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before="1540" w:after="240"/>
        <w:jc w:val="center"/>
        <w:rPr/>
      </w:pPr>
      <w:r>
        <w:rPr/>
        <w:drawing>
          <wp:inline distT="0" distB="0" distL="0" distR="0">
            <wp:extent cx="1417320" cy="751205"/>
            <wp:effectExtent l="0" t="0" r="0" b="0"/>
            <wp:docPr id="1" name="Picture 1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>
          <w:top w:val="single" w:sz="6" w:space="6" w:color="5B9BD5"/>
          <w:bottom w:val="single" w:sz="6" w:space="6" w:color="5B9BD5"/>
        </w:pBdr>
        <w:spacing w:before="0" w:after="240"/>
        <w:jc w:val="center"/>
        <w:rPr/>
      </w:pPr>
      <w:r>
        <w:rPr>
          <w:rStyle w:val="DefaultParagraphFont"/>
          <w:b/>
          <w:bCs/>
          <w:color w:val="5B9BD5"/>
          <w:sz w:val="72"/>
          <w:szCs w:val="72"/>
        </w:rPr>
        <w:t>INFORMATION ASSURANCE[Y1]</w:t>
      </w:r>
    </w:p>
    <w:p>
      <w:pPr>
        <w:pStyle w:val="NoSpacing"/>
        <w:jc w:val="center"/>
        <w:rPr>
          <w:color w:val="5B9BD5"/>
          <w:sz w:val="28"/>
          <w:szCs w:val="28"/>
        </w:rPr>
      </w:pPr>
      <w:r>
        <w:rPr>
          <w:rStyle w:val="DefaultParagraphFont"/>
          <w:color w:val="5B9BD5"/>
          <w:sz w:val="28"/>
          <w:szCs w:val="28"/>
        </w:rPr>
        <w:t>ASSIGNMENT 1</w:t>
      </w:r>
    </w:p>
    <w:p>
      <w:pPr>
        <w:pStyle w:val="NoSpacing"/>
        <w:spacing w:before="480" w:after="0"/>
        <w:jc w:val="center"/>
        <w:rPr/>
      </w:pPr>
      <w:r>
        <w:rPr/>
        <w:drawing>
          <wp:inline distT="0" distB="0" distL="0" distR="0">
            <wp:extent cx="758825" cy="478790"/>
            <wp:effectExtent l="0" t="0" r="0" b="0"/>
            <wp:docPr id="2" name="Picture 1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</w:r>
    </w:p>
    <w:p>
      <w:pPr>
        <w:pStyle w:val="NoSpacing"/>
        <w:spacing w:before="0" w:after="4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2905760</wp:posOffset>
                </wp:positionV>
                <wp:extent cx="6332220" cy="715645"/>
                <wp:effectExtent l="0" t="0" r="0" b="0"/>
                <wp:wrapNone/>
                <wp:docPr id="3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71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Style w:val="DefaultParagraphFont"/>
                                <w:caps/>
                                <w:color w:val="5B9BD5"/>
                                <w:sz w:val="28"/>
                                <w:szCs w:val="28"/>
                              </w:rPr>
                              <w:t>Mian Muhammad Bilal</w:t>
                            </w:r>
                          </w:p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Style w:val="DefaultParagraphFont"/>
                                <w:caps/>
                                <w:color w:val="5B9BD5"/>
                                <w:sz w:val="28"/>
                                <w:szCs w:val="28"/>
                              </w:rPr>
                              <w:t>[F2021408054]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2" path="m0,0l-2147483645,0l-2147483645,-2147483646l0,-2147483646xe" fillcolor="white" stroked="f" o:allowincell="f" style="position:absolute;margin-left:0pt;margin-top:228.8pt;width:498.55pt;height:56.3pt;mso-wrap-style:square;v-text-anchor:bottom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rStyle w:val="DefaultParagraphFont"/>
                          <w:caps/>
                          <w:color w:val="5B9BD5"/>
                          <w:sz w:val="28"/>
                          <w:szCs w:val="28"/>
                        </w:rPr>
                        <w:t>Mian Muhammad Bilal</w:t>
                      </w:r>
                    </w:p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rStyle w:val="DefaultParagraphFont"/>
                          <w:caps/>
                          <w:color w:val="5B9BD5"/>
                          <w:sz w:val="28"/>
                          <w:szCs w:val="28"/>
                        </w:rPr>
                        <w:t>[F2021408054]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381250" cy="781050"/>
            <wp:effectExtent l="0" t="0" r="0" b="0"/>
            <wp:docPr id="4" name="Picture 1" descr="C:\Users\f2021408054\Downloads\download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f2021408054\Downloads\download.jpg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Secure SDLC to develop a Secure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the Secure Software Development Lifecycle (SSDLC) process to develop a billing software application.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 Gathering &amp; Risk assessment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Functional Requirements:</w:t>
      </w:r>
    </w:p>
    <w:p>
      <w:pPr>
        <w:pStyle w:val="Normal"/>
        <w:numPr>
          <w:ilvl w:val="1"/>
          <w:numId w:val="3"/>
        </w:numPr>
        <w:rPr/>
      </w:pPr>
      <w:r>
        <w:rPr/>
        <w:t>User accounts for managing customer information and access controls.</w:t>
      </w:r>
    </w:p>
    <w:p>
      <w:pPr>
        <w:pStyle w:val="Normal"/>
        <w:numPr>
          <w:ilvl w:val="1"/>
          <w:numId w:val="3"/>
        </w:numPr>
        <w:rPr/>
      </w:pPr>
      <w:r>
        <w:rPr/>
        <w:t>Ability to generate and send invoices with detailed billing information.</w:t>
      </w:r>
    </w:p>
    <w:p>
      <w:pPr>
        <w:pStyle w:val="Normal"/>
        <w:numPr>
          <w:ilvl w:val="1"/>
          <w:numId w:val="3"/>
        </w:numPr>
        <w:rPr/>
      </w:pPr>
      <w:r>
        <w:rPr/>
        <w:t>Secure payment processing integration for various payment methods.</w:t>
      </w:r>
    </w:p>
    <w:p>
      <w:pPr>
        <w:pStyle w:val="Normal"/>
        <w:numPr>
          <w:ilvl w:val="1"/>
          <w:numId w:val="3"/>
        </w:numPr>
        <w:rPr/>
      </w:pPr>
      <w:r>
        <w:rPr/>
        <w:t>Comprehensive reporting features for financial analysis.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Security Requirements:</w:t>
      </w:r>
    </w:p>
    <w:p>
      <w:pPr>
        <w:pStyle w:val="Normal"/>
        <w:numPr>
          <w:ilvl w:val="1"/>
          <w:numId w:val="3"/>
        </w:numPr>
        <w:rPr/>
      </w:pPr>
      <w:r>
        <w:rPr/>
        <w:t>User authentication with strong password policies and multi-factor authentication (MFA).</w:t>
      </w:r>
    </w:p>
    <w:p>
      <w:pPr>
        <w:pStyle w:val="Normal"/>
        <w:numPr>
          <w:ilvl w:val="1"/>
          <w:numId w:val="3"/>
        </w:numPr>
        <w:rPr/>
      </w:pPr>
      <w:r>
        <w:rPr/>
        <w:t>Data encryption for sensitive customer information (e.g., credit card details) at rest and during transfer.</w:t>
      </w:r>
    </w:p>
    <w:p>
      <w:pPr>
        <w:pStyle w:val="Normal"/>
        <w:numPr>
          <w:ilvl w:val="1"/>
          <w:numId w:val="3"/>
        </w:numPr>
        <w:rPr/>
      </w:pPr>
      <w:r>
        <w:rPr/>
        <w:t>Access controls with role-based permissions to limit access to sensitive data.</w:t>
      </w:r>
    </w:p>
    <w:p>
      <w:pPr>
        <w:pStyle w:val="Normal"/>
        <w:numPr>
          <w:ilvl w:val="1"/>
          <w:numId w:val="3"/>
        </w:numPr>
        <w:rPr/>
      </w:pPr>
      <w:r>
        <w:rPr/>
        <w:t>Regular security audits and penetration testing to identify vulnerabilities.</w:t>
      </w:r>
    </w:p>
    <w:p>
      <w:pPr>
        <w:pStyle w:val="Normal"/>
        <w:numPr>
          <w:ilvl w:val="1"/>
          <w:numId w:val="3"/>
        </w:numPr>
        <w:rPr/>
      </w:pPr>
      <w:r>
        <w:rPr/>
        <w:t>Secure logging and monitoring for suspicious activity.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Threat Modeling &amp; Secure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Create a model of software architecture, identifying data flow and potential attack surfaces (e.g., user login, payment processing).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Analyze threats like:</w:t>
      </w:r>
    </w:p>
    <w:p>
      <w:pPr>
        <w:pStyle w:val="Normal"/>
        <w:numPr>
          <w:ilvl w:val="1"/>
          <w:numId w:val="3"/>
        </w:numPr>
        <w:rPr/>
      </w:pPr>
      <w:r>
        <w:rPr/>
        <w:t>Unauthorized access to customer accounts and financial data.</w:t>
      </w:r>
    </w:p>
    <w:p>
      <w:pPr>
        <w:pStyle w:val="Normal"/>
        <w:numPr>
          <w:ilvl w:val="1"/>
          <w:numId w:val="3"/>
        </w:numPr>
        <w:rPr/>
      </w:pPr>
      <w:r>
        <w:rPr/>
        <w:t>Man-in-the-middle attacks during payment processing.</w:t>
      </w:r>
    </w:p>
    <w:p>
      <w:pPr>
        <w:pStyle w:val="Normal"/>
        <w:numPr>
          <w:ilvl w:val="1"/>
          <w:numId w:val="3"/>
        </w:numPr>
        <w:rPr/>
      </w:pPr>
      <w:r>
        <w:rPr/>
        <w:t>SQL injection attacks on the database containing billing information.</w:t>
      </w:r>
    </w:p>
    <w:p>
      <w:pPr>
        <w:pStyle w:val="Normal"/>
        <w:numPr>
          <w:ilvl w:val="1"/>
          <w:numId w:val="3"/>
        </w:numPr>
        <w:rPr/>
      </w:pPr>
      <w:r>
        <w:rPr/>
        <w:t>Denial-of-service attacks disrupting billing operations.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Design the application with secure coding practices:</w:t>
      </w:r>
    </w:p>
    <w:p>
      <w:pPr>
        <w:pStyle w:val="Normal"/>
        <w:numPr>
          <w:ilvl w:val="1"/>
          <w:numId w:val="3"/>
        </w:numPr>
        <w:rPr/>
      </w:pPr>
      <w:r>
        <w:rPr/>
        <w:t>Use secure libraries for encryption and user authentication.</w:t>
      </w:r>
    </w:p>
    <w:p>
      <w:pPr>
        <w:pStyle w:val="Normal"/>
        <w:numPr>
          <w:ilvl w:val="1"/>
          <w:numId w:val="3"/>
        </w:numPr>
        <w:rPr/>
      </w:pPr>
      <w:r>
        <w:rPr/>
        <w:t>Validate all user input to prevent malicious code injection.</w:t>
      </w:r>
    </w:p>
    <w:p>
      <w:pPr>
        <w:pStyle w:val="Normal"/>
        <w:numPr>
          <w:ilvl w:val="1"/>
          <w:numId w:val="3"/>
        </w:numPr>
        <w:rPr/>
      </w:pPr>
      <w:r>
        <w:rPr/>
        <w:t>Implement secure session management to prevent session hijacking.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Development &amp; Static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Developers follow secure coding guidelines (e.g., OWASP Top 10) to prevent common vulnerabilities.</w:t>
      </w:r>
    </w:p>
    <w:p>
      <w:pPr>
        <w:pStyle w:val="Normal"/>
        <w:rPr/>
      </w:pPr>
      <w:r>
        <w:rPr/>
        <w:t>Use static analysis tools to scan the code for potential security weaknesses early in development.</w:t>
      </w:r>
    </w:p>
    <w:p>
      <w:pPr>
        <w:pStyle w:val="Normal"/>
        <w:rPr/>
      </w:pPr>
      <w:r>
        <w:rPr/>
        <w:t>Conduct code reviews with security experts to identify security flaws and coding practices that might introduce vulnerabilities.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Testing &amp;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 penetration testing to simulate real-world attacks and identify exploitable vulnerabilities.</w:t>
      </w:r>
    </w:p>
    <w:p>
      <w:pPr>
        <w:pStyle w:val="Normal"/>
        <w:rPr/>
      </w:pPr>
      <w:r>
        <w:rPr/>
        <w:t>Conduct dynamic analysis to detect security issues during application runtime (e.g., buffer overflows, SQL injection attacks).</w:t>
      </w:r>
    </w:p>
    <w:p>
      <w:pPr>
        <w:pStyle w:val="Normal"/>
        <w:rPr/>
      </w:pPr>
      <w:r>
        <w:rPr/>
        <w:t>Test security features like user authentication with MFA/2FA, access controls, and data encryption.</w:t>
      </w:r>
    </w:p>
    <w:p>
      <w:pPr>
        <w:pStyle w:val="Normal"/>
        <w:rPr/>
      </w:pPr>
      <w:r>
        <w:rPr/>
        <w:t>Perform security testing on the payment processing integration to ensure secure transactions.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and Security assessment &amp; secure configuration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Deploy software to a secure production environment with:</w:t>
      </w:r>
    </w:p>
    <w:p>
      <w:pPr>
        <w:pStyle w:val="Normal"/>
        <w:numPr>
          <w:ilvl w:val="1"/>
          <w:numId w:val="3"/>
        </w:numPr>
        <w:rPr/>
      </w:pPr>
      <w:r>
        <w:rPr/>
        <w:t>Firewalls and intrusion detection/prevention systems (IDS/IPS).</w:t>
      </w:r>
    </w:p>
    <w:p>
      <w:pPr>
        <w:pStyle w:val="Normal"/>
        <w:numPr>
          <w:ilvl w:val="1"/>
          <w:numId w:val="3"/>
        </w:numPr>
        <w:rPr/>
      </w:pPr>
      <w:r>
        <w:rPr/>
        <w:t>Secure server configuration with minimal access and patching for vulnerabilities.</w:t>
      </w:r>
    </w:p>
    <w:p>
      <w:pPr>
        <w:pStyle w:val="Normal"/>
        <w:numPr>
          <w:ilvl w:val="1"/>
          <w:numId w:val="3"/>
        </w:numPr>
        <w:rPr/>
      </w:pPr>
      <w:r>
        <w:rPr/>
        <w:t>Continuously monitor the application for suspicious activity and potential security threats.</w:t>
      </w:r>
    </w:p>
    <w:p>
      <w:pPr>
        <w:pStyle w:val="Normal"/>
        <w:numPr>
          <w:ilvl w:val="1"/>
          <w:numId w:val="3"/>
        </w:numPr>
        <w:rPr/>
      </w:pPr>
      <w:r>
        <w:rPr/>
        <w:t>Regularly update the application with security patches and fixes for newly discovered vulnerabilities.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Maintenance &amp; Incident 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 a process for handling security incidents, including identification, response, and recovery.</w:t>
      </w:r>
    </w:p>
    <w:p>
      <w:pPr>
        <w:pStyle w:val="Normal"/>
        <w:rPr/>
      </w:pPr>
      <w:r>
        <w:rPr/>
        <w:t>Update security measures and conduct security audits periodically to ensure ongoing protection.</w:t>
      </w:r>
    </w:p>
    <w:p>
      <w:pPr>
        <w:pStyle w:val="Normal"/>
        <w:rPr/>
      </w:pPr>
      <w:r>
        <w:rPr/>
        <w:t>Provide security awareness training for developers, operations teams, and customer support to maintain secure practices.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40" w:before="0" w:after="0"/>
      <w:jc w:val="start"/>
      <w:textAlignment w:val="baseline"/>
    </w:pPr>
    <w:rPr>
      <w:rFonts w:ascii="Liberation Serif" w:hAnsi="Liberation Serif" w:eastAsia="Noto Sans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NoSpacingChar">
    <w:name w:val="No Spacing Char"/>
    <w:basedOn w:val="DefaultParagraphFont"/>
    <w:qFormat/>
    <w:rPr>
      <w:rFonts w:ascii="Calibri" w:hAnsi="Calibri" w:eastAsia="Times New Roman" w:cs="Arial"/>
      <w:kern w:val="0"/>
      <w:sz w:val="22"/>
      <w:szCs w:val="22"/>
      <w:lang w:eastAsia="en-US" w:bidi="ar-SA"/>
    </w:rPr>
  </w:style>
  <w:style w:type="character" w:styleId="WWCharLFO1LVL1">
    <w:name w:val="WW_CharLFO1LVL1"/>
    <w:qFormat/>
    <w:rPr>
      <w:rFonts w:ascii="OpenSymbol" w:hAnsi="OpenSymbol" w:eastAsia="OpenSymbol" w:cs="Open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WWCharLFO4LVL1">
    <w:name w:val="WW_CharLFO4LVL1"/>
    <w:qFormat/>
    <w:rPr>
      <w:rFonts w:ascii="OpenSymbol" w:hAnsi="OpenSymbol" w:eastAsia="OpenSymbol" w:cs="OpenSymbol"/>
    </w:rPr>
  </w:style>
  <w:style w:type="character" w:styleId="WWCharLFO4LVL2">
    <w:name w:val="WW_CharLFO4LVL2"/>
    <w:qFormat/>
    <w:rPr>
      <w:rFonts w:ascii="OpenSymbol" w:hAnsi="OpenSymbol" w:eastAsia="OpenSymbol" w:cs="OpenSymbol"/>
    </w:rPr>
  </w:style>
  <w:style w:type="character" w:styleId="WWCharLFO4LVL3">
    <w:name w:val="WW_CharLFO4LVL3"/>
    <w:qFormat/>
    <w:rPr>
      <w:rFonts w:ascii="OpenSymbol" w:hAnsi="OpenSymbol" w:eastAsia="OpenSymbol" w:cs="OpenSymbol"/>
    </w:rPr>
  </w:style>
  <w:style w:type="character" w:styleId="WWCharLFO4LVL4">
    <w:name w:val="WW_CharLFO4LVL4"/>
    <w:qFormat/>
    <w:rPr>
      <w:rFonts w:ascii="OpenSymbol" w:hAnsi="OpenSymbol" w:eastAsia="OpenSymbol" w:cs="OpenSymbol"/>
    </w:rPr>
  </w:style>
  <w:style w:type="character" w:styleId="WWCharLFO4LVL5">
    <w:name w:val="WW_CharLFO4LVL5"/>
    <w:qFormat/>
    <w:rPr>
      <w:rFonts w:ascii="OpenSymbol" w:hAnsi="OpenSymbol" w:eastAsia="OpenSymbol" w:cs="OpenSymbol"/>
    </w:rPr>
  </w:style>
  <w:style w:type="character" w:styleId="WWCharLFO4LVL6">
    <w:name w:val="WW_CharLFO4LVL6"/>
    <w:qFormat/>
    <w:rPr>
      <w:rFonts w:ascii="OpenSymbol" w:hAnsi="OpenSymbol" w:eastAsia="OpenSymbol" w:cs="OpenSymbol"/>
    </w:rPr>
  </w:style>
  <w:style w:type="character" w:styleId="WWCharLFO4LVL7">
    <w:name w:val="WW_CharLFO4LVL7"/>
    <w:qFormat/>
    <w:rPr>
      <w:rFonts w:ascii="OpenSymbol" w:hAnsi="OpenSymbol" w:eastAsia="OpenSymbol" w:cs="OpenSymbol"/>
    </w:rPr>
  </w:style>
  <w:style w:type="character" w:styleId="WWCharLFO4LVL8">
    <w:name w:val="WW_CharLFO4LVL8"/>
    <w:qFormat/>
    <w:rPr>
      <w:rFonts w:ascii="OpenSymbol" w:hAnsi="OpenSymbol" w:eastAsia="OpenSymbol" w:cs="OpenSymbol"/>
    </w:rPr>
  </w:style>
  <w:style w:type="character" w:styleId="WWCharLFO4LVL9">
    <w:name w:val="WW_CharLFO4LVL9"/>
    <w:qFormat/>
    <w:rPr>
      <w:rFonts w:ascii="OpenSymbol" w:hAnsi="OpenSymbol" w:eastAsia="OpenSymbol" w:cs="OpenSymbol"/>
    </w:rPr>
  </w:style>
  <w:style w:type="character" w:styleId="WWCharLFO5LVL1">
    <w:name w:val="WW_CharLFO5LVL1"/>
    <w:qFormat/>
    <w:rPr>
      <w:rFonts w:ascii="OpenSymbol" w:hAnsi="OpenSymbol" w:eastAsia="OpenSymbol" w:cs="OpenSymbol"/>
    </w:rPr>
  </w:style>
  <w:style w:type="character" w:styleId="WWCharLFO5LVL2">
    <w:name w:val="WW_CharLFO5LVL2"/>
    <w:qFormat/>
    <w:rPr>
      <w:rFonts w:ascii="OpenSymbol" w:hAnsi="OpenSymbol" w:eastAsia="OpenSymbol" w:cs="OpenSymbol"/>
    </w:rPr>
  </w:style>
  <w:style w:type="character" w:styleId="WWCharLFO5LVL3">
    <w:name w:val="WW_CharLFO5LVL3"/>
    <w:qFormat/>
    <w:rPr>
      <w:rFonts w:ascii="OpenSymbol" w:hAnsi="OpenSymbol" w:eastAsia="OpenSymbol" w:cs="OpenSymbol"/>
    </w:rPr>
  </w:style>
  <w:style w:type="character" w:styleId="WWCharLFO5LVL4">
    <w:name w:val="WW_CharLFO5LVL4"/>
    <w:qFormat/>
    <w:rPr>
      <w:rFonts w:ascii="OpenSymbol" w:hAnsi="OpenSymbol" w:eastAsia="OpenSymbol" w:cs="OpenSymbol"/>
    </w:rPr>
  </w:style>
  <w:style w:type="character" w:styleId="WWCharLFO5LVL5">
    <w:name w:val="WW_CharLFO5LVL5"/>
    <w:qFormat/>
    <w:rPr>
      <w:rFonts w:ascii="OpenSymbol" w:hAnsi="OpenSymbol" w:eastAsia="OpenSymbol" w:cs="OpenSymbol"/>
    </w:rPr>
  </w:style>
  <w:style w:type="character" w:styleId="WWCharLFO5LVL6">
    <w:name w:val="WW_CharLFO5LVL6"/>
    <w:qFormat/>
    <w:rPr>
      <w:rFonts w:ascii="OpenSymbol" w:hAnsi="OpenSymbol" w:eastAsia="OpenSymbol" w:cs="OpenSymbol"/>
    </w:rPr>
  </w:style>
  <w:style w:type="character" w:styleId="WWCharLFO5LVL7">
    <w:name w:val="WW_CharLFO5LVL7"/>
    <w:qFormat/>
    <w:rPr>
      <w:rFonts w:ascii="OpenSymbol" w:hAnsi="OpenSymbol" w:eastAsia="OpenSymbol" w:cs="OpenSymbol"/>
    </w:rPr>
  </w:style>
  <w:style w:type="character" w:styleId="WWCharLFO5LVL8">
    <w:name w:val="WW_CharLFO5LVL8"/>
    <w:qFormat/>
    <w:rPr>
      <w:rFonts w:ascii="OpenSymbol" w:hAnsi="OpenSymbol" w:eastAsia="OpenSymbol" w:cs="OpenSymbol"/>
    </w:rPr>
  </w:style>
  <w:style w:type="character" w:styleId="WWCharLFO5LVL9">
    <w:name w:val="WW_CharLFO5LVL9"/>
    <w:qFormat/>
    <w:rPr>
      <w:rFonts w:ascii="OpenSymbol" w:hAnsi="OpenSymbol" w:eastAsia="OpenSymbol" w:cs="OpenSymbol"/>
    </w:rPr>
  </w:style>
  <w:style w:type="character" w:styleId="WWCharLFO6LVL1">
    <w:name w:val="WW_CharLFO6LVL1"/>
    <w:qFormat/>
    <w:rPr>
      <w:rFonts w:ascii="OpenSymbol" w:hAnsi="OpenSymbol" w:eastAsia="OpenSymbol" w:cs="OpenSymbol"/>
    </w:rPr>
  </w:style>
  <w:style w:type="character" w:styleId="WWCharLFO6LVL2">
    <w:name w:val="WW_CharLFO6LVL2"/>
    <w:qFormat/>
    <w:rPr>
      <w:rFonts w:ascii="OpenSymbol" w:hAnsi="OpenSymbol" w:eastAsia="OpenSymbol" w:cs="OpenSymbol"/>
    </w:rPr>
  </w:style>
  <w:style w:type="character" w:styleId="WWCharLFO6LVL3">
    <w:name w:val="WW_CharLFO6LVL3"/>
    <w:qFormat/>
    <w:rPr>
      <w:rFonts w:ascii="OpenSymbol" w:hAnsi="OpenSymbol" w:eastAsia="OpenSymbol" w:cs="OpenSymbol"/>
    </w:rPr>
  </w:style>
  <w:style w:type="character" w:styleId="WWCharLFO6LVL4">
    <w:name w:val="WW_CharLFO6LVL4"/>
    <w:qFormat/>
    <w:rPr>
      <w:rFonts w:ascii="OpenSymbol" w:hAnsi="OpenSymbol" w:eastAsia="OpenSymbol" w:cs="OpenSymbol"/>
    </w:rPr>
  </w:style>
  <w:style w:type="character" w:styleId="WWCharLFO6LVL5">
    <w:name w:val="WW_CharLFO6LVL5"/>
    <w:qFormat/>
    <w:rPr>
      <w:rFonts w:ascii="OpenSymbol" w:hAnsi="OpenSymbol" w:eastAsia="OpenSymbol" w:cs="OpenSymbol"/>
    </w:rPr>
  </w:style>
  <w:style w:type="character" w:styleId="WWCharLFO6LVL6">
    <w:name w:val="WW_CharLFO6LVL6"/>
    <w:qFormat/>
    <w:rPr>
      <w:rFonts w:ascii="OpenSymbol" w:hAnsi="OpenSymbol" w:eastAsia="OpenSymbol" w:cs="OpenSymbol"/>
    </w:rPr>
  </w:style>
  <w:style w:type="character" w:styleId="WWCharLFO6LVL7">
    <w:name w:val="WW_CharLFO6LVL7"/>
    <w:qFormat/>
    <w:rPr>
      <w:rFonts w:ascii="OpenSymbol" w:hAnsi="OpenSymbol" w:eastAsia="OpenSymbol" w:cs="OpenSymbol"/>
    </w:rPr>
  </w:style>
  <w:style w:type="character" w:styleId="WWCharLFO6LVL8">
    <w:name w:val="WW_CharLFO6LVL8"/>
    <w:qFormat/>
    <w:rPr>
      <w:rFonts w:ascii="OpenSymbol" w:hAnsi="OpenSymbol" w:eastAsia="OpenSymbol" w:cs="OpenSymbol"/>
    </w:rPr>
  </w:style>
  <w:style w:type="character" w:styleId="WWCharLFO6LVL9">
    <w:name w:val="WW_CharLFO6LVL9"/>
    <w:qFormat/>
    <w:rPr>
      <w:rFonts w:ascii="OpenSymbol" w:hAnsi="OpenSymbol" w:eastAsia="OpenSymbol" w:cs="OpenSymbol"/>
    </w:rPr>
  </w:style>
  <w:style w:type="character" w:styleId="WWCharLFO7LVL1">
    <w:name w:val="WW_CharLFO7LVL1"/>
    <w:qFormat/>
    <w:rPr>
      <w:rFonts w:ascii="OpenSymbol" w:hAnsi="OpenSymbol" w:eastAsia="OpenSymbol" w:cs="OpenSymbol"/>
    </w:rPr>
  </w:style>
  <w:style w:type="character" w:styleId="WWCharLFO7LVL2">
    <w:name w:val="WW_CharLFO7LVL2"/>
    <w:qFormat/>
    <w:rPr>
      <w:rFonts w:ascii="OpenSymbol" w:hAnsi="OpenSymbol" w:eastAsia="OpenSymbol" w:cs="OpenSymbol"/>
    </w:rPr>
  </w:style>
  <w:style w:type="character" w:styleId="WWCharLFO7LVL3">
    <w:name w:val="WW_CharLFO7LVL3"/>
    <w:qFormat/>
    <w:rPr>
      <w:rFonts w:ascii="OpenSymbol" w:hAnsi="OpenSymbol" w:eastAsia="OpenSymbol" w:cs="OpenSymbol"/>
    </w:rPr>
  </w:style>
  <w:style w:type="character" w:styleId="WWCharLFO7LVL4">
    <w:name w:val="WW_CharLFO7LVL4"/>
    <w:qFormat/>
    <w:rPr>
      <w:rFonts w:ascii="OpenSymbol" w:hAnsi="OpenSymbol" w:eastAsia="OpenSymbol" w:cs="OpenSymbol"/>
    </w:rPr>
  </w:style>
  <w:style w:type="character" w:styleId="WWCharLFO7LVL5">
    <w:name w:val="WW_CharLFO7LVL5"/>
    <w:qFormat/>
    <w:rPr>
      <w:rFonts w:ascii="OpenSymbol" w:hAnsi="OpenSymbol" w:eastAsia="OpenSymbol" w:cs="OpenSymbol"/>
    </w:rPr>
  </w:style>
  <w:style w:type="character" w:styleId="WWCharLFO7LVL6">
    <w:name w:val="WW_CharLFO7LVL6"/>
    <w:qFormat/>
    <w:rPr>
      <w:rFonts w:ascii="OpenSymbol" w:hAnsi="OpenSymbol" w:eastAsia="OpenSymbol" w:cs="OpenSymbol"/>
    </w:rPr>
  </w:style>
  <w:style w:type="character" w:styleId="WWCharLFO7LVL7">
    <w:name w:val="WW_CharLFO7LVL7"/>
    <w:qFormat/>
    <w:rPr>
      <w:rFonts w:ascii="OpenSymbol" w:hAnsi="OpenSymbol" w:eastAsia="OpenSymbol" w:cs="OpenSymbol"/>
    </w:rPr>
  </w:style>
  <w:style w:type="character" w:styleId="WWCharLFO7LVL8">
    <w:name w:val="WW_CharLFO7LVL8"/>
    <w:qFormat/>
    <w:rPr>
      <w:rFonts w:ascii="OpenSymbol" w:hAnsi="OpenSymbol" w:eastAsia="OpenSymbol" w:cs="OpenSymbol"/>
    </w:rPr>
  </w:style>
  <w:style w:type="character" w:styleId="WWCharLFO7LVL9">
    <w:name w:val="WW_CharLFO7LVL9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Normal1">
    <w:name w:val="Normal1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40" w:before="0" w:after="0"/>
      <w:jc w:val="start"/>
      <w:textAlignment w:val="baseline"/>
    </w:pPr>
    <w:rPr>
      <w:rFonts w:ascii="Liberation Serif" w:hAnsi="Liberation Serif" w:eastAsia="Noto Sans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NoSpacing">
    <w:name w:val="No Spacing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true"/>
      <w:bidi w:val="0"/>
      <w:snapToGrid w:val="true"/>
      <w:spacing w:lineRule="auto" w:line="240" w:before="0" w:after="0"/>
      <w:jc w:val="start"/>
      <w:textAlignment w:val="auto"/>
    </w:pPr>
    <w:rPr>
      <w:rFonts w:ascii="Calibri" w:hAnsi="Calibri" w:eastAsia="Times New Roma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en-US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LibreOffice/24.2.0.2$Linux_X86_64 LibreOffice_project/420$Build-2</Application>
  <AppVersion>15.0000</AppVersion>
  <Pages>3</Pages>
  <Words>445</Words>
  <Characters>2907</Characters>
  <CharactersWithSpaces>3273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2023-03-15T18:01:00Z</dcterms:created>
  <dc:creator/>
  <dc:description/>
  <dc:language>en-US</dc:language>
  <cp:lastModifiedBy/>
  <dcterms:modified xsi:type="dcterms:W3CDTF">2024-03-22T00:22:42Z</dcterms:modified>
  <cp:revision>192</cp:revision>
  <dc:subject>ASSIGNMENT 1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