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331.03</w:t>
            </w:r>
          </w:p>
        </w:tc>
        <w:tc>
          <w:tcPr>
            <w:tcW w:type="dxa" w:w="1728"/>
          </w:tcPr>
          <w:p>
            <w:r>
              <w:t>338.22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341.09</w:t>
            </w:r>
          </w:p>
        </w:tc>
        <w:tc>
          <w:tcPr>
            <w:tcW w:type="dxa" w:w="1728"/>
          </w:tcPr>
          <w:p>
            <w:r>
              <w:t>348.28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320.49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327.67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323.53</w:t>
            </w:r>
          </w:p>
        </w:tc>
        <w:tc>
          <w:tcPr>
            <w:tcW w:type="dxa" w:w="1728"/>
          </w:tcPr>
          <w:p>
            <w:r>
              <w:t>330.71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331.15</w:t>
            </w:r>
          </w:p>
        </w:tc>
        <w:tc>
          <w:tcPr>
            <w:tcW w:type="dxa" w:w="1728"/>
          </w:tcPr>
          <w:p>
            <w:r>
              <w:t>341.93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324.88</w:t>
            </w:r>
          </w:p>
        </w:tc>
        <w:tc>
          <w:tcPr>
            <w:tcW w:type="dxa" w:w="1728"/>
          </w:tcPr>
          <w:p>
            <w:r>
              <w:t>335.66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358.84</w:t>
            </w:r>
          </w:p>
        </w:tc>
        <w:tc>
          <w:tcPr>
            <w:tcW w:type="dxa" w:w="1728"/>
          </w:tcPr>
          <w:p>
            <w:r>
              <w:t>366.05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370.78</w:t>
            </w:r>
          </w:p>
        </w:tc>
        <w:tc>
          <w:tcPr>
            <w:tcW w:type="dxa" w:w="1728"/>
          </w:tcPr>
          <w:p>
            <w:r>
              <w:t>377.99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318.27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325.48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320.58</w:t>
            </w:r>
          </w:p>
        </w:tc>
        <w:tc>
          <w:tcPr>
            <w:tcW w:type="dxa" w:w="1728"/>
          </w:tcPr>
          <w:p>
            <w:r>
              <w:t>327.79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329.89</w:t>
            </w:r>
          </w:p>
        </w:tc>
        <w:tc>
          <w:tcPr>
            <w:tcW w:type="dxa" w:w="1728"/>
          </w:tcPr>
          <w:p>
            <w:r>
              <w:t>340.70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318.00</w:t>
            </w:r>
          </w:p>
        </w:tc>
        <w:tc>
          <w:tcPr>
            <w:tcW w:type="dxa" w:w="1728"/>
          </w:tcPr>
          <w:p>
            <w:r>
              <w:t>328.81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