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Saver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背景</w:t>
      </w:r>
      <w:bookmarkStart w:id="0" w:name="_GoBack"/>
      <w:bookmarkEnd w:id="0"/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本文使用的Drop-seq</w:t>
      </w:r>
      <w:r>
        <w:rPr>
          <w:rFonts w:hint="eastAsia" w:ascii="宋体" w:hAnsi="宋体" w:eastAsia="宋体" w:cs="宋体"/>
          <w:sz w:val="24"/>
          <w:szCs w:val="24"/>
          <w:vertAlign w:val="superscript"/>
          <w:lang w:val="en-US" w:eastAsia="zh-CN"/>
        </w:rPr>
        <w:t>[1]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是一种广泛应用的单细胞RNA测序技术，基于液滴微流控，简单来说就是将细胞悬浮液与带有barcode的beads泵至微流控芯片中，两者汇聚后被油滴包裹，形成单分散的微滴droplet，随后将细胞裂解，释放mRNA并与beads上的barcode杂交，后续逆转录，以及PCR扩增，然后就可以进行测序和分析。单细胞水平的RNA测序相比bulk测序提供了更精细的分辨率揭示不同细胞之间的差异，探索细胞群体内的细胞异质性。</w:t>
      </w:r>
    </w:p>
    <w:p>
      <w:pPr>
        <w:numPr>
          <w:ilvl w:val="0"/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79695" cy="3812540"/>
            <wp:effectExtent l="0" t="0" r="1905" b="1651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rcRect b="29799"/>
                    <a:stretch>
                      <a:fillRect/>
                    </a:stretch>
                  </pic:blipFill>
                  <pic:spPr>
                    <a:xfrm>
                      <a:off x="0" y="0"/>
                      <a:ext cx="5179695" cy="381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图1 Drop-seq测序流程</w:t>
      </w:r>
      <w:r>
        <w:rPr>
          <w:rFonts w:hint="eastAsia" w:ascii="宋体" w:hAnsi="宋体" w:eastAsia="宋体" w:cs="宋体"/>
          <w:sz w:val="24"/>
          <w:szCs w:val="24"/>
          <w:vertAlign w:val="superscript"/>
          <w:lang w:val="en-US" w:eastAsia="zh-CN"/>
        </w:rPr>
        <w:t>[1]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但由于scRNA-seq技术中的低RNA输入量以及PCR扩增等步骤，导致数据存在较高的噪音和技术变异，在有限的测序深度下，scRNA-seq数据是高度稀疏，但又高维度的，特别是本身表达量低的基因，可能在大部分细胞中都无法检测到，本身表达量高的基因可能又受限于测序深度上限，导致读数饱和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基于此，scRNA-seq中，reads数的分布通常会被建模为负二项分布或泊松分布的变体，因为方差与均值之间并非简单的线性关系，通常来说表达量更高的基因，方差更收缩且大于均值，而表达量更低的基因，由于受噪音影响更大，方差常常离散度更高-方差异质性。</w:t>
      </w:r>
      <w:r>
        <w:rPr>
          <w:rFonts w:hint="eastAsia" w:ascii="宋体" w:hAnsi="宋体" w:eastAsia="宋体" w:cs="宋体"/>
          <w:sz w:val="24"/>
          <w:szCs w:val="24"/>
          <w:vertAlign w:val="superscript"/>
          <w:lang w:val="en-US" w:eastAsia="zh-CN"/>
        </w:rPr>
        <w:t>[2]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3415665" cy="2312670"/>
            <wp:effectExtent l="0" t="0" r="1333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5665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 RNA-seq数据的reads分布特点</w:t>
      </w:r>
      <w:r>
        <w:rPr>
          <w:rFonts w:hint="eastAsia"/>
          <w:vertAlign w:val="superscript"/>
          <w:lang w:val="en-US" w:eastAsia="zh-CN"/>
        </w:rPr>
        <w:t>[2]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方法和结果</w:t>
      </w:r>
    </w:p>
    <w:p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SAVER的主要思想：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将scRNA-seq数据建模为泊松-伽马分布，假设每个基因的计数数据服从泊松分布，考虑到数据的离散性，引入伽马分布作为泊松分布的参数的先验分布，但作者并</w:t>
      </w:r>
      <w:r>
        <w:rPr>
          <w:rFonts w:hint="default"/>
          <w:lang w:val="en-US" w:eastAsia="zh-CN"/>
        </w:rPr>
        <w:t>没有</w:t>
      </w:r>
      <w:r>
        <w:rPr>
          <w:rFonts w:hint="eastAsia"/>
          <w:lang w:val="en-US" w:eastAsia="zh-CN"/>
        </w:rPr>
        <w:t>直接</w:t>
      </w:r>
      <w:r>
        <w:rPr>
          <w:rFonts w:hint="default"/>
          <w:lang w:val="en-US" w:eastAsia="zh-CN"/>
        </w:rPr>
        <w:t>指定Gamma先验，而是用</w:t>
      </w:r>
      <w:r>
        <w:rPr>
          <w:rFonts w:hint="eastAsia"/>
          <w:lang w:val="en-US" w:eastAsia="zh-CN"/>
        </w:rPr>
        <w:t>部分高质量</w:t>
      </w:r>
      <w:r>
        <w:rPr>
          <w:rFonts w:hint="default"/>
          <w:lang w:val="en-US" w:eastAsia="zh-CN"/>
        </w:rPr>
        <w:t>基因的表达作为</w:t>
      </w:r>
      <w:r>
        <w:rPr>
          <w:rFonts w:hint="eastAsia"/>
          <w:lang w:val="en-US" w:eastAsia="zh-CN"/>
        </w:rPr>
        <w:t>真实信号</w:t>
      </w:r>
      <w:r>
        <w:rPr>
          <w:rFonts w:hint="default"/>
          <w:lang w:val="en-US" w:eastAsia="zh-CN"/>
        </w:rPr>
        <w:t>，从数据中学习参数的先验分布，并估计先验参数</w:t>
      </w:r>
      <w:r>
        <w:rPr>
          <w:rFonts w:hint="eastAsia"/>
          <w:lang w:val="en-US" w:eastAsia="zh-CN"/>
        </w:rPr>
        <w:t>（gamma分布重新参数化后的μ和v）</w:t>
      </w:r>
      <w:r>
        <w:rPr>
          <w:rFonts w:hint="default"/>
          <w:lang w:val="en-US" w:eastAsia="zh-CN"/>
        </w:rPr>
        <w:t>。一旦先验参数被估计出来，SAVER就</w:t>
      </w:r>
      <w:r>
        <w:rPr>
          <w:rFonts w:hint="eastAsia"/>
          <w:lang w:val="en-US" w:eastAsia="zh-CN"/>
        </w:rPr>
        <w:t>可以得到所有基因表达的预测值，对预测值和观察值进行加权平均后，就可以</w:t>
      </w:r>
      <w:r>
        <w:rPr>
          <w:rFonts w:hint="default"/>
          <w:lang w:val="en-US" w:eastAsia="zh-CN"/>
        </w:rPr>
        <w:t>输出真实表达的后验分布，</w:t>
      </w:r>
      <w:r>
        <w:rPr>
          <w:rFonts w:hint="eastAsia"/>
          <w:lang w:val="en-US" w:eastAsia="zh-CN"/>
        </w:rPr>
        <w:t>最后不仅用</w:t>
      </w:r>
      <w:r>
        <w:rPr>
          <w:rFonts w:hint="default"/>
          <w:lang w:val="en-US" w:eastAsia="zh-CN"/>
        </w:rPr>
        <w:t>后验</w:t>
      </w:r>
      <w:r>
        <w:rPr>
          <w:rFonts w:hint="eastAsia"/>
          <w:lang w:val="en-US" w:eastAsia="zh-CN"/>
        </w:rPr>
        <w:t>分布的</w:t>
      </w:r>
      <w:r>
        <w:rPr>
          <w:rFonts w:hint="default"/>
          <w:lang w:val="en-US" w:eastAsia="zh-CN"/>
        </w:rPr>
        <w:t>平均值</w:t>
      </w:r>
      <w:r>
        <w:rPr>
          <w:rFonts w:hint="eastAsia"/>
          <w:lang w:val="en-US" w:eastAsia="zh-CN"/>
        </w:rPr>
        <w:t>作为</w:t>
      </w:r>
      <w:r>
        <w:rPr>
          <w:rFonts w:hint="default"/>
          <w:lang w:val="en-US" w:eastAsia="zh-CN"/>
        </w:rPr>
        <w:t>SAVER恢复的表达值</w:t>
      </w:r>
      <w:r>
        <w:rPr>
          <w:rFonts w:hint="eastAsia"/>
          <w:lang w:val="en-US" w:eastAsia="zh-CN"/>
        </w:rPr>
        <w:t>，且</w:t>
      </w:r>
      <w:r>
        <w:rPr>
          <w:rFonts w:hint="default"/>
          <w:lang w:val="en-US" w:eastAsia="zh-CN"/>
        </w:rPr>
        <w:t>量化了估计的不确定性。</w:t>
      </w:r>
    </w:p>
    <w:p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模型假设</w:t>
      </w:r>
    </w:p>
    <w:p>
      <w:pPr>
        <w:pStyle w:val="5"/>
        <w:keepNext w:val="0"/>
        <w:keepLines w:val="0"/>
        <w:widowControl/>
        <w:suppressLineNumbers w:val="0"/>
        <w:spacing w:before="60" w:beforeAutospacing="0" w:after="60" w:afterAutospacing="0" w:line="273" w:lineRule="atLeast"/>
        <w:ind w:left="0" w:right="0"/>
        <w:jc w:val="left"/>
        <w:rPr>
          <w:rFonts w:hint="default"/>
          <w:lang w:val="en-US" w:eastAsia="zh-CN"/>
        </w:rPr>
      </w:pPr>
      <w:r>
        <w:rPr>
          <w:rFonts w:hint="eastAsia" w:ascii="等线" w:hAnsi="等线" w:eastAsia="等线" w:cs="等线"/>
          <w:i w:val="0"/>
          <w:iCs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1421130" cy="408940"/>
            <wp:effectExtent l="0" t="0" r="7620" b="1016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1130" cy="408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Ygc是细胞c中基因g的UMI数，对Ygc用gamma-poisson建模</w:t>
      </w:r>
      <w:r>
        <w:rPr>
          <w:rFonts w:hint="eastAsia"/>
          <w:lang w:val="en-US" w:eastAsia="zh-CN"/>
        </w:rPr>
        <w:t>。Sc是细胞特异的归一化常数，λgc是真实的表达量。α和β是gamma分布中的形状参数和尺度参数。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Gamma分布表达式如下：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591310" cy="943610"/>
            <wp:effectExtent l="0" t="0" r="889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91310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μ和v分别表示Gamma分布的随机变量X~Gamma(α, β)的均值和方差。用μ和v对gamma分布重新参数化：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041140" cy="512445"/>
            <wp:effectExtent l="0" t="0" r="1651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5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vertAlign w:val="subscript"/>
          <w:lang w:val="en-US" w:eastAsia="zh-CN"/>
        </w:rPr>
      </w:pPr>
      <w:r>
        <w:rPr>
          <w:rFonts w:hint="eastAsia"/>
          <w:lang w:val="en-US" w:eastAsia="zh-CN"/>
        </w:rPr>
        <w:t>接下来的目标就是估计先验均值μ和先验方差v。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参数估计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先验均值μ的估计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均值估计：μgc表示对基因g的预测值，g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表示来自相同细胞中的其它基因。将g'的log归一化count数作为泊松广义线性回归模型的predictors，来预测基因g的表达值。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642870" cy="329565"/>
            <wp:effectExtent l="0" t="0" r="5080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2870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Lasso回归中，惩罚项λ被添加到似然函数中控制predictors的数量，一个较大的λ会使得模型有大量的零值系数，也就是只有少数基因作为predictors，对g基因的表达（μgc）有贡献。用选定的高表达基因，利用glmnet回归，选择五折交叉验证中误差最小的惩罚项λ对应的模型，利用该模型预测每个基因g的先验表达均值μ^gc.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061460" cy="2002790"/>
            <wp:effectExtent l="0" t="0" r="15240" b="165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图3 五折交叉验证的损失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先验方差v的估计</w:t>
      </w:r>
    </w:p>
    <w:p>
      <w:pPr>
        <w:pStyle w:val="5"/>
        <w:keepNext w:val="0"/>
        <w:keepLines w:val="0"/>
        <w:widowControl/>
        <w:suppressLineNumbers w:val="0"/>
        <w:spacing w:before="60" w:beforeAutospacing="0" w:after="60" w:afterAutospacing="0" w:line="273" w:lineRule="atLeast"/>
        <w:ind w:left="0" w:right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通过假设一个由离散参数ϕg表示的细胞间的恒定噪声模型来估计先验方差。该模型根据均值-方差关系的不同假设，有以下三种：分别表示方差为常数，方差和均值呈线性关系，以及方差和均值呈二次关系。</w:t>
      </w:r>
    </w:p>
    <w:p>
      <w:pPr>
        <w:pStyle w:val="5"/>
        <w:keepNext w:val="0"/>
        <w:keepLines w:val="0"/>
        <w:widowControl/>
        <w:suppressLineNumbers w:val="0"/>
        <w:spacing w:before="60" w:beforeAutospacing="0" w:after="60" w:afterAutospacing="0" w:line="273" w:lineRule="atLeast"/>
        <w:ind w:left="0" w:right="0"/>
        <w:jc w:val="left"/>
        <w:rPr>
          <w:rFonts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i w:val="0"/>
          <w:iCs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1762760" cy="678815"/>
            <wp:effectExtent l="0" t="0" r="8890" b="6985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678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60" w:beforeAutospacing="0" w:after="60" w:afterAutospacing="0" w:line="273" w:lineRule="atLeast"/>
        <w:ind w:left="0" w:right="0"/>
        <w:jc w:val="left"/>
        <w:rPr>
          <w:rFonts w:ascii="等线" w:hAnsi="等线" w:eastAsia="等线" w:cs="等线"/>
          <w:sz w:val="21"/>
          <w:szCs w:val="21"/>
        </w:rPr>
      </w:pPr>
      <w:r>
        <w:rPr>
          <w:rFonts w:hint="eastAsia"/>
          <w:lang w:val="en-US" w:eastAsia="zh-CN"/>
        </w:rPr>
        <w:t>为了保证在给定µgc和vgc情况下，观察表达量Ygc出现的概率最大，分别求上述三种噪声模型的密度函数，然后最大化似然函数log值，找到最大值对应的v^gc。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表达量的预测</w:t>
      </w:r>
    </w:p>
    <w:p>
      <w:pPr>
        <w:pStyle w:val="5"/>
        <w:keepNext w:val="0"/>
        <w:keepLines w:val="0"/>
        <w:widowControl/>
        <w:suppressLineNumbers w:val="0"/>
        <w:spacing w:before="60" w:beforeAutospacing="0" w:after="60" w:afterAutospacing="0" w:line="273" w:lineRule="atLeast"/>
        <w:ind w:left="0"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得到μ^gc，v^gc和对应的噪声模型Φg，对gamma分布重新参数化，后验分布变为：</w:t>
      </w:r>
    </w:p>
    <w:p>
      <w:pPr>
        <w:pStyle w:val="5"/>
        <w:keepNext w:val="0"/>
        <w:keepLines w:val="0"/>
        <w:widowControl/>
        <w:suppressLineNumbers w:val="0"/>
        <w:spacing w:before="60" w:beforeAutospacing="0" w:after="60" w:afterAutospacing="0" w:line="273" w:lineRule="atLeast"/>
        <w:ind w:left="0" w:right="0"/>
        <w:jc w:val="left"/>
        <w:rPr>
          <w:rFonts w:hint="eastAsia" w:ascii="等线" w:hAnsi="等线" w:eastAsia="等线" w:cs="等线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等线" w:hAnsi="等线" w:eastAsia="等线" w:cs="等线"/>
          <w:i w:val="0"/>
          <w:iCs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3483610" cy="385445"/>
            <wp:effectExtent l="0" t="0" r="2540" b="1460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3610" cy="385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然后计算该分布的平均值作为SAVER对该基因表达量的估计值：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836670" cy="591185"/>
            <wp:effectExtent l="0" t="0" r="11430" b="184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6670" cy="59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Ygc</w:t>
      </w:r>
      <w:r>
        <w:rPr>
          <w:rFonts w:hint="default"/>
          <w:lang w:val="en-US" w:eastAsia="zh-CN"/>
        </w:rPr>
        <w:t>是观测值，μ</w:t>
      </w:r>
      <w:r>
        <w:rPr>
          <w:rFonts w:hint="eastAsia"/>
          <w:lang w:val="en-US" w:eastAsia="zh-CN"/>
        </w:rPr>
        <w:t>gc</w:t>
      </w:r>
      <w:r>
        <w:rPr>
          <w:rFonts w:hint="default"/>
          <w:lang w:val="en-US" w:eastAsia="zh-CN"/>
        </w:rPr>
        <w:t>是估计值（预测值）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通过β^gc项控制，该项表示均值/方差，当ϕg^小，也就是低噪音，β^gc大时，后验均值主要由权重更大的预测值μˆgc决定，</w:t>
      </w:r>
      <w:r>
        <w:rPr>
          <w:rFonts w:hint="eastAsia"/>
          <w:lang w:val="en-US" w:eastAsia="zh-CN"/>
        </w:rPr>
        <w:t>反之亦然。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模型评估</w:t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相对表达量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作者用FISH数据集和Drop-seq实验数据集重叠的基因来评估SAVER的效果。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是计算了Gini系数，一种表征数据分布和异质性的指标，来评估SAVER对表达量分布的恢复效果，图4可以看到，以FISH结果作为真实信号的情况下，相比原始Drop-seq数据，MAGIC插补数据，scImpute插补数据，SAVER插补后计算的Gini系数，与FISH计算得到的Gini系数相关性更高且均方根误差更小，即SAVER能够有效的恢复基因表达的分布特征。</w:t>
      </w:r>
    </w:p>
    <w:p>
      <w:pPr>
        <w:widowControl w:val="0"/>
        <w:numPr>
          <w:ilvl w:val="0"/>
          <w:numId w:val="0"/>
        </w:numPr>
        <w:jc w:val="center"/>
      </w:pPr>
      <w:r>
        <w:rPr>
          <w:sz w:val="21"/>
        </w:rPr>
        <w:drawing>
          <wp:inline distT="0" distB="0" distL="114300" distR="114300">
            <wp:extent cx="3057525" cy="1282065"/>
            <wp:effectExtent l="0" t="0" r="9525" b="13335"/>
            <wp:docPr id="100" name="图片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99"/>
                    <pic:cNvPicPr/>
                  </pic:nvPicPr>
                  <pic:blipFill>
                    <a:blip r:embed="rId14"/>
                    <a:srcRect l="5183" t="32412" r="40602" b="36043"/>
                    <a:stretch>
                      <a:fillRect/>
                    </a:stretch>
                  </pic:blipFill>
                  <pic:spPr>
                    <a:xfrm>
                      <a:off x="1077595" y="3807460"/>
                      <a:ext cx="3057525" cy="128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79420" cy="1308100"/>
            <wp:effectExtent l="0" t="0" r="11430" b="635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rcRect l="696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 不同方法得到的数据之间Gini系数的相关性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除此之外，SAVER还能更好的恢复真实的基因间的相关性，如图5，SAVER计算的相关性值与FISH的相关性值更一致，且减少了噪声，相比MAGIC引入大量虚假的相关性，SAVER更可靠地估计真实相关性为0的基因的关联。（图5）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067685" cy="1692910"/>
            <wp:effectExtent l="0" t="0" r="18415" b="254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7685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31365" cy="1489710"/>
            <wp:effectExtent l="0" t="0" r="6985" b="1524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rcRect t="698"/>
                    <a:stretch>
                      <a:fillRect/>
                    </a:stretch>
                  </pic:blipFill>
                  <pic:spPr>
                    <a:xfrm>
                      <a:off x="0" y="0"/>
                      <a:ext cx="2031365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图5 不同方法得到的基因间的Pearson相关性（左）及真实零关联基因的相关性（右）的比较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绝对表达量及下游分析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鉴于很难确定每个细胞中mRNA的实际数量，</w:t>
      </w:r>
      <w:r>
        <w:rPr>
          <w:rFonts w:hint="eastAsia"/>
          <w:lang w:val="en-US" w:eastAsia="zh-CN"/>
        </w:rPr>
        <w:t>作者对数据集进行了</w:t>
      </w:r>
      <w:r>
        <w:rPr>
          <w:rFonts w:hint="default"/>
          <w:lang w:val="en-US" w:eastAsia="zh-CN"/>
        </w:rPr>
        <w:t>下采样实验，生成基准数据集。首先选择具有高表达的基因和细胞作为</w:t>
      </w:r>
      <w:r>
        <w:rPr>
          <w:rFonts w:hint="eastAsia"/>
          <w:lang w:val="en-US" w:eastAsia="zh-CN"/>
        </w:rPr>
        <w:t>reference</w:t>
      </w:r>
      <w:r>
        <w:rPr>
          <w:rFonts w:hint="default"/>
          <w:lang w:val="en-US" w:eastAsia="zh-CN"/>
        </w:rPr>
        <w:t>，将这些表达水平视为真实表达。然后，以低效率</w:t>
      </w:r>
      <w:r>
        <w:rPr>
          <w:rFonts w:hint="eastAsia"/>
          <w:lang w:val="en-US" w:eastAsia="zh-CN"/>
        </w:rPr>
        <w:t>方式</w:t>
      </w:r>
      <w:r>
        <w:rPr>
          <w:rFonts w:hint="default"/>
          <w:lang w:val="en-US" w:eastAsia="zh-CN"/>
        </w:rPr>
        <w:t>模拟捕获和测序过程，</w:t>
      </w:r>
      <w:r>
        <w:rPr>
          <w:rFonts w:hint="eastAsia"/>
          <w:lang w:val="en-US" w:eastAsia="zh-CN"/>
        </w:rPr>
        <w:t>获取观察数据集，接着</w:t>
      </w:r>
      <w:r>
        <w:rPr>
          <w:rFonts w:hint="default"/>
          <w:lang w:val="en-US" w:eastAsia="zh-CN"/>
        </w:rPr>
        <w:t>运行SAVER，MAGIC和scImpute，以及其他插补的算法</w:t>
      </w:r>
      <w:r>
        <w:rPr>
          <w:rFonts w:hint="eastAsia"/>
          <w:lang w:val="en-US" w:eastAsia="zh-CN"/>
        </w:rPr>
        <w:t>获得恢复数据集</w:t>
      </w:r>
      <w:r>
        <w:rPr>
          <w:rFonts w:hint="default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为了评估每种方法的性能，</w:t>
      </w:r>
      <w:r>
        <w:rPr>
          <w:rFonts w:hint="eastAsia"/>
          <w:lang w:val="en-US" w:eastAsia="zh-CN"/>
        </w:rPr>
        <w:t>作者</w:t>
      </w:r>
      <w:r>
        <w:rPr>
          <w:rFonts w:hint="default"/>
          <w:lang w:val="en-US" w:eastAsia="zh-CN"/>
        </w:rPr>
        <w:t>计算了</w:t>
      </w:r>
      <w:r>
        <w:rPr>
          <w:rFonts w:hint="eastAsia"/>
          <w:lang w:val="en-US" w:eastAsia="zh-CN"/>
        </w:rPr>
        <w:t>reference</w:t>
      </w:r>
      <w:r>
        <w:rPr>
          <w:rFonts w:hint="default"/>
          <w:lang w:val="en-US" w:eastAsia="zh-CN"/>
        </w:rPr>
        <w:t>和观察数据以及恢复数据集之间的</w:t>
      </w:r>
      <w:r>
        <w:rPr>
          <w:rFonts w:hint="eastAsia"/>
          <w:lang w:val="en-US" w:eastAsia="zh-CN"/>
        </w:rPr>
        <w:t>细胞间</w:t>
      </w:r>
      <w:r>
        <w:rPr>
          <w:rFonts w:hint="default"/>
          <w:lang w:val="en-US" w:eastAsia="zh-CN"/>
        </w:rPr>
        <w:t>和基因间Pearson相关</w:t>
      </w:r>
      <w:r>
        <w:rPr>
          <w:rFonts w:hint="eastAsia"/>
          <w:lang w:val="en-US" w:eastAsia="zh-CN"/>
        </w:rPr>
        <w:t>系数。如图6，</w:t>
      </w:r>
      <w:r>
        <w:rPr>
          <w:rFonts w:hint="default"/>
          <w:lang w:val="en-US" w:eastAsia="zh-CN"/>
        </w:rPr>
        <w:t>SAVER改善了基因</w:t>
      </w:r>
      <w:r>
        <w:rPr>
          <w:rFonts w:hint="eastAsia"/>
          <w:lang w:val="en-US" w:eastAsia="zh-CN"/>
        </w:rPr>
        <w:t>间</w:t>
      </w:r>
      <w:r>
        <w:rPr>
          <w:rFonts w:hint="default"/>
          <w:lang w:val="en-US" w:eastAsia="zh-CN"/>
        </w:rPr>
        <w:t>和细胞</w:t>
      </w:r>
      <w:r>
        <w:rPr>
          <w:rFonts w:hint="eastAsia"/>
          <w:lang w:val="en-US" w:eastAsia="zh-CN"/>
        </w:rPr>
        <w:t>间</w:t>
      </w:r>
      <w:r>
        <w:rPr>
          <w:rFonts w:hint="default"/>
          <w:lang w:val="en-US" w:eastAsia="zh-CN"/>
        </w:rPr>
        <w:t>的相关性</w:t>
      </w:r>
      <w:r>
        <w:rPr>
          <w:rFonts w:hint="eastAsia"/>
          <w:lang w:val="en-US" w:eastAsia="zh-CN"/>
        </w:rPr>
        <w:t>。除此之外，作者还研究了SAVER对下游分析的影响，包括差异表达和细胞聚类分析。SAVER在下采样数据集中检测到了最多的差异表达基因，同时控制了FDR。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4099560" cy="2723515"/>
            <wp:effectExtent l="0" t="0" r="15240" b="635"/>
            <wp:docPr id="28" name="图片 28" descr="168519623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685196232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图6 下采样后表达值的恢复及对下游分析的影响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Macosko E , Basu A , Satija R , et al. Highly Parallel Genome-wide Expression Profiling of Individual Cells Using Nanoliter Droplets[J]. Cell, 2015, 161(5):1202-1214.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Love MI, Huber W, Anders S. Moderated estimation of fold change and dispersion for RNA-seq data with DESeq2. Genome Biol. 2014;15(12):550.</w:t>
      </w: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0B7BD2"/>
    <w:multiLevelType w:val="singleLevel"/>
    <w:tmpl w:val="950B7BD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163AB7F"/>
    <w:multiLevelType w:val="singleLevel"/>
    <w:tmpl w:val="B163AB7F"/>
    <w:lvl w:ilvl="0" w:tentative="0">
      <w:start w:val="1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2">
    <w:nsid w:val="FE0F1F22"/>
    <w:multiLevelType w:val="singleLevel"/>
    <w:tmpl w:val="FE0F1F22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544C7026"/>
    <w:multiLevelType w:val="singleLevel"/>
    <w:tmpl w:val="544C7026"/>
    <w:lvl w:ilvl="0" w:tentative="0">
      <w:start w:val="1"/>
      <w:numFmt w:val="decimal"/>
      <w:suff w:val="space"/>
      <w:lvlText w:val="[%1]."/>
      <w:lvlJc w:val="left"/>
    </w:lvl>
  </w:abstractNum>
  <w:abstractNum w:abstractNumId="4">
    <w:nsid w:val="7544E8BE"/>
    <w:multiLevelType w:val="singleLevel"/>
    <w:tmpl w:val="7544E8BE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QxYTM1NGU4NmJkZjNmNGIxZDgxMDMzMThhOTY5NzYifQ=="/>
  </w:docVars>
  <w:rsids>
    <w:rsidRoot w:val="00000000"/>
    <w:rsid w:val="01D6466C"/>
    <w:rsid w:val="0C6A07D3"/>
    <w:rsid w:val="0EF80443"/>
    <w:rsid w:val="3C4E7CC0"/>
    <w:rsid w:val="52DB2E5E"/>
    <w:rsid w:val="6CF90658"/>
    <w:rsid w:val="6D956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1996</Words>
  <Characters>2627</Characters>
  <Lines>0</Lines>
  <Paragraphs>0</Paragraphs>
  <TotalTime>75</TotalTime>
  <ScaleCrop>false</ScaleCrop>
  <LinksUpToDate>false</LinksUpToDate>
  <CharactersWithSpaces>2678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2023-05-27T04:52:00Z</dcterms:created>
  <dc:creator>miaoy</dc:creator>
  <cp:lastModifiedBy>云絮</cp:lastModifiedBy>
  <dcterms:modified xsi:type="dcterms:W3CDTF">2023-06-07T03:12:04Z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D64F2A2B36734F37BACC5254D944B2C3_13</vt:lpwstr>
  </property>
</Properties>
</file>