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1F4E79"/>
          <w:sz w:val="32"/>
        </w:rPr>
        <w:t>CHAPTER 3</w:t>
      </w:r>
    </w:p>
    <w:p>
      <w:pPr>
        <w:spacing w:after="360"/>
        <w:jc w:val="center"/>
      </w:pPr>
      <w:r>
        <w:rPr>
          <w:rFonts w:ascii="Times New Roman" w:hAnsi="Times New Roman"/>
          <w:b/>
          <w:sz w:val="28"/>
        </w:rPr>
        <w:t>METHODOLOGY</w:t>
      </w:r>
    </w:p>
    <w:p>
      <w:pPr>
        <w:pStyle w:val="Heading1"/>
      </w:pPr>
      <w:r>
        <w:t>3.1 Introduction</w:t>
      </w:r>
    </w:p>
    <w:p>
      <w:pPr>
        <w:ind w:firstLine="432"/>
        <w:jc w:val="both"/>
      </w:pPr>
      <w:r>
        <w:t>This chapter presents the materials, system requirements, research design, development methodology, and procedures used in the development of iSipnayan, a web-based mathematics learning system. The system provides role-based access for students, teachers, and administrators and supports mathematics subject and lesson management, learning-material organization, AI-assisted content generation, quizzes, adaptive practice, and a student learning roadmap. The chapter describes the hardware and software environment, the system design, the implementation of its major modules, the testing approach, and the deployment considerations.</w:t>
      </w:r>
    </w:p>
    <w:p>
      <w:pPr>
        <w:pStyle w:val="Heading1"/>
      </w:pPr>
      <w:r>
        <w:t>3.2 Materials</w:t>
      </w:r>
    </w:p>
    <w:p>
      <w:pPr>
        <w:jc w:val="both"/>
      </w:pPr>
      <w:r>
        <w:t>The following hardware and software were identified from the development environment and the system implementation.</w:t>
      </w:r>
    </w:p>
    <w:p>
      <w:pPr>
        <w:pStyle w:val="Heading2"/>
      </w:pPr>
      <w:r>
        <w:t>3.2.1 Hardware</w:t>
      </w:r>
    </w:p>
    <w:p>
      <w:pPr>
        <w:jc w:val="both"/>
      </w:pPr>
      <w:r>
        <w:t>The development computer available in the inspected environment had the following specifications:</w:t>
      </w:r>
    </w:p>
    <w:tbl>
      <w:tblPr>
        <w:tblStyle w:val="TableGrid"/>
        <w:tblW w:type="auto" w:w="0"/>
        <w:jc w:val="center"/>
        <w:tblLook w:firstColumn="1" w:firstRow="1" w:lastColumn="0" w:lastRow="0" w:noHBand="0" w:noVBand="1" w:val="04A0"/>
      </w:tblPr>
      <w:tblGrid>
        <w:gridCol w:w="4680"/>
        <w:gridCol w:w="4680"/>
      </w:tblGrid>
      <w:tr>
        <w:trPr>
          <w:cantSplit/>
        </w:trPr>
        <w:tc>
          <w:tcPr>
            <w:tcW w:type="dxa" w:w="2880"/>
            <w:vAlign w:val="center"/>
            <w:shd w:fill="1F4E79"/>
          </w:tcPr>
          <w:p>
            <w:pPr>
              <w:spacing w:after="0" w:line="252" w:lineRule="auto"/>
              <w:jc w:val="left"/>
            </w:pPr>
            <w:r/>
            <w:r>
              <w:rPr>
                <w:rFonts w:ascii="Times New Roman" w:hAnsi="Times New Roman"/>
                <w:b/>
                <w:color w:val="FFFFFF"/>
                <w:sz w:val="21"/>
              </w:rPr>
              <w:t>Component</w:t>
            </w:r>
          </w:p>
        </w:tc>
        <w:tc>
          <w:tcPr>
            <w:tcW w:type="dxa" w:w="6768"/>
            <w:vAlign w:val="center"/>
            <w:shd w:fill="1F4E79"/>
          </w:tcPr>
          <w:p>
            <w:pPr>
              <w:spacing w:after="0" w:line="252" w:lineRule="auto"/>
              <w:jc w:val="left"/>
            </w:pPr>
            <w:r/>
            <w:r>
              <w:rPr>
                <w:rFonts w:ascii="Times New Roman" w:hAnsi="Times New Roman"/>
                <w:b/>
                <w:color w:val="FFFFFF"/>
                <w:sz w:val="21"/>
              </w:rPr>
              <w:t>Specification</w:t>
            </w:r>
          </w:p>
        </w:tc>
      </w:tr>
      <w:tr>
        <w:trPr>
          <w:cantSplit/>
        </w:trPr>
        <w:tc>
          <w:tcPr>
            <w:tcW w:type="dxa" w:w="2880"/>
            <w:vAlign w:val="center"/>
            <w:shd w:fill="F2F6FA"/>
          </w:tcPr>
          <w:p>
            <w:pPr>
              <w:spacing w:after="0" w:line="252" w:lineRule="auto"/>
              <w:jc w:val="left"/>
            </w:pPr>
            <w:r/>
            <w:r>
              <w:rPr>
                <w:rFonts w:ascii="Times New Roman" w:hAnsi="Times New Roman"/>
                <w:b/>
                <w:sz w:val="20"/>
              </w:rPr>
              <w:t>Processor</w:t>
            </w:r>
          </w:p>
        </w:tc>
        <w:tc>
          <w:tcPr>
            <w:tcW w:type="dxa" w:w="6768"/>
            <w:vAlign w:val="center"/>
            <w:shd w:fill="F2F6FA"/>
          </w:tcPr>
          <w:p>
            <w:pPr>
              <w:spacing w:after="0" w:line="252" w:lineRule="auto"/>
              <w:jc w:val="left"/>
            </w:pPr>
            <w:r/>
            <w:r>
              <w:rPr>
                <w:rFonts w:ascii="Times New Roman" w:hAnsi="Times New Roman"/>
                <w:b w:val="0"/>
                <w:sz w:val="20"/>
              </w:rPr>
              <w:t>Intel Core i7-10610U, 4 cores and 8 logical processors</w:t>
            </w:r>
          </w:p>
        </w:tc>
      </w:tr>
      <w:tr>
        <w:trPr>
          <w:cantSplit/>
        </w:trPr>
        <w:tc>
          <w:tcPr>
            <w:tcW w:type="dxa" w:w="2880"/>
            <w:vAlign w:val="center"/>
          </w:tcPr>
          <w:p>
            <w:pPr>
              <w:spacing w:after="0" w:line="252" w:lineRule="auto"/>
              <w:jc w:val="left"/>
            </w:pPr>
            <w:r/>
            <w:r>
              <w:rPr>
                <w:rFonts w:ascii="Times New Roman" w:hAnsi="Times New Roman"/>
                <w:b/>
                <w:sz w:val="20"/>
              </w:rPr>
              <w:t>Memory</w:t>
            </w:r>
          </w:p>
        </w:tc>
        <w:tc>
          <w:tcPr>
            <w:tcW w:type="dxa" w:w="6768"/>
            <w:vAlign w:val="center"/>
          </w:tcPr>
          <w:p>
            <w:pPr>
              <w:spacing w:after="0" w:line="252" w:lineRule="auto"/>
              <w:jc w:val="left"/>
            </w:pPr>
            <w:r/>
            <w:r>
              <w:rPr>
                <w:rFonts w:ascii="Times New Roman" w:hAnsi="Times New Roman"/>
                <w:b w:val="0"/>
                <w:sz w:val="20"/>
              </w:rPr>
              <w:t>Approximately 16 GB RAM (15.7 GB detected)</w:t>
            </w:r>
          </w:p>
        </w:tc>
      </w:tr>
      <w:tr>
        <w:trPr>
          <w:cantSplit/>
        </w:trPr>
        <w:tc>
          <w:tcPr>
            <w:tcW w:type="dxa" w:w="2880"/>
            <w:vAlign w:val="center"/>
            <w:shd w:fill="F2F6FA"/>
          </w:tcPr>
          <w:p>
            <w:pPr>
              <w:spacing w:after="0" w:line="252" w:lineRule="auto"/>
              <w:jc w:val="left"/>
            </w:pPr>
            <w:r/>
            <w:r>
              <w:rPr>
                <w:rFonts w:ascii="Times New Roman" w:hAnsi="Times New Roman"/>
                <w:b/>
                <w:sz w:val="20"/>
              </w:rPr>
              <w:t>Graphics</w:t>
            </w:r>
          </w:p>
        </w:tc>
        <w:tc>
          <w:tcPr>
            <w:tcW w:type="dxa" w:w="6768"/>
            <w:vAlign w:val="center"/>
            <w:shd w:fill="F2F6FA"/>
          </w:tcPr>
          <w:p>
            <w:pPr>
              <w:spacing w:after="0" w:line="252" w:lineRule="auto"/>
              <w:jc w:val="left"/>
            </w:pPr>
            <w:r/>
            <w:r>
              <w:rPr>
                <w:rFonts w:ascii="Times New Roman" w:hAnsi="Times New Roman"/>
                <w:b w:val="0"/>
                <w:sz w:val="20"/>
              </w:rPr>
              <w:t>Intel UHD integrated graphics</w:t>
            </w:r>
          </w:p>
        </w:tc>
      </w:tr>
      <w:tr>
        <w:trPr>
          <w:cantSplit/>
        </w:trPr>
        <w:tc>
          <w:tcPr>
            <w:tcW w:type="dxa" w:w="2880"/>
            <w:vAlign w:val="center"/>
          </w:tcPr>
          <w:p>
            <w:pPr>
              <w:spacing w:after="0" w:line="252" w:lineRule="auto"/>
              <w:jc w:val="left"/>
            </w:pPr>
            <w:r/>
            <w:r>
              <w:rPr>
                <w:rFonts w:ascii="Times New Roman" w:hAnsi="Times New Roman"/>
                <w:b/>
                <w:sz w:val="20"/>
              </w:rPr>
              <w:t>Operating system</w:t>
            </w:r>
          </w:p>
        </w:tc>
        <w:tc>
          <w:tcPr>
            <w:tcW w:type="dxa" w:w="6768"/>
            <w:vAlign w:val="center"/>
          </w:tcPr>
          <w:p>
            <w:pPr>
              <w:spacing w:after="0" w:line="252" w:lineRule="auto"/>
              <w:jc w:val="left"/>
            </w:pPr>
            <w:r/>
            <w:r>
              <w:rPr>
                <w:rFonts w:ascii="Times New Roman" w:hAnsi="Times New Roman"/>
                <w:b w:val="0"/>
                <w:sz w:val="20"/>
              </w:rPr>
              <w:t>Microsoft Windows 11 Pro, 64-bit</w:t>
            </w:r>
          </w:p>
        </w:tc>
      </w:tr>
      <w:tr>
        <w:trPr>
          <w:cantSplit/>
        </w:trPr>
        <w:tc>
          <w:tcPr>
            <w:tcW w:type="dxa" w:w="2880"/>
            <w:vAlign w:val="center"/>
            <w:shd w:fill="F2F6FA"/>
          </w:tcPr>
          <w:p>
            <w:pPr>
              <w:spacing w:after="0" w:line="252" w:lineRule="auto"/>
              <w:jc w:val="left"/>
            </w:pPr>
            <w:r/>
            <w:r>
              <w:rPr>
                <w:rFonts w:ascii="Times New Roman" w:hAnsi="Times New Roman"/>
                <w:b/>
                <w:sz w:val="20"/>
              </w:rPr>
              <w:t>Python runtime</w:t>
            </w:r>
          </w:p>
        </w:tc>
        <w:tc>
          <w:tcPr>
            <w:tcW w:type="dxa" w:w="6768"/>
            <w:vAlign w:val="center"/>
            <w:shd w:fill="F2F6FA"/>
          </w:tcPr>
          <w:p>
            <w:pPr>
              <w:spacing w:after="0" w:line="252" w:lineRule="auto"/>
              <w:jc w:val="left"/>
            </w:pPr>
            <w:r/>
            <w:r>
              <w:rPr>
                <w:rFonts w:ascii="Times New Roman" w:hAnsi="Times New Roman"/>
                <w:b w:val="0"/>
                <w:sz w:val="20"/>
              </w:rPr>
              <w:t>Python 3.13.15</w:t>
            </w:r>
          </w:p>
        </w:tc>
      </w:tr>
    </w:tbl>
    <w:p>
      <w:pPr>
        <w:spacing w:after="0"/>
      </w:pPr>
    </w:p>
    <w:p>
      <w:pPr>
        <w:pStyle w:val="Heading2"/>
      </w:pPr>
      <w:r>
        <w:t>3.2.2 Software and Technologies</w:t>
      </w:r>
    </w:p>
    <w:tbl>
      <w:tblPr>
        <w:tblStyle w:val="TableGrid"/>
        <w:tblW w:type="auto" w:w="0"/>
        <w:jc w:val="center"/>
        <w:tblLook w:firstColumn="1" w:firstRow="1" w:lastColumn="0" w:lastRow="0" w:noHBand="0" w:noVBand="1" w:val="04A0"/>
      </w:tblPr>
      <w:tblGrid>
        <w:gridCol w:w="4680"/>
        <w:gridCol w:w="4680"/>
      </w:tblGrid>
      <w:tr>
        <w:trPr>
          <w:cantSplit/>
        </w:trPr>
        <w:tc>
          <w:tcPr>
            <w:tcW w:type="dxa" w:w="2520"/>
            <w:vAlign w:val="center"/>
            <w:shd w:fill="1F4E79"/>
          </w:tcPr>
          <w:p>
            <w:pPr>
              <w:spacing w:after="0" w:line="252" w:lineRule="auto"/>
              <w:jc w:val="left"/>
            </w:pPr>
            <w:r/>
            <w:r>
              <w:rPr>
                <w:rFonts w:ascii="Times New Roman" w:hAnsi="Times New Roman"/>
                <w:b/>
                <w:color w:val="FFFFFF"/>
                <w:sz w:val="21"/>
              </w:rPr>
              <w:t>Category</w:t>
            </w:r>
          </w:p>
        </w:tc>
        <w:tc>
          <w:tcPr>
            <w:tcW w:type="dxa" w:w="7128"/>
            <w:vAlign w:val="center"/>
            <w:shd w:fill="1F4E79"/>
          </w:tcPr>
          <w:p>
            <w:pPr>
              <w:spacing w:after="0" w:line="252" w:lineRule="auto"/>
              <w:jc w:val="left"/>
            </w:pPr>
            <w:r/>
            <w:r>
              <w:rPr>
                <w:rFonts w:ascii="Times New Roman" w:hAnsi="Times New Roman"/>
                <w:b/>
                <w:color w:val="FFFFFF"/>
                <w:sz w:val="21"/>
              </w:rPr>
              <w:t>Technology / use</w:t>
            </w:r>
          </w:p>
        </w:tc>
      </w:tr>
      <w:tr>
        <w:trPr>
          <w:cantSplit/>
        </w:trPr>
        <w:tc>
          <w:tcPr>
            <w:tcW w:type="dxa" w:w="2520"/>
            <w:vAlign w:val="center"/>
            <w:shd w:fill="F2F6FA"/>
          </w:tcPr>
          <w:p>
            <w:pPr>
              <w:spacing w:after="0" w:line="252" w:lineRule="auto"/>
              <w:jc w:val="left"/>
            </w:pPr>
            <w:r/>
            <w:r>
              <w:rPr>
                <w:rFonts w:ascii="Times New Roman" w:hAnsi="Times New Roman"/>
                <w:b/>
                <w:sz w:val="20"/>
              </w:rPr>
              <w:t>Front end</w:t>
            </w:r>
          </w:p>
        </w:tc>
        <w:tc>
          <w:tcPr>
            <w:tcW w:type="dxa" w:w="7128"/>
            <w:vAlign w:val="center"/>
            <w:shd w:fill="F2F6FA"/>
          </w:tcPr>
          <w:p>
            <w:pPr>
              <w:spacing w:after="0" w:line="252" w:lineRule="auto"/>
              <w:jc w:val="left"/>
            </w:pPr>
            <w:r/>
            <w:r>
              <w:rPr>
                <w:rFonts w:ascii="Times New Roman" w:hAnsi="Times New Roman"/>
                <w:b w:val="0"/>
                <w:sz w:val="20"/>
              </w:rPr>
              <w:t>HTML, CSS, and JavaScript for the browser-based user interface.</w:t>
            </w:r>
          </w:p>
        </w:tc>
      </w:tr>
      <w:tr>
        <w:trPr>
          <w:cantSplit/>
        </w:trPr>
        <w:tc>
          <w:tcPr>
            <w:tcW w:type="dxa" w:w="2520"/>
            <w:vAlign w:val="center"/>
          </w:tcPr>
          <w:p>
            <w:pPr>
              <w:spacing w:after="0" w:line="252" w:lineRule="auto"/>
              <w:jc w:val="left"/>
            </w:pPr>
            <w:r/>
            <w:r>
              <w:rPr>
                <w:rFonts w:ascii="Times New Roman" w:hAnsi="Times New Roman"/>
                <w:b/>
                <w:sz w:val="20"/>
              </w:rPr>
              <w:t>Back end</w:t>
            </w:r>
          </w:p>
        </w:tc>
        <w:tc>
          <w:tcPr>
            <w:tcW w:type="dxa" w:w="7128"/>
            <w:vAlign w:val="center"/>
          </w:tcPr>
          <w:p>
            <w:pPr>
              <w:spacing w:after="0" w:line="252" w:lineRule="auto"/>
              <w:jc w:val="left"/>
            </w:pPr>
            <w:r/>
            <w:r>
              <w:rPr>
                <w:rFonts w:ascii="Times New Roman" w:hAnsi="Times New Roman"/>
                <w:b w:val="0"/>
                <w:sz w:val="20"/>
              </w:rPr>
              <w:t>Python with FastAPI for application logic and HTTP API routes.</w:t>
            </w:r>
          </w:p>
        </w:tc>
      </w:tr>
      <w:tr>
        <w:trPr>
          <w:cantSplit/>
        </w:trPr>
        <w:tc>
          <w:tcPr>
            <w:tcW w:type="dxa" w:w="2520"/>
            <w:vAlign w:val="center"/>
            <w:shd w:fill="F2F6FA"/>
          </w:tcPr>
          <w:p>
            <w:pPr>
              <w:spacing w:after="0" w:line="252" w:lineRule="auto"/>
              <w:jc w:val="left"/>
            </w:pPr>
            <w:r/>
            <w:r>
              <w:rPr>
                <w:rFonts w:ascii="Times New Roman" w:hAnsi="Times New Roman"/>
                <w:b/>
                <w:sz w:val="20"/>
              </w:rPr>
              <w:t>Relational database</w:t>
            </w:r>
          </w:p>
        </w:tc>
        <w:tc>
          <w:tcPr>
            <w:tcW w:type="dxa" w:w="7128"/>
            <w:vAlign w:val="center"/>
            <w:shd w:fill="F2F6FA"/>
          </w:tcPr>
          <w:p>
            <w:pPr>
              <w:spacing w:after="0" w:line="252" w:lineRule="auto"/>
              <w:jc w:val="left"/>
            </w:pPr>
            <w:r/>
            <w:r>
              <w:rPr>
                <w:rFonts w:ascii="Times New Roman" w:hAnsi="Times New Roman"/>
                <w:b w:val="0"/>
                <w:sz w:val="20"/>
              </w:rPr>
              <w:t>SQLite accessed through SQLAlchemy for users, schools, subjects, lessons, quizzes, and learning records.</w:t>
            </w:r>
          </w:p>
        </w:tc>
      </w:tr>
      <w:tr>
        <w:trPr>
          <w:cantSplit/>
        </w:trPr>
        <w:tc>
          <w:tcPr>
            <w:tcW w:type="dxa" w:w="2520"/>
            <w:vAlign w:val="center"/>
          </w:tcPr>
          <w:p>
            <w:pPr>
              <w:spacing w:after="0" w:line="252" w:lineRule="auto"/>
              <w:jc w:val="left"/>
            </w:pPr>
            <w:r/>
            <w:r>
              <w:rPr>
                <w:rFonts w:ascii="Times New Roman" w:hAnsi="Times New Roman"/>
                <w:b/>
                <w:sz w:val="20"/>
              </w:rPr>
              <w:t>Vector search and retrieval</w:t>
            </w:r>
          </w:p>
        </w:tc>
        <w:tc>
          <w:tcPr>
            <w:tcW w:type="dxa" w:w="7128"/>
            <w:vAlign w:val="center"/>
          </w:tcPr>
          <w:p>
            <w:pPr>
              <w:spacing w:after="0" w:line="252" w:lineRule="auto"/>
              <w:jc w:val="left"/>
            </w:pPr>
            <w:r/>
            <w:r>
              <w:rPr>
                <w:rFonts w:ascii="Times New Roman" w:hAnsi="Times New Roman"/>
                <w:b w:val="0"/>
                <w:sz w:val="20"/>
              </w:rPr>
              <w:t>ChromaDB for persistent vector storage and retrieval of uploaded learning materials; Ollama nomic-embed-text is configured for embeddings.</w:t>
            </w:r>
          </w:p>
        </w:tc>
      </w:tr>
      <w:tr>
        <w:trPr>
          <w:cantSplit/>
        </w:trPr>
        <w:tc>
          <w:tcPr>
            <w:tcW w:type="dxa" w:w="2520"/>
            <w:vAlign w:val="center"/>
            <w:shd w:fill="F2F6FA"/>
          </w:tcPr>
          <w:p>
            <w:pPr>
              <w:spacing w:after="0" w:line="252" w:lineRule="auto"/>
              <w:jc w:val="left"/>
            </w:pPr>
            <w:r/>
            <w:r>
              <w:rPr>
                <w:rFonts w:ascii="Times New Roman" w:hAnsi="Times New Roman"/>
                <w:b/>
                <w:sz w:val="20"/>
              </w:rPr>
              <w:t>AI text generation</w:t>
            </w:r>
          </w:p>
        </w:tc>
        <w:tc>
          <w:tcPr>
            <w:tcW w:type="dxa" w:w="7128"/>
            <w:vAlign w:val="center"/>
            <w:shd w:fill="F2F6FA"/>
          </w:tcPr>
          <w:p>
            <w:pPr>
              <w:spacing w:after="0" w:line="252" w:lineRule="auto"/>
              <w:jc w:val="left"/>
            </w:pPr>
            <w:r/>
            <w:r>
              <w:rPr>
                <w:rFonts w:ascii="Times New Roman" w:hAnsi="Times New Roman"/>
                <w:b w:val="0"/>
                <w:sz w:val="20"/>
              </w:rPr>
              <w:t>The application supports configurable Groq and Gemini APIs, a Hermes-compatible endpoint, and local Ollama. The configured default local model is gemma4:e4b.</w:t>
            </w:r>
          </w:p>
        </w:tc>
      </w:tr>
      <w:tr>
        <w:trPr>
          <w:cantSplit/>
        </w:trPr>
        <w:tc>
          <w:tcPr>
            <w:tcW w:type="dxa" w:w="2520"/>
            <w:vAlign w:val="center"/>
          </w:tcPr>
          <w:p>
            <w:pPr>
              <w:spacing w:after="0" w:line="252" w:lineRule="auto"/>
              <w:jc w:val="left"/>
            </w:pPr>
            <w:r/>
            <w:r>
              <w:rPr>
                <w:rFonts w:ascii="Times New Roman" w:hAnsi="Times New Roman"/>
                <w:b/>
                <w:sz w:val="20"/>
              </w:rPr>
              <w:t>Authentication</w:t>
            </w:r>
          </w:p>
        </w:tc>
        <w:tc>
          <w:tcPr>
            <w:tcW w:type="dxa" w:w="7128"/>
            <w:vAlign w:val="center"/>
          </w:tcPr>
          <w:p>
            <w:pPr>
              <w:spacing w:after="0" w:line="252" w:lineRule="auto"/>
              <w:jc w:val="left"/>
            </w:pPr>
            <w:r/>
            <w:r>
              <w:rPr>
                <w:rFonts w:ascii="Times New Roman" w:hAnsi="Times New Roman"/>
                <w:b w:val="0"/>
                <w:sz w:val="20"/>
              </w:rPr>
              <w:t>JWT access tokens and bcrypt password hashing.</w:t>
            </w:r>
          </w:p>
        </w:tc>
      </w:tr>
      <w:tr>
        <w:trPr>
          <w:cantSplit/>
        </w:trPr>
        <w:tc>
          <w:tcPr>
            <w:tcW w:type="dxa" w:w="2520"/>
            <w:vAlign w:val="center"/>
            <w:shd w:fill="F2F6FA"/>
          </w:tcPr>
          <w:p>
            <w:pPr>
              <w:spacing w:after="0" w:line="252" w:lineRule="auto"/>
              <w:jc w:val="left"/>
            </w:pPr>
            <w:r/>
            <w:r>
              <w:rPr>
                <w:rFonts w:ascii="Times New Roman" w:hAnsi="Times New Roman"/>
                <w:b/>
                <w:sz w:val="20"/>
              </w:rPr>
              <w:t>Testing</w:t>
            </w:r>
          </w:p>
        </w:tc>
        <w:tc>
          <w:tcPr>
            <w:tcW w:type="dxa" w:w="7128"/>
            <w:vAlign w:val="center"/>
            <w:shd w:fill="F2F6FA"/>
          </w:tcPr>
          <w:p>
            <w:pPr>
              <w:spacing w:after="0" w:line="252" w:lineRule="auto"/>
              <w:jc w:val="left"/>
            </w:pPr>
            <w:r/>
            <w:r>
              <w:rPr>
                <w:rFonts w:ascii="Times New Roman" w:hAnsi="Times New Roman"/>
                <w:b w:val="0"/>
                <w:sz w:val="20"/>
              </w:rPr>
              <w:t>Pytest and FastAPI TestClient; tests cover adaptive learning, classification, learning, materials, quizzes, schools, and subject workflows.</w:t>
            </w:r>
          </w:p>
        </w:tc>
      </w:tr>
      <w:tr>
        <w:trPr>
          <w:cantSplit/>
        </w:trPr>
        <w:tc>
          <w:tcPr>
            <w:tcW w:type="dxa" w:w="2520"/>
            <w:vAlign w:val="center"/>
          </w:tcPr>
          <w:p>
            <w:pPr>
              <w:spacing w:after="0" w:line="252" w:lineRule="auto"/>
              <w:jc w:val="left"/>
            </w:pPr>
            <w:r/>
            <w:r>
              <w:rPr>
                <w:rFonts w:ascii="Times New Roman" w:hAnsi="Times New Roman"/>
                <w:b/>
                <w:sz w:val="20"/>
              </w:rPr>
              <w:t>Development tools</w:t>
            </w:r>
          </w:p>
        </w:tc>
        <w:tc>
          <w:tcPr>
            <w:tcW w:type="dxa" w:w="7128"/>
            <w:vAlign w:val="center"/>
          </w:tcPr>
          <w:p>
            <w:pPr>
              <w:spacing w:after="0" w:line="252" w:lineRule="auto"/>
              <w:jc w:val="left"/>
            </w:pPr>
            <w:r/>
            <w:r>
              <w:rPr>
                <w:rFonts w:ascii="Times New Roman" w:hAnsi="Times New Roman"/>
                <w:b w:val="0"/>
                <w:sz w:val="20"/>
              </w:rPr>
              <w:t>Visual Studio Code workspace and Git-based source control; the project is maintained in a GitHub repository.</w:t>
            </w:r>
          </w:p>
        </w:tc>
      </w:tr>
    </w:tbl>
    <w:p>
      <w:pPr>
        <w:spacing w:after="0"/>
      </w:pPr>
    </w:p>
    <w:p>
      <w:pPr>
        <w:pStyle w:val="Heading1"/>
      </w:pPr>
      <w:r>
        <w:t>3.3 Research Design and Development Methodology</w:t>
      </w:r>
    </w:p>
    <w:p>
      <w:pPr>
        <w:pStyle w:val="Heading2"/>
      </w:pPr>
      <w:r>
        <w:t>3.3.1 Research Design</w:t>
      </w:r>
    </w:p>
    <w:p>
      <w:pPr>
        <w:ind w:firstLine="432"/>
        <w:jc w:val="both"/>
      </w:pPr>
      <w:r>
        <w:t>The project follows a developmental system-research design focused on the planning, construction, and testing of a software product. The system requirements are represented by the implemented user roles and features, including authentication, student profiles, mathematics subjects and lessons, material analysis, AI-assisted lesson and quiz generation, adaptive practice, learning roadmaps, and administrative functions. The project artifacts document these functional requirements and their implementation.</w:t>
      </w:r>
    </w:p>
    <w:p>
      <w:pPr>
        <w:pStyle w:val="Heading2"/>
      </w:pPr>
      <w:r>
        <w:t>3.3.2 Development Methodology</w:t>
      </w:r>
    </w:p>
    <w:p>
      <w:pPr>
        <w:ind w:firstLine="432"/>
        <w:jc w:val="both"/>
      </w:pPr>
      <w:r>
        <w:t>An iterative system-development approach is used to organize the work. The system is divided into functional modules, which can be designed, implemented, tested, and refined in successive cycles. This approach is appropriate for a system that combines user management, educational content, AI-supported services, and learning-progress features because each module can be evaluated as it is integrated with the rest of the application.</w:t>
      </w:r>
    </w:p>
    <w:p>
      <w:pPr>
        <w:jc w:val="both"/>
      </w:pPr>
      <w:r>
        <w:t>The project artifacts support describing the work as iterative and module-based. They do not establish use of a formal Scrum framework, fixed sprint schedule, or Kanban board; therefore, this chapter does not claim those specific practices.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vAlign w:val="center"/>
            <w:shd w:fill="1F4E79"/>
          </w:tcPr>
          <w:p>
            <w:pPr>
              <w:spacing w:after="0" w:line="252" w:lineRule="auto"/>
              <w:jc w:val="left"/>
            </w:pPr>
            <w:r/>
            <w:r>
              <w:rPr>
                <w:rFonts w:ascii="Times New Roman" w:hAnsi="Times New Roman"/>
                <w:b/>
                <w:color w:val="FFFFFF"/>
                <w:sz w:val="21"/>
              </w:rPr>
              <w:t>Process sequence</w:t>
            </w:r>
          </w:p>
        </w:tc>
        <w:tc>
          <w:tcPr>
            <w:tcW w:type="dxa" w:w="7200"/>
            <w:vAlign w:val="center"/>
            <w:shd w:fill="1F4E79"/>
          </w:tcPr>
          <w:p>
            <w:pPr>
              <w:spacing w:after="0" w:line="252" w:lineRule="auto"/>
              <w:jc w:val="left"/>
            </w:pPr>
            <w:r/>
            <w:r>
              <w:rPr>
                <w:rFonts w:ascii="Times New Roman" w:hAnsi="Times New Roman"/>
                <w:b/>
                <w:color w:val="FFFFFF"/>
                <w:sz w:val="21"/>
              </w:rPr>
              <w:t>Activity</w:t>
            </w:r>
          </w:p>
        </w:tc>
      </w:tr>
      <w:tr>
        <w:trPr>
          <w:cantSplit/>
        </w:trPr>
        <w:tc>
          <w:tcPr>
            <w:tcW w:type="dxa" w:w="2448"/>
            <w:vAlign w:val="center"/>
            <w:shd w:fill="F2F6FA"/>
          </w:tcPr>
          <w:p>
            <w:pPr>
              <w:spacing w:after="0" w:line="252" w:lineRule="auto"/>
              <w:jc w:val="left"/>
            </w:pPr>
            <w:r/>
            <w:r>
              <w:rPr>
                <w:rFonts w:ascii="Times New Roman" w:hAnsi="Times New Roman"/>
                <w:b/>
                <w:sz w:val="20"/>
              </w:rPr>
              <w:t>1. Analysis</w:t>
            </w:r>
          </w:p>
        </w:tc>
        <w:tc>
          <w:tcPr>
            <w:tcW w:type="dxa" w:w="7200"/>
            <w:vAlign w:val="center"/>
            <w:shd w:fill="F2F6FA"/>
          </w:tcPr>
          <w:p>
            <w:pPr>
              <w:spacing w:after="0" w:line="252" w:lineRule="auto"/>
              <w:jc w:val="left"/>
            </w:pPr>
            <w:r/>
            <w:r>
              <w:rPr>
                <w:rFonts w:ascii="Times New Roman" w:hAnsi="Times New Roman"/>
                <w:b w:val="0"/>
                <w:sz w:val="20"/>
              </w:rPr>
              <w:t>Identify user roles, functional requirements, and technical constraints.</w:t>
            </w:r>
          </w:p>
        </w:tc>
      </w:tr>
      <w:tr>
        <w:trPr>
          <w:cantSplit/>
        </w:trPr>
        <w:tc>
          <w:tcPr>
            <w:tcW w:type="dxa" w:w="2448"/>
            <w:vAlign w:val="center"/>
          </w:tcPr>
          <w:p>
            <w:pPr>
              <w:spacing w:after="0" w:line="252" w:lineRule="auto"/>
              <w:jc w:val="left"/>
            </w:pPr>
            <w:r/>
            <w:r>
              <w:rPr>
                <w:rFonts w:ascii="Times New Roman" w:hAnsi="Times New Roman"/>
                <w:b/>
                <w:sz w:val="20"/>
              </w:rPr>
              <w:t>2. Design</w:t>
            </w:r>
          </w:p>
        </w:tc>
        <w:tc>
          <w:tcPr>
            <w:tcW w:type="dxa" w:w="7200"/>
            <w:vAlign w:val="center"/>
          </w:tcPr>
          <w:p>
            <w:pPr>
              <w:spacing w:after="0" w:line="252" w:lineRule="auto"/>
              <w:jc w:val="left"/>
            </w:pPr>
            <w:r/>
            <w:r>
              <w:rPr>
                <w:rFonts w:ascii="Times New Roman" w:hAnsi="Times New Roman"/>
                <w:b w:val="0"/>
                <w:sz w:val="20"/>
              </w:rPr>
              <w:t>Plan the interface, data structures, and system components.</w:t>
            </w:r>
          </w:p>
        </w:tc>
      </w:tr>
      <w:tr>
        <w:trPr>
          <w:cantSplit/>
        </w:trPr>
        <w:tc>
          <w:tcPr>
            <w:tcW w:type="dxa" w:w="2448"/>
            <w:vAlign w:val="center"/>
            <w:shd w:fill="F2F6FA"/>
          </w:tcPr>
          <w:p>
            <w:pPr>
              <w:spacing w:after="0" w:line="252" w:lineRule="auto"/>
              <w:jc w:val="left"/>
            </w:pPr>
            <w:r/>
            <w:r>
              <w:rPr>
                <w:rFonts w:ascii="Times New Roman" w:hAnsi="Times New Roman"/>
                <w:b/>
                <w:sz w:val="20"/>
              </w:rPr>
              <w:t>3. Development</w:t>
            </w:r>
          </w:p>
        </w:tc>
        <w:tc>
          <w:tcPr>
            <w:tcW w:type="dxa" w:w="7200"/>
            <w:vAlign w:val="center"/>
            <w:shd w:fill="F2F6FA"/>
          </w:tcPr>
          <w:p>
            <w:pPr>
              <w:spacing w:after="0" w:line="252" w:lineRule="auto"/>
              <w:jc w:val="left"/>
            </w:pPr>
            <w:r/>
            <w:r>
              <w:rPr>
                <w:rFonts w:ascii="Times New Roman" w:hAnsi="Times New Roman"/>
                <w:b w:val="0"/>
                <w:sz w:val="20"/>
              </w:rPr>
              <w:t>Implement and integrate one or more system modules.</w:t>
            </w:r>
          </w:p>
        </w:tc>
      </w:tr>
      <w:tr>
        <w:trPr>
          <w:cantSplit/>
        </w:trPr>
        <w:tc>
          <w:tcPr>
            <w:tcW w:type="dxa" w:w="2448"/>
            <w:vAlign w:val="center"/>
          </w:tcPr>
          <w:p>
            <w:pPr>
              <w:spacing w:after="0" w:line="252" w:lineRule="auto"/>
              <w:jc w:val="left"/>
            </w:pPr>
            <w:r/>
            <w:r>
              <w:rPr>
                <w:rFonts w:ascii="Times New Roman" w:hAnsi="Times New Roman"/>
                <w:b/>
                <w:sz w:val="20"/>
              </w:rPr>
              <w:t>4. Testing</w:t>
            </w:r>
          </w:p>
        </w:tc>
        <w:tc>
          <w:tcPr>
            <w:tcW w:type="dxa" w:w="7200"/>
            <w:vAlign w:val="center"/>
          </w:tcPr>
          <w:p>
            <w:pPr>
              <w:spacing w:after="0" w:line="252" w:lineRule="auto"/>
              <w:jc w:val="left"/>
            </w:pPr>
            <w:r/>
            <w:r>
              <w:rPr>
                <w:rFonts w:ascii="Times New Roman" w:hAnsi="Times New Roman"/>
                <w:b w:val="0"/>
                <w:sz w:val="20"/>
              </w:rPr>
              <w:t>Check expected behavior, resolve defects, and verify changes.</w:t>
            </w:r>
          </w:p>
        </w:tc>
      </w:tr>
      <w:tr>
        <w:trPr>
          <w:cantSplit/>
        </w:trPr>
        <w:tc>
          <w:tcPr>
            <w:tcW w:type="dxa" w:w="2448"/>
            <w:vAlign w:val="center"/>
            <w:shd w:fill="F2F6FA"/>
          </w:tcPr>
          <w:p>
            <w:pPr>
              <w:spacing w:after="0" w:line="252" w:lineRule="auto"/>
              <w:jc w:val="left"/>
            </w:pPr>
            <w:r/>
            <w:r>
              <w:rPr>
                <w:rFonts w:ascii="Times New Roman" w:hAnsi="Times New Roman"/>
                <w:b/>
                <w:sz w:val="20"/>
              </w:rPr>
              <w:t>5. Refinement</w:t>
            </w:r>
          </w:p>
        </w:tc>
        <w:tc>
          <w:tcPr>
            <w:tcW w:type="dxa" w:w="7200"/>
            <w:vAlign w:val="center"/>
            <w:shd w:fill="F2F6FA"/>
          </w:tcPr>
          <w:p>
            <w:pPr>
              <w:spacing w:after="0" w:line="252" w:lineRule="auto"/>
              <w:jc w:val="left"/>
            </w:pPr>
            <w:r/>
            <w:r>
              <w:rPr>
                <w:rFonts w:ascii="Times New Roman" w:hAnsi="Times New Roman"/>
                <w:b w:val="0"/>
                <w:sz w:val="20"/>
              </w:rPr>
              <w:t>Use test results and implementation review to improve the modules; repeat the cycle as needed.</w:t>
            </w:r>
          </w:p>
        </w:tc>
      </w:tr>
    </w:tbl>
    <w:p>
      <w:pPr>
        <w:spacing w:after="0"/>
      </w:pPr>
    </w:p>
    <w:p>
      <w:pPr>
        <w:spacing w:before="40" w:after="160"/>
        <w:jc w:val="center"/>
      </w:pPr>
      <w:r>
        <w:rPr>
          <w:rFonts w:ascii="Times New Roman" w:hAnsi="Times New Roman"/>
          <w:i/>
          <w:sz w:val="20"/>
        </w:rPr>
        <w:t>Figure 3.1. Iterative system-development process used to organize the project.</w:t>
      </w:r>
    </w:p>
    <w:p>
      <w:pPr>
        <w:pStyle w:val="Heading1"/>
      </w:pPr>
      <w:r>
        <w:t>3.4 Development Phases</w:t>
      </w:r>
    </w:p>
    <w:p>
      <w:pPr>
        <w:pStyle w:val="Heading2"/>
      </w:pPr>
      <w:r>
        <w:t>3.4.1 Analysis Phase</w:t>
      </w:r>
    </w:p>
    <w:p>
      <w:pPr>
        <w:ind w:firstLine="432"/>
        <w:jc w:val="both"/>
      </w:pPr>
      <w:r>
        <w:t>During the analysis phase, the scope of iSipnayan was defined around the needs of its intended users: students, teachers, school administrators, and administrators. The functional requirements addressed by the system include account access and role-based permissions; student profiles and school association; organization of mathematics subjects, lessons, and learning materials; AI-assisted topic and material analysis; generation of lessons and quizzes; adaptive practice; learning roadmaps; and administrative workflows.</w:t>
      </w:r>
    </w:p>
    <w:p>
      <w:pPr>
        <w:ind w:firstLine="432"/>
        <w:jc w:val="both"/>
      </w:pPr>
      <w:r>
        <w:t>The system implementation documents these functional requirements. The project files do not provide evidence of a completed survey, interview study, or fishbone analysis; accordingly, no survey or interview results are presented as research findings in this chapter. The technology selection reflected the implemented architecture: a browser-based interface, a Python API back end, a relational database, vector-based document retrieval, and configurable AI generation services.</w:t>
      </w:r>
    </w:p>
    <w:p>
      <w:pPr>
        <w:jc w:val="both"/>
      </w:pPr>
      <w:r>
        <w:t>A fishbone diagram may be included in a final thesis only when its problem statement and contributing factors are supported by the team?s actual requirements-gathering evidence.</w:t>
      </w:r>
    </w:p>
    <w:p>
      <w:pPr>
        <w:pStyle w:val="Heading2"/>
      </w:pPr>
      <w:r>
        <w:t>3.4.2 Design Phase</w:t>
      </w:r>
    </w:p>
    <w:p>
      <w:pPr>
        <w:jc w:val="both"/>
      </w:pPr>
      <w:r>
        <w:t>The design phase organized the user interface, data structures, and interactions among the system components. The implemented system follows the architecture shown in Figure 3.2.</w:t>
      </w:r>
    </w:p>
    <w:tbl>
      <w:tblPr>
        <w:tblStyle w:val="TableGrid"/>
        <w:tblW w:type="auto" w:w="0"/>
        <w:jc w:val="center"/>
        <w:tblLook w:firstColumn="1" w:firstRow="1" w:lastColumn="0" w:lastRow="0" w:noHBand="0" w:noVBand="1" w:val="04A0"/>
      </w:tblPr>
      <w:tblGrid>
        <w:gridCol w:w="4680"/>
        <w:gridCol w:w="4680"/>
      </w:tblGrid>
      <w:tr>
        <w:trPr>
          <w:cantSplit/>
        </w:trPr>
        <w:tc>
          <w:tcPr>
            <w:tcW w:type="dxa" w:w="2880"/>
            <w:vAlign w:val="center"/>
            <w:shd w:fill="1F4E79"/>
          </w:tcPr>
          <w:p>
            <w:pPr>
              <w:spacing w:after="0" w:line="252" w:lineRule="auto"/>
              <w:jc w:val="left"/>
            </w:pPr>
            <w:r/>
            <w:r>
              <w:rPr>
                <w:rFonts w:ascii="Times New Roman" w:hAnsi="Times New Roman"/>
                <w:b/>
                <w:color w:val="FFFFFF"/>
                <w:sz w:val="21"/>
              </w:rPr>
              <w:t>Layer / component</w:t>
            </w:r>
          </w:p>
        </w:tc>
        <w:tc>
          <w:tcPr>
            <w:tcW w:type="dxa" w:w="6768"/>
            <w:vAlign w:val="center"/>
            <w:shd w:fill="1F4E79"/>
          </w:tcPr>
          <w:p>
            <w:pPr>
              <w:spacing w:after="0" w:line="252" w:lineRule="auto"/>
              <w:jc w:val="left"/>
            </w:pPr>
            <w:r/>
            <w:r>
              <w:rPr>
                <w:rFonts w:ascii="Times New Roman" w:hAnsi="Times New Roman"/>
                <w:b/>
                <w:color w:val="FFFFFF"/>
                <w:sz w:val="21"/>
              </w:rPr>
              <w:t>Function</w:t>
            </w:r>
          </w:p>
        </w:tc>
      </w:tr>
      <w:tr>
        <w:trPr>
          <w:cantSplit/>
        </w:trPr>
        <w:tc>
          <w:tcPr>
            <w:tcW w:type="dxa" w:w="2880"/>
            <w:vAlign w:val="center"/>
            <w:shd w:fill="F2F6FA"/>
          </w:tcPr>
          <w:p>
            <w:pPr>
              <w:spacing w:after="0" w:line="252" w:lineRule="auto"/>
              <w:jc w:val="left"/>
            </w:pPr>
            <w:r/>
            <w:r>
              <w:rPr>
                <w:rFonts w:ascii="Times New Roman" w:hAnsi="Times New Roman"/>
                <w:b/>
                <w:sz w:val="20"/>
              </w:rPr>
              <w:t>Users</w:t>
            </w:r>
          </w:p>
        </w:tc>
        <w:tc>
          <w:tcPr>
            <w:tcW w:type="dxa" w:w="6768"/>
            <w:vAlign w:val="center"/>
            <w:shd w:fill="F2F6FA"/>
          </w:tcPr>
          <w:p>
            <w:pPr>
              <w:spacing w:after="0" w:line="252" w:lineRule="auto"/>
              <w:jc w:val="left"/>
            </w:pPr>
            <w:r/>
            <w:r>
              <w:rPr>
                <w:rFonts w:ascii="Times New Roman" w:hAnsi="Times New Roman"/>
                <w:b w:val="0"/>
                <w:sz w:val="20"/>
              </w:rPr>
              <w:t>Students, teachers, school administrators, and administrators access functions according to their roles.</w:t>
            </w:r>
          </w:p>
        </w:tc>
      </w:tr>
      <w:tr>
        <w:trPr>
          <w:cantSplit/>
        </w:trPr>
        <w:tc>
          <w:tcPr>
            <w:tcW w:type="dxa" w:w="2880"/>
            <w:vAlign w:val="center"/>
          </w:tcPr>
          <w:p>
            <w:pPr>
              <w:spacing w:after="0" w:line="252" w:lineRule="auto"/>
              <w:jc w:val="left"/>
            </w:pPr>
            <w:r/>
            <w:r>
              <w:rPr>
                <w:rFonts w:ascii="Times New Roman" w:hAnsi="Times New Roman"/>
                <w:b/>
                <w:sz w:val="20"/>
              </w:rPr>
              <w:t>Web interface</w:t>
            </w:r>
          </w:p>
        </w:tc>
        <w:tc>
          <w:tcPr>
            <w:tcW w:type="dxa" w:w="6768"/>
            <w:vAlign w:val="center"/>
          </w:tcPr>
          <w:p>
            <w:pPr>
              <w:spacing w:after="0" w:line="252" w:lineRule="auto"/>
              <w:jc w:val="left"/>
            </w:pPr>
            <w:r/>
            <w:r>
              <w:rPr>
                <w:rFonts w:ascii="Times New Roman" w:hAnsi="Times New Roman"/>
                <w:b w:val="0"/>
                <w:sz w:val="20"/>
              </w:rPr>
              <w:t>HTML, CSS, and JavaScript pages provide the browser-based application interface.</w:t>
            </w:r>
          </w:p>
        </w:tc>
      </w:tr>
      <w:tr>
        <w:trPr>
          <w:cantSplit/>
        </w:trPr>
        <w:tc>
          <w:tcPr>
            <w:tcW w:type="dxa" w:w="2880"/>
            <w:vAlign w:val="center"/>
            <w:shd w:fill="F2F6FA"/>
          </w:tcPr>
          <w:p>
            <w:pPr>
              <w:spacing w:after="0" w:line="252" w:lineRule="auto"/>
              <w:jc w:val="left"/>
            </w:pPr>
            <w:r/>
            <w:r>
              <w:rPr>
                <w:rFonts w:ascii="Times New Roman" w:hAnsi="Times New Roman"/>
                <w:b/>
                <w:sz w:val="20"/>
              </w:rPr>
              <w:t>Application layer</w:t>
            </w:r>
          </w:p>
        </w:tc>
        <w:tc>
          <w:tcPr>
            <w:tcW w:type="dxa" w:w="6768"/>
            <w:vAlign w:val="center"/>
            <w:shd w:fill="F2F6FA"/>
          </w:tcPr>
          <w:p>
            <w:pPr>
              <w:spacing w:after="0" w:line="252" w:lineRule="auto"/>
              <w:jc w:val="left"/>
            </w:pPr>
            <w:r/>
            <w:r>
              <w:rPr>
                <w:rFonts w:ascii="Times New Roman" w:hAnsi="Times New Roman"/>
                <w:b w:val="0"/>
                <w:sz w:val="20"/>
              </w:rPr>
              <w:t>FastAPI routes implement authentication, profiles, subject and lesson management, learning, quizzes, practice, and administration.</w:t>
            </w:r>
          </w:p>
        </w:tc>
      </w:tr>
      <w:tr>
        <w:trPr>
          <w:cantSplit/>
        </w:trPr>
        <w:tc>
          <w:tcPr>
            <w:tcW w:type="dxa" w:w="2880"/>
            <w:vAlign w:val="center"/>
          </w:tcPr>
          <w:p>
            <w:pPr>
              <w:spacing w:after="0" w:line="252" w:lineRule="auto"/>
              <w:jc w:val="left"/>
            </w:pPr>
            <w:r/>
            <w:r>
              <w:rPr>
                <w:rFonts w:ascii="Times New Roman" w:hAnsi="Times New Roman"/>
                <w:b/>
                <w:sz w:val="20"/>
              </w:rPr>
              <w:t>Structured data</w:t>
            </w:r>
          </w:p>
        </w:tc>
        <w:tc>
          <w:tcPr>
            <w:tcW w:type="dxa" w:w="6768"/>
            <w:vAlign w:val="center"/>
          </w:tcPr>
          <w:p>
            <w:pPr>
              <w:spacing w:after="0" w:line="252" w:lineRule="auto"/>
              <w:jc w:val="left"/>
            </w:pPr>
            <w:r/>
            <w:r>
              <w:rPr>
                <w:rFonts w:ascii="Times New Roman" w:hAnsi="Times New Roman"/>
                <w:b w:val="0"/>
                <w:sz w:val="20"/>
              </w:rPr>
              <w:t>SQLite and SQLAlchemy store account, school, subject, lesson, quiz, and learning records.</w:t>
            </w:r>
          </w:p>
        </w:tc>
      </w:tr>
      <w:tr>
        <w:trPr>
          <w:cantSplit/>
        </w:trPr>
        <w:tc>
          <w:tcPr>
            <w:tcW w:type="dxa" w:w="2880"/>
            <w:vAlign w:val="center"/>
            <w:shd w:fill="F2F6FA"/>
          </w:tcPr>
          <w:p>
            <w:pPr>
              <w:spacing w:after="0" w:line="252" w:lineRule="auto"/>
              <w:jc w:val="left"/>
            </w:pPr>
            <w:r/>
            <w:r>
              <w:rPr>
                <w:rFonts w:ascii="Times New Roman" w:hAnsi="Times New Roman"/>
                <w:b/>
                <w:sz w:val="20"/>
              </w:rPr>
              <w:t>Learning-material retrieval</w:t>
            </w:r>
          </w:p>
        </w:tc>
        <w:tc>
          <w:tcPr>
            <w:tcW w:type="dxa" w:w="6768"/>
            <w:vAlign w:val="center"/>
            <w:shd w:fill="F2F6FA"/>
          </w:tcPr>
          <w:p>
            <w:pPr>
              <w:spacing w:after="0" w:line="252" w:lineRule="auto"/>
              <w:jc w:val="left"/>
            </w:pPr>
            <w:r/>
            <w:r>
              <w:rPr>
                <w:rFonts w:ascii="Times New Roman" w:hAnsi="Times New Roman"/>
                <w:b w:val="0"/>
                <w:sz w:val="20"/>
              </w:rPr>
              <w:t>Uploaded documents are processed and indexed using ChromaDB with Ollama-based embeddings.</w:t>
            </w:r>
          </w:p>
        </w:tc>
      </w:tr>
      <w:tr>
        <w:trPr>
          <w:cantSplit/>
        </w:trPr>
        <w:tc>
          <w:tcPr>
            <w:tcW w:type="dxa" w:w="2880"/>
            <w:vAlign w:val="center"/>
          </w:tcPr>
          <w:p>
            <w:pPr>
              <w:spacing w:after="0" w:line="252" w:lineRule="auto"/>
              <w:jc w:val="left"/>
            </w:pPr>
            <w:r/>
            <w:r>
              <w:rPr>
                <w:rFonts w:ascii="Times New Roman" w:hAnsi="Times New Roman"/>
                <w:b/>
                <w:sz w:val="20"/>
              </w:rPr>
              <w:t>AI generation services</w:t>
            </w:r>
          </w:p>
        </w:tc>
        <w:tc>
          <w:tcPr>
            <w:tcW w:type="dxa" w:w="6768"/>
            <w:vAlign w:val="center"/>
          </w:tcPr>
          <w:p>
            <w:pPr>
              <w:spacing w:after="0" w:line="252" w:lineRule="auto"/>
              <w:jc w:val="left"/>
            </w:pPr>
            <w:r/>
            <w:r>
              <w:rPr>
                <w:rFonts w:ascii="Times New Roman" w:hAnsi="Times New Roman"/>
                <w:b w:val="0"/>
                <w:sz w:val="20"/>
              </w:rPr>
              <w:t>Configured provider options include Groq, Gemini, a Hermes-compatible API, and local Ollama.</w:t>
            </w:r>
          </w:p>
        </w:tc>
      </w:tr>
    </w:tbl>
    <w:p>
      <w:pPr>
        <w:spacing w:after="0"/>
      </w:pPr>
    </w:p>
    <w:p>
      <w:pPr>
        <w:spacing w:before="40" w:after="160"/>
        <w:jc w:val="center"/>
      </w:pPr>
      <w:r>
        <w:rPr>
          <w:rFonts w:ascii="Times New Roman" w:hAnsi="Times New Roman"/>
          <w:i/>
          <w:sz w:val="20"/>
        </w:rPr>
        <w:t>Figure 3.2. High-level architecture of the iSipnayan system.</w:t>
      </w:r>
    </w:p>
    <w:p>
      <w:pPr>
        <w:jc w:val="both"/>
      </w:pPr>
      <w:r>
        <w:t>The data models define entities such as users, schools, subjects, lessons, lesson completions, quizzes, quiz attempts, and practice sets. The project source represents the implemented data structures and interface, while separate wireframe, entity-relationship, and data-flow diagrams should be included only if they were produced as project design artifacts.</w:t>
      </w:r>
    </w:p>
    <w:p>
      <w:pPr>
        <w:pStyle w:val="Heading2"/>
      </w:pPr>
      <w:r>
        <w:t>3.4.3 Development Phase</w:t>
      </w:r>
    </w:p>
    <w:p>
      <w:pPr>
        <w:ind w:firstLine="432"/>
        <w:jc w:val="both"/>
      </w:pPr>
      <w:r>
        <w:t>In the development phase, the web interface, API routes, database models, and AI/retrieval services were implemented and integrated. The major system modules are summarized below:</w:t>
      </w:r>
    </w:p>
    <w:p>
      <w:pPr>
        <w:pStyle w:val="ListBullet"/>
        <w:spacing w:line="300" w:lineRule="auto"/>
        <w:ind w:left="504" w:hanging="259"/>
      </w:pPr>
      <w:r>
        <w:t>User Authentication. Provides account registration and login, issues JWT access tokens, hashes passwords, and restricts protected operations according to user roles.</w:t>
      </w:r>
    </w:p>
    <w:p>
      <w:pPr>
        <w:pStyle w:val="ListBullet"/>
        <w:spacing w:line="300" w:lineRule="auto"/>
        <w:ind w:left="504" w:hanging="259"/>
      </w:pPr>
      <w:r>
        <w:t>Student Profile and School Management. Stores profile and school information and supports school-related roles and registered-student workflows.</w:t>
      </w:r>
    </w:p>
    <w:p>
      <w:pPr>
        <w:pStyle w:val="ListBullet"/>
        <w:spacing w:line="300" w:lineRule="auto"/>
        <w:ind w:left="504" w:hanging="259"/>
      </w:pPr>
      <w:r>
        <w:t>Smart Topic and Material Input. Accepts learning-material uploads and provides functions to analyze materials and suggest or organize mathematics subjects.</w:t>
      </w:r>
    </w:p>
    <w:p>
      <w:pPr>
        <w:pStyle w:val="ListBullet"/>
        <w:spacing w:line="300" w:lineRule="auto"/>
        <w:ind w:left="504" w:hanging="259"/>
      </w:pPr>
      <w:r>
        <w:t>Lecture and Learning Roadmap Generator. Supports lesson drafting and generation, course outlines, and a roadmap derived from lesson completion and quiz-attempt records.</w:t>
      </w:r>
    </w:p>
    <w:p>
      <w:pPr>
        <w:pStyle w:val="ListBullet"/>
        <w:spacing w:line="300" w:lineRule="auto"/>
        <w:ind w:left="504" w:hanging="259"/>
      </w:pPr>
      <w:r>
        <w:t>Lesson Planning, Quizzes, and Adaptive Practice. Organizes lessons, generates and evaluates quizzes, and selects easier or harder practice according to recorded quiz performance.</w:t>
      </w:r>
    </w:p>
    <w:p>
      <w:pPr>
        <w:pStyle w:val="ListBullet"/>
        <w:spacing w:line="300" w:lineRule="auto"/>
        <w:ind w:left="504" w:hanging="259"/>
      </w:pPr>
      <w:r>
        <w:t>Teacher and Administrator Dashboards. Provides interfaces and routes for teacher content management, user and school administration, registered students, and notifications.</w:t>
      </w:r>
    </w:p>
    <w:p>
      <w:pPr>
        <w:pStyle w:val="Heading2"/>
      </w:pPr>
      <w:r>
        <w:t>3.4.4 Testing Phase</w:t>
      </w:r>
    </w:p>
    <w:p>
      <w:pPr>
        <w:ind w:firstLine="432"/>
        <w:jc w:val="both"/>
      </w:pPr>
      <w:r>
        <w:t>Testing was organized around the system?s functional modules. The project includes automated tests for adaptive learning, classification, learning features, materials, quizzes, school workflows, and subject workflows. The test setup uses FastAPI TestClient and replaces the AI/RAG service with a controlled test double in relevant cases, allowing route and business-logic behavior to be checked without relying on a live model service.</w:t>
      </w:r>
    </w:p>
    <w:p>
      <w:pPr>
        <w:jc w:val="both"/>
      </w:pPr>
      <w:r>
        <w:t>Testing activities include unit-level checks of business rules, API-level checks of endpoint behavior, integration checks across related components, and defect correction when actual results differ from expected results. The presence of automated tests does not by itself establish that every test passed; test results should be reported only after executing the test suite and recording its outcome.</w:t>
      </w:r>
    </w:p>
    <w:p>
      <w:pPr>
        <w:pStyle w:val="Heading2"/>
      </w:pPr>
      <w:r>
        <w:t>3.4.5 Deployment Phase</w:t>
      </w:r>
    </w:p>
    <w:p>
      <w:pPr>
        <w:ind w:firstLine="432"/>
        <w:jc w:val="both"/>
      </w:pPr>
      <w:r>
        <w:t>The back end includes a Uvicorn entry point configured to run the FastAPI application locally on port 8000. The project files reviewed for this chapter do not establish a public hosting provider, production domain, or completed public launch. Deployment should therefore be reported according to the actual project status: for a local demonstration, describe the local run environment; for a public release, identify the hosting service, domain, deployment date, and final verification performed.</w:t>
      </w:r>
    </w:p>
    <w:p>
      <w:pPr>
        <w:jc w:val="both"/>
      </w:pPr>
      <w:r>
        <w:t>Before release, the system should receive a final review of account access, role permissions, subject and lesson workflows, material handling, AI-dependent features, quizzes, adaptive practice, and learning-roadmap behavior in the target environment.</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i/>
        <w:color w:val="646464"/>
        <w:sz w:val="18"/>
      </w:rPr>
      <w:t>iSipnayan | Chapter 3: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Methodology - iSipnayan</dc:title>
  <dc:subject>Materials, research design, development methodology, and development phases</dc:subject>
  <dc:creator>iSipnayan Project</dc:creator>
  <cp:keywords>iSipnayan, Chapter 3, methodology, system development</cp:keywords>
  <dc:description>generated by python-docx</dc:description>
  <cp:lastModifiedBy/>
  <cp:revision>1</cp:revision>
  <dcterms:created xsi:type="dcterms:W3CDTF">2013-12-23T23:15:00Z</dcterms:created>
  <dcterms:modified xsi:type="dcterms:W3CDTF">2013-12-23T23:15:00Z</dcterms:modified>
  <cp:category/>
</cp:coreProperties>
</file>