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36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28"/>
          <w:u w:val="single"/>
          <w:shd w:fill="auto" w:val="clear"/>
        </w:rPr>
        <w:t xml:space="preserve">AI FACT CHECK: CREDIBILITY CLASSIFIER FOR AI RESPONSES</w:t>
      </w:r>
    </w:p>
    <w:p>
      <w:pPr>
        <w:spacing w:before="100" w:after="100" w:line="36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Introduction</w:t>
      </w:r>
    </w:p>
    <w:p>
      <w:pPr>
        <w:spacing w:before="100" w:after="10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Artificial Intelligence has emerged as a transformative force in education offering students instantaneous access to vast information repositories and personalized adaptive learning experience. LLMs, in particular, enable dynamic interactions that simulate tutoring, content generation and query resolution thereby enhancing accessibility and efficiency in knowledge dissemination. However this integration is tempered by inherent limitations, notably the propensity of LLMs to produce "hallucinated" outputs, confident yet factually inaccurate response that undermine pedagogical reliability. This project propose an innovative analytics solution to detect and enhance factuality in AI-generated content.</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36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Problem Statement</w:t>
      </w:r>
    </w:p>
    <w:p>
      <w:pPr>
        <w:spacing w:before="100" w:after="10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core challenge lies in the unchecked proliferation of misinformation within AI-generated educational materials, where LLMs frequently output fabricated details, contradictions or irrelevant digressions under the guise of authoritative insights. This phenomena erodes learner trust, perpetuates errors in critical domains such as historical facts, scientific principles and procedural instructions and risk amplifying educational inequities by misleading vulnerable user reliant on digital platforms.</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36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Justification</w:t>
      </w:r>
    </w:p>
    <w:p>
      <w:pPr>
        <w:spacing w:before="100" w:after="10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credibility assessment model outputting "Factual", "Contradiction" or "Irrelevant" verdicts, directly confronts this issue through targeted analytics innovation, ensuring AI outputs serve educational advancement. By automating factuality checks against ground-truth content and contextual relevance, it mitigates hallucination risks, bolsters platform trustworthiness and empowers educators to curate reliable resources efficiently. This solution yields scalable impacts: Improved student outcomes via accurate guidance, reduced cognitive load for teachers and blueprint for AI deployment in global learning ecosystems, ultimately safeguarding knowledge integrity amid rapid technological evolution.</w:t>
      </w:r>
    </w:p>
    <w:p>
      <w:pPr>
        <w:spacing w:before="0" w:after="160" w:line="36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