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CC9D" w14:textId="20CAAE47" w:rsidR="001C0E0B" w:rsidRDefault="0054447E">
      <w:r>
        <w:t>There is a correlation between the number of employees a company has and how easy employees find it to take leave for a mental health reason. The more employees a company has, the easier employees in this survey find it to take leave.</w:t>
      </w:r>
    </w:p>
    <w:sectPr w:rsidR="001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7E"/>
    <w:rsid w:val="001C0E0B"/>
    <w:rsid w:val="00440F24"/>
    <w:rsid w:val="0054447E"/>
    <w:rsid w:val="006B2B24"/>
    <w:rsid w:val="00D8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10AD"/>
  <w15:chartTrackingRefBased/>
  <w15:docId w15:val="{F54FD23A-F3C6-4E79-BB6E-7544E5D2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Massie</dc:creator>
  <cp:keywords/>
  <dc:description/>
  <cp:lastModifiedBy>Mica Massie</cp:lastModifiedBy>
  <cp:revision>2</cp:revision>
  <dcterms:created xsi:type="dcterms:W3CDTF">2020-11-23T16:40:00Z</dcterms:created>
  <dcterms:modified xsi:type="dcterms:W3CDTF">2020-11-23T16:40:00Z</dcterms:modified>
</cp:coreProperties>
</file>