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A2" w:rsidRDefault="005F56FC" w:rsidP="005F56FC">
      <w:r>
        <w:t>2.</w:t>
      </w:r>
    </w:p>
    <w:p w:rsidR="005F56FC" w:rsidRDefault="005F56FC" w:rsidP="005F56FC">
      <w:r>
        <w:t>a. DCW places the 16-bit half</w:t>
      </w:r>
      <w:r w:rsidR="004F3093">
        <w:t>-</w:t>
      </w:r>
      <w:r>
        <w:t xml:space="preserve">word into memory. This is useful because </w:t>
      </w:r>
      <w:r w:rsidR="009847AC">
        <w:t xml:space="preserve">it allows us to assist and control the assembly process. </w:t>
      </w:r>
      <w:r w:rsidR="004F3093">
        <w:t xml:space="preserve">In this case this is helpful in storing large expressions into memory for us to call and use later, even if a certain execution requires more space to run than is available in the registers. </w:t>
      </w:r>
    </w:p>
    <w:p w:rsidR="004F3093" w:rsidRPr="005F56FC" w:rsidRDefault="004F3093" w:rsidP="005F56FC">
      <w:r>
        <w:t>b.</w:t>
      </w:r>
      <w:bookmarkStart w:id="0" w:name="_GoBack"/>
      <w:bookmarkEnd w:id="0"/>
    </w:p>
    <w:sectPr w:rsidR="004F3093" w:rsidRPr="005F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FC"/>
    <w:rsid w:val="00232E26"/>
    <w:rsid w:val="004F3093"/>
    <w:rsid w:val="005F56FC"/>
    <w:rsid w:val="009847AC"/>
    <w:rsid w:val="00E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F960"/>
  <w15:chartTrackingRefBased/>
  <w15:docId w15:val="{8FB652CC-0AC9-44A1-820E-7D95B005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Zhao</dc:creator>
  <cp:keywords/>
  <dc:description/>
  <cp:lastModifiedBy>Jack Zhao</cp:lastModifiedBy>
  <cp:revision>2</cp:revision>
  <dcterms:created xsi:type="dcterms:W3CDTF">2016-02-01T05:45:00Z</dcterms:created>
  <dcterms:modified xsi:type="dcterms:W3CDTF">2016-02-01T16:32:00Z</dcterms:modified>
</cp:coreProperties>
</file>