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0"/>
        <w:jc w:val="center"/>
      </w:pPr>
      <w:r>
        <w:rPr>
          <w:rFonts w:ascii="Arial" w:hAnsi="Arial"/>
          <w:color w:val="444444"/>
          <w:sz w:val="21"/>
        </w:rPr>
        <w:t>CISC3024 PATTERN RECOGNITION · AI ASSIGNMENT #1</w:t>
      </w:r>
    </w:p>
    <w:p>
      <w:pPr>
        <w:pStyle w:val="Heading1"/>
      </w:pPr>
      <w:r>
        <w:t>MobileNetV4 (ECCV 2024) for CIFAR-10 Image Classification</w:t>
      </w:r>
    </w:p>
    <w:p>
      <w:pPr>
        <w:spacing w:after="360"/>
        <w:jc w:val="center"/>
      </w:pPr>
      <w:r>
        <w:rPr>
          <w:color w:val="444444"/>
          <w:sz w:val="24"/>
        </w:rPr>
        <w:t>Transfer learning from ImageNet-1k · 96.31 % test accuracy · 2.51 M parameters</w:t>
      </w:r>
    </w:p>
    <w:p>
      <w:pPr>
        <w:jc w:val="center"/>
      </w:pPr>
    </w:p>
    <w:tbl>
      <w:tblPr>
        <w:tblW w:type="pct" w:w="5000"/>
        <w:jc w:val="center"/>
        <w:tblLook w:firstColumn="1" w:firstRow="1" w:lastColumn="0" w:lastRow="0" w:noHBand="0" w:noVBand="1" w:val="04A0"/>
        <w:tblLayout w:type="autofit"/>
      </w:tblPr>
      <w:tblGrid>
        <w:gridCol w:w="4320"/>
        <w:gridCol w:w="4320"/>
      </w:tblGrid>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Student name</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 FILL IN ]]</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Student ID</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 FILL IN ]]</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Course</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CISC3024 Pattern Recognition</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Algorithm</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MobileNetV4 (ECCV 2024)</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Application</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CIFAR-10 image classification</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right"/>
              <w:spacing w:line="240" w:lineRule="auto" w:before="60" w:after="60"/>
            </w:pPr>
            <w:r>
              <w:rPr>
                <w:sz w:val="24"/>
              </w:rPr>
              <w:t>Submission date</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216" w:type="dxa"/>
              <w:right w:w="216" w:type="dxa"/>
            </w:tcMar>
          </w:tcPr>
          <w:p>
            <w:pPr>
              <w:jc w:val="left"/>
              <w:spacing w:line="240" w:lineRule="auto" w:before="60" w:after="60"/>
            </w:pPr>
            <w:r>
              <w:rPr>
                <w:sz w:val="24"/>
              </w:rPr>
              <w:t>[[ FILL IN ]]</w:t>
            </w:r>
          </w:p>
        </w:tc>
      </w:tr>
    </w:tbl>
    <w:p>
      <w:r/>
    </w:p>
    <w:p>
      <w:pPr>
        <w:sectPr>
          <w:type w:val="nextPage"/>
          <w:pgSz w:w="11906" w:h="16838"/>
          <w:pgMar w:top="1440" w:bottom="1440" w:left="1797" w:right="1797"/>
        </w:sectPr>
      </w:pPr>
    </w:p>
    <w:p>
      <w:pPr>
        <w:pStyle w:val="Heading2"/>
        <w:spacing w:line="360" w:lineRule="auto"/>
      </w:pPr>
      <w:r>
        <w:rPr>
          <w:rFonts w:ascii="Arial" w:hAnsi="Arial"/>
          <w:b/>
          <w:sz w:val="30"/>
        </w:rPr>
        <w:t>1. How I Asked AI Tools to Find the Algorithm</w:t>
      </w:r>
    </w:p>
    <w:p>
      <w:pPr>
        <w:pStyle w:val="Heading3"/>
        <w:spacing w:line="360" w:lineRule="auto"/>
      </w:pPr>
      <w:r>
        <w:rPr>
          <w:rFonts w:ascii="Arial" w:hAnsi="Arial"/>
          <w:b/>
          <w:sz w:val="28"/>
        </w:rPr>
        <w:t>1.1 Reading the brief before searching</w:t>
      </w:r>
    </w:p>
    <w:p>
      <w:pPr>
        <w:jc w:val="both"/>
      </w:pPr>
      <w:r>
        <w:t>The assignment brief is short, so the first thing I did was ask the AI to read it and turn it into a checklist I could actually search against. The brief (</w:t>
      </w:r>
      <w:r>
        <w:rPr>
          <w:rFonts w:ascii="Courier New" w:hAnsi="Courier New"/>
          <w:sz w:val="21"/>
        </w:rPr>
        <w:t>AIassign1.pdf</w:t>
      </w:r>
      <w:r>
        <w:t xml:space="preserve">) requires an algorithm from </w:t>
      </w:r>
      <w:r>
        <w:rPr>
          <w:b/>
        </w:rPr>
        <w:t>2023–2026</w:t>
      </w:r>
      <w:r>
        <w:t>, applied to a computer vision problem, with the AI doing the searching, the coding and the writing. Two constraints in it shaped everything that followed:</w:t>
      </w:r>
    </w:p>
    <w:p>
      <w:pPr>
        <w:pStyle w:val="ListBullet"/>
        <w:spacing w:after="60"/>
        <w:jc w:val="both"/>
      </w:pPr>
      <w:r>
        <w:t xml:space="preserve">the report must document </w:t>
      </w:r>
      <w:r>
        <w:rPr>
          <w:b/>
        </w:rPr>
        <w:t>detailed steps</w:t>
      </w:r>
      <w:r>
        <w:t>, which is why the AI Workflow Log exists as a separate appendix; and</w:t>
      </w:r>
    </w:p>
    <w:p>
      <w:pPr>
        <w:pStyle w:val="ListBullet"/>
        <w:spacing w:after="60"/>
        <w:jc w:val="both"/>
      </w:pPr>
      <w:r>
        <w:rPr>
          <w:b/>
        </w:rPr>
        <w:t>"You are NOT allowed to write any code by yourself!"</w:t>
      </w:r>
      <w:r>
        <w:t xml:space="preserve"> — so every line in the submitted notebooks is AI-generated, and my job was to run it, verify it and judge it.</w:t>
      </w:r>
    </w:p>
    <w:p>
      <w:pPr>
        <w:jc w:val="both"/>
      </w:pPr>
      <w:r>
        <w:t xml:space="preserve">I added one constraint of my own: the code had to run on the </w:t>
      </w:r>
      <w:r>
        <w:rPr>
          <w:b/>
        </w:rPr>
        <w:t>free</w:t>
      </w:r>
      <w:r>
        <w:t xml:space="preserve"> tier of Google Colab. That rules out anything needing more than about 15 GB of GPU memory or many hours per run, and it is a much more binding constraint than it first looks.</w:t>
      </w:r>
    </w:p>
    <w:p>
      <w:pPr>
        <w:pStyle w:val="Heading3"/>
        <w:spacing w:line="360" w:lineRule="auto"/>
      </w:pPr>
      <w:r>
        <w:rPr>
          <w:rFonts w:ascii="Arial" w:hAnsi="Arial"/>
          <w:b/>
          <w:sz w:val="28"/>
        </w:rPr>
        <w:t>1.2 The prompts I used</w:t>
      </w:r>
    </w:p>
    <w:p>
      <w:pPr>
        <w:jc w:val="both"/>
      </w:pPr>
      <w:r>
        <w:t xml:space="preserve">Prompts were typed in </w:t>
      </w:r>
      <w:r>
        <w:rPr>
          <w:b/>
        </w:rPr>
        <w:t>Chinese</w:t>
      </w:r>
      <w:r>
        <w:t>, which is the language I think in; the report is in English. The search prompt, verbatim:</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我需要完成</w:t>
      </w:r>
      <w:r>
        <w:t>CISC3024</w:t>
      </w:r>
      <w:r>
        <w:rPr>
          <w:rFonts w:ascii="宋体" w:eastAsia="宋体" w:hAnsi="宋体" w:cs="宋体" w:hint="eastAsia"/>
          <w:lang w:eastAsia="zh-CN"/>
        </w:rPr>
        <w:t>作业，要求用</w:t>
      </w:r>
      <w:r>
        <w:t>2023-2026</w:t>
      </w:r>
      <w:r>
        <w:rPr>
          <w:rFonts w:ascii="宋体" w:eastAsia="宋体" w:hAnsi="宋体" w:cs="宋体" w:hint="eastAsia"/>
          <w:lang w:eastAsia="zh-CN"/>
        </w:rPr>
        <w:t>年的</w:t>
      </w:r>
      <w:r>
        <w:t>Deep CNN/Autoencoder</w:t>
      </w:r>
      <w:r>
        <w:rPr>
          <w:rFonts w:ascii="宋体" w:eastAsia="宋体" w:hAnsi="宋体" w:cs="宋体" w:hint="eastAsia"/>
          <w:lang w:eastAsia="zh-CN"/>
        </w:rPr>
        <w:t>做计算机视觉应用。</w:t>
      </w:r>
      <w:r>
        <w:t xml:space="preserve"> </w:t>
      </w:r>
      <w:r>
        <w:rPr>
          <w:rFonts w:ascii="宋体" w:eastAsia="宋体" w:hAnsi="宋体" w:cs="宋体" w:hint="eastAsia"/>
          <w:lang w:eastAsia="zh-CN"/>
        </w:rPr>
        <w:t>请帮我搜</w:t>
      </w:r>
      <w:r>
        <w:t>5</w:t>
      </w:r>
      <w:r>
        <w:rPr>
          <w:rFonts w:ascii="宋体" w:eastAsia="宋体" w:hAnsi="宋体" w:cs="宋体" w:hint="eastAsia"/>
          <w:lang w:eastAsia="zh-CN"/>
        </w:rPr>
        <w:t>个候选算法，要求有官方</w:t>
      </w:r>
      <w:r>
        <w:t>PyTorch</w:t>
      </w:r>
      <w:r>
        <w:rPr>
          <w:rFonts w:ascii="宋体" w:eastAsia="宋体" w:hAnsi="宋体" w:cs="宋体" w:hint="eastAsia"/>
          <w:lang w:eastAsia="zh-CN"/>
        </w:rPr>
        <w:t>代码，能在</w:t>
      </w:r>
      <w:r>
        <w:t>Colab</w:t>
      </w:r>
      <w:r>
        <w:rPr>
          <w:rFonts w:ascii="宋体" w:eastAsia="宋体" w:hAnsi="宋体" w:cs="宋体" w:hint="eastAsia"/>
          <w:lang w:eastAsia="zh-CN"/>
        </w:rPr>
        <w:t>免费</w:t>
      </w:r>
      <w:r>
        <w:t>GPU</w:t>
      </w:r>
      <w:r>
        <w:rPr>
          <w:rFonts w:ascii="宋体" w:eastAsia="宋体" w:hAnsi="宋体" w:cs="宋体" w:hint="eastAsia"/>
          <w:lang w:eastAsia="zh-CN"/>
        </w:rPr>
        <w:t>跑。推荐一个最适合</w:t>
      </w:r>
      <w:r>
        <w:t>MVP</w:t>
      </w:r>
      <w:r>
        <w:rPr>
          <w:rFonts w:ascii="宋体" w:eastAsia="宋体" w:hAnsi="宋体" w:cs="宋体" w:hint="eastAsia"/>
          <w:lang w:eastAsia="zh-CN"/>
        </w:rPr>
        <w:t>的</w:t>
      </w:r>
      <w:r>
        <w:t xml:space="preserve"> </w:t>
      </w:r>
      <w:r>
        <w:rPr>
          <w:rFonts w:ascii="宋体" w:eastAsia="宋体" w:hAnsi="宋体" w:cs="宋体" w:hint="eastAsia"/>
          <w:lang w:eastAsia="zh-CN"/>
        </w:rPr>
        <w:t>方案，比如</w:t>
      </w:r>
      <w:r>
        <w:t>MobileNetV4 + CIFAR-10</w:t>
      </w:r>
      <w:r>
        <w:rPr>
          <w:rFonts w:ascii="宋体" w:eastAsia="宋体" w:hAnsi="宋体" w:cs="宋体" w:hint="eastAsia"/>
          <w:lang w:eastAsia="zh-CN"/>
        </w:rPr>
        <w:t>，并给出端到端工作流规划。</w:t>
      </w:r>
    </w:p>
    <w:p>
      <w:pPr>
        <w:jc w:val="both"/>
      </w:pPr>
      <w:r>
        <w:rPr>
          <w:i/>
        </w:rPr>
        <w:t>"I need to complete my CISC3024 assignment, which requires a 2023–2026 Deep CNN/Autoencoder applied to a computer vision problem. Please search for five candidate algorithms, requiring official PyTorch code that runs on Colab's free GPU. Recommend the one best suited to an MVP — for example MobileNetV4 + CIFAR-10 — and give an end-to-end workflow plan."</w:t>
      </w:r>
    </w:p>
    <w:p>
      <w:pPr>
        <w:jc w:val="both"/>
      </w:pPr>
      <w:r>
        <w:t>Three things about this prompt are deliberate, and they are what made the answer usable rather than merely plausible:</w:t>
      </w:r>
    </w:p>
    <w:p>
      <w:pPr>
        <w:pStyle w:val="ListBullet"/>
        <w:spacing w:after="60"/>
        <w:jc w:val="both"/>
      </w:pPr>
      <w:r>
        <w:rPr>
          <w:b/>
        </w:rPr>
        <w:t>It names the constraint that actually binds</w:t>
      </w:r>
      <w:r>
        <w:t xml:space="preserve"> — the </w:t>
      </w:r>
      <w:r>
        <w:rPr>
          <w:i/>
        </w:rPr>
        <w:t>free</w:t>
      </w:r>
      <w:r>
        <w:t xml:space="preserve"> Colab GPU. Omit it and the answer is a list of state-of-the-art models that cannot be run.</w:t>
      </w:r>
    </w:p>
    <w:p>
      <w:pPr>
        <w:pStyle w:val="ListBullet"/>
        <w:spacing w:after="60"/>
        <w:jc w:val="both"/>
      </w:pPr>
      <w:r>
        <w:rPr>
          <w:b/>
        </w:rPr>
        <w:t>It asks for five candidates, not one.</w:t>
      </w:r>
      <w:r>
        <w:t xml:space="preserve"> A single recommendation cannot be evaluated; five can be compared against each other, which is what turned §1.3 into a scoring table instead of an assertion.</w:t>
      </w:r>
    </w:p>
    <w:p>
      <w:pPr>
        <w:pStyle w:val="ListBullet"/>
        <w:spacing w:after="60"/>
        <w:jc w:val="both"/>
      </w:pPr>
      <w:r>
        <w:rPr>
          <w:b/>
        </w:rPr>
        <w:t>It asks for a workflow, not just a name.</w:t>
      </w:r>
      <w:r>
        <w:t xml:space="preserve"> A model name is not a plan.</w:t>
      </w:r>
    </w:p>
    <w:p>
      <w:pPr>
        <w:jc w:val="both"/>
      </w:pPr>
      <w:r>
        <w:t xml:space="preserve">I did not stop at one prompt. Every prompt used across the project — verbatim, in order, with the stage it belongs to — is collected in </w:t>
      </w:r>
      <w:r>
        <w:rPr>
          <w:b/>
        </w:rPr>
        <w:t>Appendix C</w:t>
      </w:r>
      <w:r>
        <w:t>.</w:t>
      </w:r>
    </w:p>
    <w:p>
      <w:pPr>
        <w:pStyle w:val="Heading3"/>
        <w:spacing w:line="360" w:lineRule="auto"/>
      </w:pPr>
      <w:r>
        <w:rPr>
          <w:rFonts w:ascii="Arial" w:hAnsi="Arial"/>
          <w:b/>
          <w:sz w:val="28"/>
        </w:rPr>
        <w:t>1.3 Turning a vague brief into screening criteria</w:t>
      </w:r>
    </w:p>
    <w:p>
      <w:pPr>
        <w:jc w:val="both"/>
      </w:pPr>
      <w:r>
        <w:t>A literature search without criteria just produces a list. So before accepting any candidate I had the AI define six tests, and made every candidate pass all six:</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ID</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Criterion</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Why it matters here</w:t>
            </w:r>
          </w:p>
        </w:tc>
      </w:tr>
      <w:tr>
        <w:tc>
          <w:tcPr>
            <w:tcW w:type="dxa" w:w="2880"/>
            <w:vAlign w:val="center"/>
            <w:tcMar>
              <w:top w:w="77" w:type="dxa"/>
              <w:bottom w:w="77" w:type="dxa"/>
              <w:left w:w="108" w:type="dxa"/>
              <w:right w:w="108" w:type="dxa"/>
            </w:tcMar>
          </w:tcPr>
          <w:p>
            <w:pPr>
              <w:jc w:val="left"/>
              <w:spacing w:line="240" w:lineRule="auto" w:before="60" w:after="60"/>
            </w:pPr>
            <w:r>
              <w:t>SC1</w:t>
            </w:r>
          </w:p>
        </w:tc>
        <w:tc>
          <w:tcPr>
            <w:tcW w:type="dxa" w:w="2880"/>
            <w:vAlign w:val="center"/>
            <w:tcMar>
              <w:top w:w="77" w:type="dxa"/>
              <w:bottom w:w="77" w:type="dxa"/>
              <w:left w:w="108" w:type="dxa"/>
              <w:right w:w="108" w:type="dxa"/>
            </w:tcMar>
          </w:tcPr>
          <w:p>
            <w:pPr>
              <w:jc w:val="left"/>
              <w:spacing w:line="240" w:lineRule="auto" w:before="60" w:after="60"/>
            </w:pPr>
            <w:r>
              <w:t>Published 2023–2026</w:t>
            </w:r>
          </w:p>
        </w:tc>
        <w:tc>
          <w:tcPr>
            <w:tcW w:type="dxa" w:w="2880"/>
            <w:vAlign w:val="center"/>
            <w:tcMar>
              <w:top w:w="77" w:type="dxa"/>
              <w:bottom w:w="77" w:type="dxa"/>
              <w:left w:w="108" w:type="dxa"/>
              <w:right w:w="108" w:type="dxa"/>
            </w:tcMar>
          </w:tcPr>
          <w:p>
            <w:pPr>
              <w:jc w:val="left"/>
              <w:spacing w:line="240" w:lineRule="auto" w:before="60" w:after="60"/>
            </w:pPr>
            <w:r>
              <w:t>Explicit requirement in the brief</w:t>
            </w:r>
          </w:p>
        </w:tc>
      </w:tr>
      <w:tr>
        <w:tc>
          <w:tcPr>
            <w:tcW w:type="dxa" w:w="2880"/>
            <w:vAlign w:val="center"/>
            <w:tcMar>
              <w:top w:w="77" w:type="dxa"/>
              <w:bottom w:w="77" w:type="dxa"/>
              <w:left w:w="108" w:type="dxa"/>
              <w:right w:w="108" w:type="dxa"/>
            </w:tcMar>
          </w:tcPr>
          <w:p>
            <w:pPr>
              <w:jc w:val="left"/>
              <w:spacing w:line="240" w:lineRule="auto" w:before="60" w:after="60"/>
            </w:pPr>
            <w:r>
              <w:t>SC2</w:t>
            </w:r>
          </w:p>
        </w:tc>
        <w:tc>
          <w:tcPr>
            <w:tcW w:type="dxa" w:w="2880"/>
            <w:vAlign w:val="center"/>
            <w:tcMar>
              <w:top w:w="77" w:type="dxa"/>
              <w:bottom w:w="77" w:type="dxa"/>
              <w:left w:w="108" w:type="dxa"/>
              <w:right w:w="108" w:type="dxa"/>
            </w:tcMar>
          </w:tcPr>
          <w:p>
            <w:pPr>
              <w:jc w:val="left"/>
              <w:spacing w:line="240" w:lineRule="auto" w:before="60" w:after="60"/>
            </w:pPr>
            <w:r>
              <w:t>Official PyTorch implementation exists</w:t>
            </w:r>
          </w:p>
        </w:tc>
        <w:tc>
          <w:tcPr>
            <w:tcW w:type="dxa" w:w="2880"/>
            <w:vAlign w:val="center"/>
            <w:tcMar>
              <w:top w:w="77" w:type="dxa"/>
              <w:bottom w:w="77" w:type="dxa"/>
              <w:left w:w="108" w:type="dxa"/>
              <w:right w:w="108" w:type="dxa"/>
            </w:tcMar>
          </w:tcPr>
          <w:p>
            <w:pPr>
              <w:jc w:val="left"/>
              <w:spacing w:line="240" w:lineRule="auto" w:before="60" w:after="60"/>
            </w:pPr>
            <w:r>
              <w:t>No hand-porting; the brief forbids me writing code</w:t>
            </w:r>
          </w:p>
        </w:tc>
      </w:tr>
      <w:tr>
        <w:tc>
          <w:tcPr>
            <w:tcW w:type="dxa" w:w="2880"/>
            <w:vAlign w:val="center"/>
            <w:tcMar>
              <w:top w:w="77" w:type="dxa"/>
              <w:bottom w:w="77" w:type="dxa"/>
              <w:left w:w="108" w:type="dxa"/>
              <w:right w:w="108" w:type="dxa"/>
            </w:tcMar>
          </w:tcPr>
          <w:p>
            <w:pPr>
              <w:jc w:val="left"/>
              <w:spacing w:line="240" w:lineRule="auto" w:before="60" w:after="60"/>
            </w:pPr>
            <w:r>
              <w:t>SC3</w:t>
            </w:r>
          </w:p>
        </w:tc>
        <w:tc>
          <w:tcPr>
            <w:tcW w:type="dxa" w:w="2880"/>
            <w:vAlign w:val="center"/>
            <w:tcMar>
              <w:top w:w="77" w:type="dxa"/>
              <w:bottom w:w="77" w:type="dxa"/>
              <w:left w:w="108" w:type="dxa"/>
              <w:right w:w="108" w:type="dxa"/>
            </w:tcMar>
          </w:tcPr>
          <w:p>
            <w:pPr>
              <w:jc w:val="left"/>
              <w:spacing w:line="240" w:lineRule="auto" w:before="60" w:after="60"/>
            </w:pPr>
            <w:r>
              <w:t>Runs on a free Colab T4 (≤ 16 GB)</w:t>
            </w:r>
          </w:p>
        </w:tc>
        <w:tc>
          <w:tcPr>
            <w:tcW w:type="dxa" w:w="2880"/>
            <w:vAlign w:val="center"/>
            <w:tcMar>
              <w:top w:w="77" w:type="dxa"/>
              <w:bottom w:w="77" w:type="dxa"/>
              <w:left w:w="108" w:type="dxa"/>
              <w:right w:w="108" w:type="dxa"/>
            </w:tcMar>
          </w:tcPr>
          <w:p>
            <w:pPr>
              <w:jc w:val="left"/>
              <w:spacing w:line="240" w:lineRule="auto" w:before="60" w:after="60"/>
            </w:pPr>
            <w:r>
              <w:t>My own constraint; excludes most large models</w:t>
            </w:r>
          </w:p>
        </w:tc>
      </w:tr>
      <w:tr>
        <w:tc>
          <w:tcPr>
            <w:tcW w:type="dxa" w:w="2880"/>
            <w:vAlign w:val="center"/>
            <w:tcMar>
              <w:top w:w="77" w:type="dxa"/>
              <w:bottom w:w="77" w:type="dxa"/>
              <w:left w:w="108" w:type="dxa"/>
              <w:right w:w="108" w:type="dxa"/>
            </w:tcMar>
          </w:tcPr>
          <w:p>
            <w:pPr>
              <w:jc w:val="left"/>
              <w:spacing w:line="240" w:lineRule="auto" w:before="60" w:after="60"/>
            </w:pPr>
            <w:r>
              <w:t>SC4</w:t>
            </w:r>
          </w:p>
        </w:tc>
        <w:tc>
          <w:tcPr>
            <w:tcW w:type="dxa" w:w="2880"/>
            <w:vAlign w:val="center"/>
            <w:tcMar>
              <w:top w:w="77" w:type="dxa"/>
              <w:bottom w:w="77" w:type="dxa"/>
              <w:left w:w="108" w:type="dxa"/>
              <w:right w:w="108" w:type="dxa"/>
            </w:tcMar>
          </w:tcPr>
          <w:p>
            <w:pPr>
              <w:jc w:val="left"/>
              <w:spacing w:line="240" w:lineRule="auto" w:before="60" w:after="60"/>
            </w:pPr>
            <w:r>
              <w:t>≤ ~15 M parameters</w:t>
            </w:r>
          </w:p>
        </w:tc>
        <w:tc>
          <w:tcPr>
            <w:tcW w:type="dxa" w:w="2880"/>
            <w:vAlign w:val="center"/>
            <w:tcMar>
              <w:top w:w="77" w:type="dxa"/>
              <w:bottom w:w="77" w:type="dxa"/>
              <w:left w:w="108" w:type="dxa"/>
              <w:right w:w="108" w:type="dxa"/>
            </w:tcMar>
          </w:tcPr>
          <w:p>
            <w:pPr>
              <w:jc w:val="left"/>
              <w:spacing w:line="240" w:lineRule="auto" w:before="60" w:after="60"/>
            </w:pPr>
            <w:r>
              <w:t>Keeps training inside a free-tier session</w:t>
            </w:r>
          </w:p>
        </w:tc>
      </w:tr>
      <w:tr>
        <w:tc>
          <w:tcPr>
            <w:tcW w:type="dxa" w:w="2880"/>
            <w:vAlign w:val="center"/>
            <w:tcMar>
              <w:top w:w="77" w:type="dxa"/>
              <w:bottom w:w="77" w:type="dxa"/>
              <w:left w:w="108" w:type="dxa"/>
              <w:right w:w="108" w:type="dxa"/>
            </w:tcMar>
          </w:tcPr>
          <w:p>
            <w:pPr>
              <w:jc w:val="left"/>
              <w:spacing w:line="240" w:lineRule="auto" w:before="60" w:after="60"/>
            </w:pPr>
            <w:r>
              <w:t>SC5</w:t>
            </w:r>
          </w:p>
        </w:tc>
        <w:tc>
          <w:tcPr>
            <w:tcW w:type="dxa" w:w="2880"/>
            <w:vAlign w:val="center"/>
            <w:tcMar>
              <w:top w:w="77" w:type="dxa"/>
              <w:bottom w:w="77" w:type="dxa"/>
              <w:left w:w="108" w:type="dxa"/>
              <w:right w:w="108" w:type="dxa"/>
            </w:tcMar>
          </w:tcPr>
          <w:p>
            <w:pPr>
              <w:jc w:val="left"/>
              <w:spacing w:line="240" w:lineRule="auto" w:before="60" w:after="60"/>
            </w:pPr>
            <w:r>
              <w:t>Reported ImageNet accuracy competitive with its size</w:t>
            </w:r>
          </w:p>
        </w:tc>
        <w:tc>
          <w:tcPr>
            <w:tcW w:type="dxa" w:w="2880"/>
            <w:vAlign w:val="center"/>
            <w:tcMar>
              <w:top w:w="77" w:type="dxa"/>
              <w:bottom w:w="77" w:type="dxa"/>
              <w:left w:w="108" w:type="dxa"/>
              <w:right w:w="108" w:type="dxa"/>
            </w:tcMar>
          </w:tcPr>
          <w:p>
            <w:pPr>
              <w:jc w:val="left"/>
              <w:spacing w:line="240" w:lineRule="auto" w:before="60" w:after="60"/>
            </w:pPr>
            <w:r>
              <w:t>It has to be defensible, not just small</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SC6</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Permissive licence</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The code is being submitted publicly</w:t>
            </w:r>
          </w:p>
        </w:tc>
      </w:tr>
    </w:tbl>
    <w:p>
      <w:pPr>
        <w:pStyle w:val="Heading3"/>
        <w:spacing w:line="360" w:lineRule="auto"/>
      </w:pPr>
      <w:r>
        <w:rPr>
          <w:rFonts w:ascii="Arial" w:hAnsi="Arial"/>
          <w:b/>
          <w:sz w:val="28"/>
        </w:rPr>
        <w:t>1.4 The five candidates</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Algorithm</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Venue</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Params</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Reported acc.</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Weighted score</w:t>
            </w:r>
          </w:p>
        </w:tc>
      </w:tr>
      <w:tr>
        <w:tc>
          <w:tcPr>
            <w:tcW w:type="dxa" w:w="1728"/>
            <w:vAlign w:val="center"/>
            <w:tcMar>
              <w:top w:w="77" w:type="dxa"/>
              <w:bottom w:w="77" w:type="dxa"/>
              <w:left w:w="108" w:type="dxa"/>
              <w:right w:w="108" w:type="dxa"/>
            </w:tcMar>
          </w:tcPr>
          <w:p>
            <w:pPr>
              <w:jc w:val="left"/>
              <w:spacing w:line="240" w:lineRule="auto" w:before="60" w:after="60"/>
            </w:pPr>
            <w:r>
              <w:rPr>
                <w:b/>
              </w:rPr>
              <w:t>MobileNetV4</w:t>
            </w:r>
          </w:p>
        </w:tc>
        <w:tc>
          <w:tcPr>
            <w:tcW w:type="dxa" w:w="1728"/>
            <w:vAlign w:val="center"/>
            <w:tcMar>
              <w:top w:w="77" w:type="dxa"/>
              <w:bottom w:w="77" w:type="dxa"/>
              <w:left w:w="108" w:type="dxa"/>
              <w:right w:w="108" w:type="dxa"/>
            </w:tcMar>
          </w:tcPr>
          <w:p>
            <w:pPr>
              <w:jc w:val="left"/>
              <w:spacing w:line="240" w:lineRule="auto" w:before="60" w:after="60"/>
            </w:pPr>
            <w:r>
              <w:t>ECCV 2024</w:t>
            </w:r>
          </w:p>
        </w:tc>
        <w:tc>
          <w:tcPr>
            <w:tcW w:type="dxa" w:w="1728"/>
            <w:vAlign w:val="center"/>
            <w:tcMar>
              <w:top w:w="77" w:type="dxa"/>
              <w:bottom w:w="77" w:type="dxa"/>
              <w:left w:w="108" w:type="dxa"/>
              <w:right w:w="108" w:type="dxa"/>
            </w:tcMar>
          </w:tcPr>
          <w:p>
            <w:pPr>
              <w:jc w:val="left"/>
              <w:spacing w:line="240" w:lineRule="auto" w:before="60" w:after="60"/>
            </w:pPr>
            <w:r>
              <w:t>3.77 M</w:t>
            </w:r>
          </w:p>
        </w:tc>
        <w:tc>
          <w:tcPr>
            <w:tcW w:type="dxa" w:w="1728"/>
            <w:vAlign w:val="center"/>
            <w:tcMar>
              <w:top w:w="77" w:type="dxa"/>
              <w:bottom w:w="77" w:type="dxa"/>
              <w:left w:w="108" w:type="dxa"/>
              <w:right w:w="108" w:type="dxa"/>
            </w:tcMar>
          </w:tcPr>
          <w:p>
            <w:pPr>
              <w:jc w:val="left"/>
              <w:spacing w:line="240" w:lineRule="auto" w:before="60" w:after="60"/>
            </w:pPr>
            <w:r>
              <w:t>73.8–74.6 %</w:t>
            </w:r>
          </w:p>
        </w:tc>
        <w:tc>
          <w:tcPr>
            <w:tcW w:type="dxa" w:w="1728"/>
            <w:vAlign w:val="center"/>
            <w:tcMar>
              <w:top w:w="77" w:type="dxa"/>
              <w:bottom w:w="77" w:type="dxa"/>
              <w:left w:w="108" w:type="dxa"/>
              <w:right w:w="108" w:type="dxa"/>
            </w:tcMar>
          </w:tcPr>
          <w:p>
            <w:pPr>
              <w:jc w:val="left"/>
              <w:spacing w:line="240" w:lineRule="auto" w:before="60" w:after="60"/>
            </w:pPr>
            <w:r>
              <w:rPr>
                <w:b/>
              </w:rPr>
              <w:t>4.90</w:t>
            </w:r>
          </w:p>
        </w:tc>
      </w:tr>
      <w:tr>
        <w:tc>
          <w:tcPr>
            <w:tcW w:type="dxa" w:w="1728"/>
            <w:vAlign w:val="center"/>
            <w:tcMar>
              <w:top w:w="77" w:type="dxa"/>
              <w:bottom w:w="77" w:type="dxa"/>
              <w:left w:w="108" w:type="dxa"/>
              <w:right w:w="108" w:type="dxa"/>
            </w:tcMar>
          </w:tcPr>
          <w:p>
            <w:pPr>
              <w:jc w:val="left"/>
              <w:spacing w:line="240" w:lineRule="auto" w:before="60" w:after="60"/>
            </w:pPr>
            <w:r>
              <w:t>RepViT</w:t>
            </w:r>
          </w:p>
        </w:tc>
        <w:tc>
          <w:tcPr>
            <w:tcW w:type="dxa" w:w="1728"/>
            <w:vAlign w:val="center"/>
            <w:tcMar>
              <w:top w:w="77" w:type="dxa"/>
              <w:bottom w:w="77" w:type="dxa"/>
              <w:left w:w="108" w:type="dxa"/>
              <w:right w:w="108" w:type="dxa"/>
            </w:tcMar>
          </w:tcPr>
          <w:p>
            <w:pPr>
              <w:jc w:val="left"/>
              <w:spacing w:line="240" w:lineRule="auto" w:before="60" w:after="60"/>
            </w:pPr>
            <w:r>
              <w:t>CVPR 2024</w:t>
            </w:r>
          </w:p>
        </w:tc>
        <w:tc>
          <w:tcPr>
            <w:tcW w:type="dxa" w:w="1728"/>
            <w:vAlign w:val="center"/>
            <w:tcMar>
              <w:top w:w="77" w:type="dxa"/>
              <w:bottom w:w="77" w:type="dxa"/>
              <w:left w:w="108" w:type="dxa"/>
              <w:right w:w="108" w:type="dxa"/>
            </w:tcMar>
          </w:tcPr>
          <w:p>
            <w:pPr>
              <w:jc w:val="left"/>
              <w:spacing w:line="240" w:lineRule="auto" w:before="60" w:after="60"/>
            </w:pPr>
            <w:r>
              <w:t>5.1 M</w:t>
            </w:r>
          </w:p>
        </w:tc>
        <w:tc>
          <w:tcPr>
            <w:tcW w:type="dxa" w:w="1728"/>
            <w:vAlign w:val="center"/>
            <w:tcMar>
              <w:top w:w="77" w:type="dxa"/>
              <w:bottom w:w="77" w:type="dxa"/>
              <w:left w:w="108" w:type="dxa"/>
              <w:right w:w="108" w:type="dxa"/>
            </w:tcMar>
          </w:tcPr>
          <w:p>
            <w:pPr>
              <w:jc w:val="left"/>
              <w:spacing w:line="240" w:lineRule="auto" w:before="60" w:after="60"/>
            </w:pPr>
            <w:r>
              <w:t>78.7–79.1 %</w:t>
            </w:r>
          </w:p>
        </w:tc>
        <w:tc>
          <w:tcPr>
            <w:tcW w:type="dxa" w:w="1728"/>
            <w:vAlign w:val="center"/>
            <w:tcMar>
              <w:top w:w="77" w:type="dxa"/>
              <w:bottom w:w="77" w:type="dxa"/>
              <w:left w:w="108" w:type="dxa"/>
              <w:right w:w="108" w:type="dxa"/>
            </w:tcMar>
          </w:tcPr>
          <w:p>
            <w:pPr>
              <w:jc w:val="left"/>
              <w:spacing w:line="240" w:lineRule="auto" w:before="60" w:after="60"/>
            </w:pPr>
            <w:r>
              <w:t>4.78</w:t>
            </w:r>
          </w:p>
        </w:tc>
      </w:tr>
      <w:tr>
        <w:tc>
          <w:tcPr>
            <w:tcW w:type="dxa" w:w="1728"/>
            <w:vAlign w:val="center"/>
            <w:tcMar>
              <w:top w:w="77" w:type="dxa"/>
              <w:bottom w:w="77" w:type="dxa"/>
              <w:left w:w="108" w:type="dxa"/>
              <w:right w:w="108" w:type="dxa"/>
            </w:tcMar>
          </w:tcPr>
          <w:p>
            <w:pPr>
              <w:jc w:val="left"/>
              <w:spacing w:line="240" w:lineRule="auto" w:before="60" w:after="60"/>
            </w:pPr>
            <w:r>
              <w:t>FasterNet</w:t>
            </w:r>
          </w:p>
        </w:tc>
        <w:tc>
          <w:tcPr>
            <w:tcW w:type="dxa" w:w="1728"/>
            <w:vAlign w:val="center"/>
            <w:tcMar>
              <w:top w:w="77" w:type="dxa"/>
              <w:bottom w:w="77" w:type="dxa"/>
              <w:left w:w="108" w:type="dxa"/>
              <w:right w:w="108" w:type="dxa"/>
            </w:tcMar>
          </w:tcPr>
          <w:p>
            <w:pPr>
              <w:jc w:val="left"/>
              <w:spacing w:line="240" w:lineRule="auto" w:before="60" w:after="60"/>
            </w:pPr>
            <w:r>
              <w:t>CVPR 2023</w:t>
            </w:r>
          </w:p>
        </w:tc>
        <w:tc>
          <w:tcPr>
            <w:tcW w:type="dxa" w:w="1728"/>
            <w:vAlign w:val="center"/>
            <w:tcMar>
              <w:top w:w="77" w:type="dxa"/>
              <w:bottom w:w="77" w:type="dxa"/>
              <w:left w:w="108" w:type="dxa"/>
              <w:right w:w="108" w:type="dxa"/>
            </w:tcMar>
          </w:tcPr>
          <w:p>
            <w:pPr>
              <w:jc w:val="left"/>
              <w:spacing w:line="240" w:lineRule="auto" w:before="60" w:after="60"/>
            </w:pPr>
            <w:r>
              <w:t>3.9 M</w:t>
            </w:r>
          </w:p>
        </w:tc>
        <w:tc>
          <w:tcPr>
            <w:tcW w:type="dxa" w:w="1728"/>
            <w:vAlign w:val="center"/>
            <w:tcMar>
              <w:top w:w="77" w:type="dxa"/>
              <w:bottom w:w="77" w:type="dxa"/>
              <w:left w:w="108" w:type="dxa"/>
              <w:right w:w="108" w:type="dxa"/>
            </w:tcMar>
          </w:tcPr>
          <w:p>
            <w:pPr>
              <w:jc w:val="left"/>
              <w:spacing w:line="240" w:lineRule="auto" w:before="60" w:after="60"/>
            </w:pPr>
            <w:r>
              <w:t>71.9 %</w:t>
            </w:r>
          </w:p>
        </w:tc>
        <w:tc>
          <w:tcPr>
            <w:tcW w:type="dxa" w:w="1728"/>
            <w:vAlign w:val="center"/>
            <w:tcMar>
              <w:top w:w="77" w:type="dxa"/>
              <w:bottom w:w="77" w:type="dxa"/>
              <w:left w:w="108" w:type="dxa"/>
              <w:right w:w="108" w:type="dxa"/>
            </w:tcMar>
          </w:tcPr>
          <w:p>
            <w:pPr>
              <w:jc w:val="left"/>
              <w:spacing w:line="240" w:lineRule="auto" w:before="60" w:after="60"/>
            </w:pPr>
            <w:r>
              <w:t>4.65</w:t>
            </w:r>
          </w:p>
        </w:tc>
      </w:tr>
      <w:tr>
        <w:tc>
          <w:tcPr>
            <w:tcW w:type="dxa" w:w="1728"/>
            <w:vAlign w:val="center"/>
            <w:tcMar>
              <w:top w:w="77" w:type="dxa"/>
              <w:bottom w:w="77" w:type="dxa"/>
              <w:left w:w="108" w:type="dxa"/>
              <w:right w:w="108" w:type="dxa"/>
            </w:tcMar>
          </w:tcPr>
          <w:p>
            <w:pPr>
              <w:jc w:val="left"/>
              <w:spacing w:line="240" w:lineRule="auto" w:before="60" w:after="60"/>
            </w:pPr>
            <w:r>
              <w:t>ConvNeXt V2 + FCMAE</w:t>
            </w:r>
          </w:p>
        </w:tc>
        <w:tc>
          <w:tcPr>
            <w:tcW w:type="dxa" w:w="1728"/>
            <w:vAlign w:val="center"/>
            <w:tcMar>
              <w:top w:w="77" w:type="dxa"/>
              <w:bottom w:w="77" w:type="dxa"/>
              <w:left w:w="108" w:type="dxa"/>
              <w:right w:w="108" w:type="dxa"/>
            </w:tcMar>
          </w:tcPr>
          <w:p>
            <w:pPr>
              <w:jc w:val="left"/>
              <w:spacing w:line="240" w:lineRule="auto" w:before="60" w:after="60"/>
            </w:pPr>
            <w:r>
              <w:t>CVPR 2023</w:t>
            </w:r>
          </w:p>
        </w:tc>
        <w:tc>
          <w:tcPr>
            <w:tcW w:type="dxa" w:w="1728"/>
            <w:vAlign w:val="center"/>
            <w:tcMar>
              <w:top w:w="77" w:type="dxa"/>
              <w:bottom w:w="77" w:type="dxa"/>
              <w:left w:w="108" w:type="dxa"/>
              <w:right w:w="108" w:type="dxa"/>
            </w:tcMar>
          </w:tcPr>
          <w:p>
            <w:pPr>
              <w:jc w:val="left"/>
              <w:spacing w:line="240" w:lineRule="auto" w:before="60" w:after="60"/>
            </w:pPr>
            <w:r>
              <w:t>3.7 M</w:t>
            </w:r>
          </w:p>
        </w:tc>
        <w:tc>
          <w:tcPr>
            <w:tcW w:type="dxa" w:w="1728"/>
            <w:vAlign w:val="center"/>
            <w:tcMar>
              <w:top w:w="77" w:type="dxa"/>
              <w:bottom w:w="77" w:type="dxa"/>
              <w:left w:w="108" w:type="dxa"/>
              <w:right w:w="108" w:type="dxa"/>
            </w:tcMar>
          </w:tcPr>
          <w:p>
            <w:pPr>
              <w:jc w:val="left"/>
              <w:spacing w:line="240" w:lineRule="auto" w:before="60" w:after="60"/>
            </w:pPr>
            <w:r>
              <w:t>76.7 %</w:t>
            </w:r>
          </w:p>
        </w:tc>
        <w:tc>
          <w:tcPr>
            <w:tcW w:type="dxa" w:w="1728"/>
            <w:vAlign w:val="center"/>
            <w:tcMar>
              <w:top w:w="77" w:type="dxa"/>
              <w:bottom w:w="77" w:type="dxa"/>
              <w:left w:w="108" w:type="dxa"/>
              <w:right w:w="108" w:type="dxa"/>
            </w:tcMar>
          </w:tcPr>
          <w:p>
            <w:pPr>
              <w:jc w:val="left"/>
              <w:spacing w:line="240" w:lineRule="auto" w:before="60" w:after="60"/>
            </w:pPr>
            <w:r>
              <w:t>4.60</w:t>
            </w:r>
          </w:p>
        </w:tc>
      </w:tr>
      <w:tr>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DC-AE + EfficientViT</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ICLR 2025</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rFID (generative)</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4.20</w:t>
            </w:r>
          </w:p>
        </w:tc>
      </w:tr>
    </w:tbl>
    <w:p>
      <w:pPr>
        <w:jc w:val="both"/>
      </w:pPr>
      <w:r>
        <w:t>MobileNetV4 scored highest on the weighted criteria. I accepted the recommendation, but not before checking the two things that would have made it a bad choice.</w:t>
      </w:r>
    </w:p>
    <w:p>
      <w:pPr>
        <w:jc w:val="both"/>
      </w:pPr>
      <w:r>
        <w:rPr>
          <w:b/>
        </w:rPr>
        <w:t>Check one — is there really official PyTorch code?</w:t>
      </w:r>
      <w:r>
        <w:t xml:space="preserve"> There is not, in the sense of a Google-released PyTorch repository. MobileNetV4's reference implementation is </w:t>
      </w:r>
      <w:r>
        <w:rPr>
          <w:b/>
        </w:rPr>
        <w:t>TensorFlow</w:t>
      </w:r>
      <w:r>
        <w:t xml:space="preserve"> (Google Model Garden). The authoritative PyTorch implementation is Ross Wightman's </w:t>
      </w:r>
      <w:r>
        <w:rPr>
          <w:rFonts w:ascii="Courier New" w:hAnsi="Courier New"/>
          <w:sz w:val="21"/>
        </w:rPr>
        <w:t>timm</w:t>
      </w:r>
      <w:r>
        <w:t>, which is the de-facto reference for PyTorch vision models and is what the paper's own leaderboards point at. I have stated this explicitly rather than implying an official PyTorch release exists, because SC2 is the criterion most likely to be quietly fudged.</w:t>
      </w:r>
    </w:p>
    <w:p>
      <w:pPr>
        <w:jc w:val="both"/>
      </w:pPr>
      <w:r>
        <w:rPr>
          <w:b/>
        </w:rPr>
        <w:t>Check two — is the algorithm still maintained?</w:t>
      </w:r>
      <w:r>
        <w:t xml:space="preserve"> The survey surfaced that EfficientViT's repository was declared unmaintained in September 2025 and moved to a successor project. That is exactly the kind of fact that decides whether code will still run in a year, and it is why DC-AE scored lowest despite being the most recent candidate.</w:t>
      </w:r>
      <w:r/>
    </w:p>
    <w:p>
      <w:pPr>
        <w:pStyle w:val="Heading2"/>
        <w:spacing w:line="360" w:lineRule="auto"/>
      </w:pPr>
      <w:r>
        <w:rPr>
          <w:rFonts w:ascii="Arial" w:hAnsi="Arial"/>
          <w:b/>
          <w:sz w:val="30"/>
        </w:rPr>
        <w:t>2. Algorithm Description</w:t>
      </w:r>
    </w:p>
    <w:p>
      <w:pPr>
        <w:pStyle w:val="Heading3"/>
        <w:spacing w:line="360" w:lineRule="auto"/>
      </w:pPr>
      <w:r>
        <w:rPr>
          <w:rFonts w:ascii="Arial" w:hAnsi="Arial"/>
          <w:b/>
          <w:sz w:val="28"/>
        </w:rPr>
        <w:t>2.1 What MobileNetV4 is</w:t>
      </w:r>
    </w:p>
    <w:p>
      <w:pPr>
        <w:jc w:val="both"/>
      </w:pPr>
      <w:r>
        <w:t xml:space="preserve">MobileNetV4 ("Universal Models for the Mobile Ecosystem", Qin et al., ECCV 2024) is the fourth generation of the MobileNet family. Its contribution is not a single new block but a </w:t>
      </w:r>
      <w:r>
        <w:rPr>
          <w:b/>
        </w:rPr>
        <w:t>design space</w:t>
      </w:r>
      <w:r>
        <w:t xml:space="preserve"> plus an automated search over it, targeting the whole range of mobile accelerators rather than one.</w:t>
      </w:r>
    </w:p>
    <w:p>
      <w:pPr>
        <w:jc w:val="both"/>
      </w:pPr>
      <w:r>
        <w:t>Two building blocks carry the architecture:</w:t>
      </w:r>
    </w:p>
    <w:p>
      <w:pPr>
        <w:jc w:val="both"/>
      </w:pPr>
      <w:r>
        <w:rPr>
          <w:b/>
        </w:rPr>
        <w:t>Universal Inverted Bottleneck (UIB).</w:t>
      </w:r>
      <w:r>
        <w:t xml:space="preserve"> The classic MobileNet inverted bottleneck expands, applies a depthwise convolution, then projects back down. UIB generalises this by making the </w:t>
      </w:r>
      <w:r>
        <w:rPr>
          <w:i/>
        </w:rPr>
        <w:t>positions of the two pointwise convolutions optional</w:t>
      </w:r>
      <w:r>
        <w:t>. Turning them on or off yields a family that contains the original inverted bottleneck, a conv-next-style block, and a pure depthwise block as special cases. That unification is what lets one search cover architectures that previously needed separate designs.</w:t>
      </w:r>
    </w:p>
    <w:p>
      <w:pPr>
        <w:jc w:val="both"/>
      </w:pPr>
      <w:r>
        <w:rPr>
          <w:b/>
        </w:rPr>
        <w:t>Mobile MQA.</w:t>
      </w:r>
      <w:r>
        <w:t xml:space="preserve"> An attention block with </w:t>
      </w:r>
      <w:r>
        <w:rPr>
          <w:b/>
        </w:rPr>
        <w:t>asymmetric spatial down-sampling</w:t>
      </w:r>
      <w:r>
        <w:t>: keys and values are pooled more aggressively than queries. The motivation is that attention is memory-bandwidth-bound on mobile hardware, and shrinking K/V shrinks the expensive part.</w:t>
      </w:r>
    </w:p>
    <w:p>
      <w:pPr>
        <w:jc w:val="both"/>
      </w:pPr>
      <w:r>
        <w:t xml:space="preserve">On top of these, MobileNetV4 was found by </w:t>
      </w:r>
      <w:r>
        <w:rPr>
          <w:b/>
        </w:rPr>
        <w:t>hardware-aware NAS</w:t>
      </w:r>
      <w:r>
        <w:t xml:space="preserve"> that optimises for measured latency on real device families (Pixel, Samsung, Qualcomm, Apple) rather than FLOPs — because on mobile hardware, FLOPs and latency diverge badly.</w:t>
      </w:r>
    </w:p>
    <w:p>
      <w:pPr>
        <w:pStyle w:val="Heading3"/>
        <w:spacing w:line="360" w:lineRule="auto"/>
      </w:pPr>
      <w:r>
        <w:rPr>
          <w:rFonts w:ascii="Arial" w:hAnsi="Arial"/>
          <w:b/>
          <w:sz w:val="28"/>
        </w:rPr>
        <w:t>2.2 Why it suits this assignment</w:t>
      </w:r>
    </w:p>
    <w:p>
      <w:pPr>
        <w:jc w:val="both"/>
      </w:pPr>
      <w:r>
        <w:t>Three reasons, in order of weight:</w:t>
      </w:r>
    </w:p>
    <w:p>
      <w:pPr>
        <w:pStyle w:val="ListNumber"/>
        <w:numPr>
          <w:ilvl w:val="0"/>
          <w:numId w:val="10"/>
        </w:numPr>
        <w:spacing w:after="60"/>
        <w:jc w:val="both"/>
      </w:pPr>
      <w:r>
        <w:rPr>
          <w:b/>
        </w:rPr>
        <w:t>Size.</w:t>
      </w:r>
      <w:r>
        <w:t xml:space="preserve"> At 2.51 M parameters (timm convention, see §2.3) it is small enough that 12 epochs on a free T4 is a realistic proposition, while still being a modern architecture rather than a pedagogical toy.</w:t>
      </w:r>
    </w:p>
    <w:p>
      <w:pPr>
        <w:pStyle w:val="ListNumber"/>
        <w:numPr>
          <w:ilvl w:val="0"/>
          <w:numId w:val="10"/>
        </w:numPr>
        <w:spacing w:after="60"/>
        <w:jc w:val="both"/>
      </w:pPr>
      <w:r>
        <w:rPr>
          <w:b/>
        </w:rPr>
        <w:t>Pretrained weights that transfer.</w:t>
      </w:r>
      <w:r>
        <w:t xml:space="preserve"> The ImageNet-1k checkpoints are strong enough that fine-tuning on a small dataset converges quickly, which matters when the compute budget is a few hours.</w:t>
      </w:r>
    </w:p>
    <w:p>
      <w:pPr>
        <w:pStyle w:val="ListNumber"/>
        <w:numPr>
          <w:ilvl w:val="0"/>
          <w:numId w:val="10"/>
        </w:numPr>
        <w:spacing w:after="60"/>
        <w:jc w:val="both"/>
      </w:pPr>
      <w:r>
        <w:rPr>
          <w:b/>
        </w:rPr>
        <w:t>An honest accuracy/latency story.</w:t>
      </w:r>
      <w:r>
        <w:t xml:space="preserve"> MobileNetV4's selling point is the accuracy-per-millisecond trade-off, which is measurable on the hardware I actually have. That made it possible to run a </w:t>
      </w:r>
      <w:r>
        <w:rPr>
          <w:i/>
        </w:rPr>
        <w:t>time</w:t>
      </w:r>
      <w:r>
        <w:t xml:space="preserve"> ablation as well as an accuracy ablation (§4.4).</w:t>
      </w:r>
    </w:p>
    <w:p>
      <w:pPr>
        <w:pStyle w:val="Heading3"/>
        <w:spacing w:line="360" w:lineRule="auto"/>
      </w:pPr>
      <w:r>
        <w:rPr>
          <w:rFonts w:ascii="Arial" w:hAnsi="Arial"/>
          <w:b/>
          <w:sz w:val="28"/>
        </w:rPr>
        <w:t>2.3 A parameter-count discrepancy worth stating</w:t>
      </w:r>
    </w:p>
    <w:p>
      <w:pPr>
        <w:jc w:val="both"/>
      </w:pPr>
      <w:r>
        <w:t xml:space="preserve">The paper reports </w:t>
      </w:r>
      <w:r>
        <w:rPr>
          <w:b/>
        </w:rPr>
        <w:t>3.77 M</w:t>
      </w:r>
      <w:r>
        <w:t xml:space="preserve"> parameters for the small variant. timm reports </w:t>
      </w:r>
      <w:r>
        <w:rPr>
          <w:b/>
        </w:rPr>
        <w:t>2.51 M</w:t>
      </w:r>
      <w:r>
        <w:t xml:space="preserve"> for </w:t>
      </w:r>
      <w:r>
        <w:rPr>
          <w:rFonts w:ascii="Courier New" w:hAnsi="Courier New"/>
          <w:sz w:val="21"/>
        </w:rPr>
        <w:t>mobilenetv4_conv_small.e2400_r224_in1k</w:t>
      </w:r>
      <w:r>
        <w:t xml:space="preserve">. Both are correct. The paper's count </w:t>
      </w:r>
      <w:r>
        <w:rPr>
          <w:b/>
        </w:rPr>
        <w:t>folds batch-normalisation layers into the preceding convolutions</w:t>
      </w:r>
      <w:r>
        <w:t xml:space="preserve"> (a standard deployment optimisation, since BN is linear at inference); timm keeps them as separate modules.</w:t>
      </w:r>
    </w:p>
    <w:p>
      <w:pPr>
        <w:jc w:val="both"/>
      </w:pPr>
      <w:r>
        <w:t xml:space="preserve">Every parameter count in this report uses the </w:t>
      </w:r>
      <w:r>
        <w:rPr>
          <w:b/>
        </w:rPr>
        <w:t>timm convention</w:t>
      </w:r>
      <w:r>
        <w:t>, and the distinction is flagged wherever a number could be read either way. Quoting the paper's figure against timm's without saying so is a quiet way to make a model look bigger than it is.</w:t>
      </w:r>
      <w:r/>
    </w:p>
    <w:p>
      <w:pPr>
        <w:pStyle w:val="Heading2"/>
        <w:spacing w:line="360" w:lineRule="auto"/>
      </w:pPr>
      <w:r>
        <w:rPr>
          <w:rFonts w:ascii="Arial" w:hAnsi="Arial"/>
          <w:b/>
          <w:sz w:val="30"/>
        </w:rPr>
        <w:t>3. How AI Implemented the Algorithm</w:t>
      </w:r>
    </w:p>
    <w:p>
      <w:pPr>
        <w:jc w:val="both"/>
      </w:pPr>
      <w:r>
        <w:t>The work ran in six stages. The notebooks are in §6.</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Stage</w:t>
            </w:r>
          </w:p>
        </w:tc>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What was built</w:t>
            </w:r>
          </w:p>
        </w:tc>
      </w:tr>
      <w:tr>
        <w:tc>
          <w:tcPr>
            <w:tcW w:type="dxa" w:w="4320"/>
            <w:vAlign w:val="center"/>
            <w:tcMar>
              <w:top w:w="77" w:type="dxa"/>
              <w:bottom w:w="77" w:type="dxa"/>
              <w:left w:w="108" w:type="dxa"/>
              <w:right w:w="108" w:type="dxa"/>
            </w:tcMar>
          </w:tcPr>
          <w:p>
            <w:pPr>
              <w:jc w:val="left"/>
              <w:spacing w:line="240" w:lineRule="auto" w:before="60" w:after="60"/>
            </w:pPr>
            <w:r>
              <w:t>1–2</w:t>
            </w:r>
          </w:p>
        </w:tc>
        <w:tc>
          <w:tcPr>
            <w:tcW w:type="dxa" w:w="4320"/>
            <w:vAlign w:val="center"/>
            <w:tcMar>
              <w:top w:w="77" w:type="dxa"/>
              <w:bottom w:w="77" w:type="dxa"/>
              <w:left w:w="108" w:type="dxa"/>
              <w:right w:w="108" w:type="dxa"/>
            </w:tcMar>
          </w:tcPr>
          <w:p>
            <w:pPr>
              <w:jc w:val="left"/>
              <w:spacing w:line="240" w:lineRule="auto" w:before="60" w:after="60"/>
            </w:pPr>
            <w:r>
              <w:t>Environment, Drive mount, dataset pipeline, model, training loop</w:t>
            </w:r>
          </w:p>
        </w:tc>
      </w:tr>
      <w:tr>
        <w:tc>
          <w:tcPr>
            <w:tcW w:type="dxa" w:w="4320"/>
            <w:vAlign w:val="center"/>
            <w:tcMar>
              <w:top w:w="77" w:type="dxa"/>
              <w:bottom w:w="77" w:type="dxa"/>
              <w:left w:w="108" w:type="dxa"/>
              <w:right w:w="108" w:type="dxa"/>
            </w:tcMar>
          </w:tcPr>
          <w:p>
            <w:pPr>
              <w:jc w:val="left"/>
              <w:spacing w:line="240" w:lineRule="auto" w:before="60" w:after="60"/>
            </w:pPr>
            <w:r>
              <w:t>3</w:t>
            </w:r>
          </w:p>
        </w:tc>
        <w:tc>
          <w:tcPr>
            <w:tcW w:type="dxa" w:w="4320"/>
            <w:vAlign w:val="center"/>
            <w:tcMar>
              <w:top w:w="77" w:type="dxa"/>
              <w:bottom w:w="77" w:type="dxa"/>
              <w:left w:w="108" w:type="dxa"/>
              <w:right w:w="108" w:type="dxa"/>
            </w:tcMar>
          </w:tcPr>
          <w:p>
            <w:pPr>
              <w:jc w:val="left"/>
              <w:spacing w:line="240" w:lineRule="auto" w:before="60" w:after="60"/>
            </w:pPr>
            <w:r>
              <w:t>Smoke test at 128 px / 2 epochs, then checkpointing and full resume (optimiser, scheduler, AMP scaler, epoch, RNG)</w:t>
            </w:r>
          </w:p>
        </w:tc>
      </w:tr>
      <w:tr>
        <w:tc>
          <w:tcPr>
            <w:tcW w:type="dxa" w:w="4320"/>
            <w:vAlign w:val="center"/>
            <w:tcMar>
              <w:top w:w="77" w:type="dxa"/>
              <w:bottom w:w="77" w:type="dxa"/>
              <w:left w:w="108" w:type="dxa"/>
              <w:right w:w="108" w:type="dxa"/>
            </w:tcMar>
          </w:tcPr>
          <w:p>
            <w:pPr>
              <w:jc w:val="left"/>
              <w:spacing w:line="240" w:lineRule="auto" w:before="60" w:after="60"/>
            </w:pPr>
            <w:r>
              <w:t>4</w:t>
            </w:r>
          </w:p>
        </w:tc>
        <w:tc>
          <w:tcPr>
            <w:tcW w:type="dxa" w:w="4320"/>
            <w:vAlign w:val="center"/>
            <w:tcMar>
              <w:top w:w="77" w:type="dxa"/>
              <w:bottom w:w="77" w:type="dxa"/>
              <w:left w:w="108" w:type="dxa"/>
              <w:right w:w="108" w:type="dxa"/>
            </w:tcMar>
          </w:tcPr>
          <w:p>
            <w:pPr>
              <w:jc w:val="left"/>
              <w:spacing w:line="240" w:lineRule="auto" w:before="60" w:after="60"/>
            </w:pPr>
            <w:r>
              <w:t>The main 12-epoch training run</w:t>
            </w:r>
          </w:p>
        </w:tc>
      </w:tr>
      <w:tr>
        <w:tc>
          <w:tcPr>
            <w:tcW w:type="dxa" w:w="4320"/>
            <w:vAlign w:val="center"/>
            <w:tcMar>
              <w:top w:w="77" w:type="dxa"/>
              <w:bottom w:w="77" w:type="dxa"/>
              <w:left w:w="108" w:type="dxa"/>
              <w:right w:w="108" w:type="dxa"/>
            </w:tcMar>
          </w:tcPr>
          <w:p>
            <w:pPr>
              <w:jc w:val="left"/>
              <w:spacing w:line="240" w:lineRule="auto" w:before="60" w:after="60"/>
            </w:pPr>
            <w:r>
              <w:t>5</w:t>
            </w:r>
          </w:p>
        </w:tc>
        <w:tc>
          <w:tcPr>
            <w:tcW w:type="dxa" w:w="4320"/>
            <w:vAlign w:val="center"/>
            <w:tcMar>
              <w:top w:w="77" w:type="dxa"/>
              <w:bottom w:w="77" w:type="dxa"/>
              <w:left w:w="108" w:type="dxa"/>
              <w:right w:w="108" w:type="dxa"/>
            </w:tcMar>
          </w:tcPr>
          <w:p>
            <w:pPr>
              <w:jc w:val="left"/>
              <w:spacing w:line="240" w:lineRule="auto" w:before="60" w:after="60"/>
            </w:pPr>
            <w:r>
              <w:t>Four single-variable ablations</w:t>
            </w:r>
          </w:p>
        </w:tc>
      </w:tr>
      <w:tr>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6</w:t>
            </w:r>
          </w:p>
        </w:tc>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Error analysis and calibration</w:t>
            </w:r>
          </w:p>
        </w:tc>
      </w:tr>
    </w:tbl>
    <w:p>
      <w:pPr>
        <w:pStyle w:val="Heading3"/>
        <w:spacing w:line="360" w:lineRule="auto"/>
      </w:pPr>
      <w:r>
        <w:rPr>
          <w:rFonts w:ascii="Arial" w:hAnsi="Arial"/>
          <w:b/>
          <w:sz w:val="28"/>
        </w:rPr>
        <w:t>3.1 The single most important engineering decision</w:t>
      </w:r>
    </w:p>
    <w:p>
      <w:pPr>
        <w:jc w:val="both"/>
      </w:pPr>
      <w:r>
        <w:t xml:space="preserve">MobileNetV4's pretrained weights are </w:t>
      </w:r>
      <w:r>
        <w:rPr>
          <w:b/>
        </w:rPr>
        <w:t>ImageNet-1k models at 224 px</w:t>
      </w:r>
      <w:r>
        <w:t xml:space="preserve">. CIFAR-10 is </w:t>
      </w:r>
      <w:r>
        <w:rPr>
          <w:b/>
        </w:rPr>
        <w:t>32 × 32</w:t>
      </w:r>
      <w:r>
        <w:t xml:space="preserve">. Feeding 32 × 32 images straight into the network does not merely degrade accuracy — it breaks the architecture: MobileNetV4 has five stride-2 stages, so a 32 × 32 input collapses to a </w:t>
      </w:r>
      <w:r>
        <w:rPr>
          <w:b/>
        </w:rPr>
        <w:t>1 × 1</w:t>
      </w:r>
      <w:r>
        <w:t xml:space="preserve"> feature map before the classifier ever sees it, leaving the head with almost no spatial information.</w:t>
      </w:r>
    </w:p>
    <w:p>
      <w:pPr>
        <w:jc w:val="both"/>
      </w:pPr>
      <w:r>
        <w:t>The fix is to use the preprocessing protocol the weights were trained under:</w:t>
      </w:r>
    </w:p>
    <w:p>
      <w:pPr>
        <w:spacing w:line="324" w:lineRule="auto"/>
      </w:pPr>
      <w:r>
        <w:rPr>
          <w:rFonts w:ascii="Courier New" w:hAnsi="Courier New"/>
          <w:sz w:val="21"/>
        </w:rPr>
        <w:t>train_tf = Compose([Resize(256), RandomCrop(224), ToTensor(), Normalize(MEAN, STD)])</w:t>
        <w:br/>
        <w:t>eval_tf  = Compose([Resize(256), CenterCrop(224),  ToTensor(), Normalize(MEAN, STD)])</w:t>
      </w:r>
    </w:p>
    <w:p>
      <w:pPr>
        <w:jc w:val="both"/>
      </w:pPr>
      <w:r>
        <w:t xml:space="preserve">The cost is real and worth naming: </w:t>
      </w:r>
      <w:r>
        <w:rPr>
          <w:b/>
        </w:rPr>
        <w:t>upsampling 32 × 32 to 224 px invents no detail.</w:t>
      </w:r>
      <w:r>
        <w:t xml:space="preserve"> The model sees an interpolated image, so the pretrained features help less than they would on native-resolution data. This caps the achievable accuracy and is revisited in §4.7.</w:t>
      </w:r>
    </w:p>
    <w:p>
      <w:pPr>
        <w:pStyle w:val="Heading3"/>
        <w:spacing w:line="360" w:lineRule="auto"/>
      </w:pPr>
      <w:r>
        <w:rPr>
          <w:rFonts w:ascii="Arial" w:hAnsi="Arial"/>
          <w:b/>
          <w:sz w:val="28"/>
        </w:rPr>
        <w:t>3.2 Training loop details that had to be right</w:t>
      </w:r>
    </w:p>
    <w:p>
      <w:pPr>
        <w:jc w:val="both"/>
      </w:pPr>
      <w:r>
        <w:rPr>
          <w:b/>
        </w:rPr>
        <w:t>Automatic mixed precision with a correct scheduler guard.</w:t>
      </w:r>
      <w:r>
        <w:t xml:space="preserve"> The original generated code stepped the learning-rate scheduler </w:t>
      </w:r>
      <w:r>
        <w:rPr>
          <w:i/>
        </w:rPr>
        <w:t>before</w:t>
      </w:r>
      <w:r>
        <w:t xml:space="preserve"> the optimiser, which raises a warning and lets the schedule drift. The corrected order is:</w:t>
      </w:r>
    </w:p>
    <w:p>
      <w:pPr>
        <w:spacing w:line="324" w:lineRule="auto"/>
      </w:pPr>
      <w:r>
        <w:rPr>
          <w:rFonts w:ascii="Courier New" w:hAnsi="Courier New"/>
          <w:sz w:val="21"/>
        </w:rPr>
        <w:t>scale_before = scaler.get_scale()</w:t>
        <w:br/>
        <w:t>scaler.scale(loss).backward()</w:t>
        <w:br/>
        <w:t>scaler.unscale_(optimizer)</w:t>
        <w:br/>
        <w:t>clip_grad_norm_(model.parameters(), 1.0)</w:t>
        <w:br/>
        <w:t>scaler.step(optimizer)            # the real optimiser step</w:t>
        <w:br/>
        <w:t>scaler.update()                   # may halve the scale on inf/NaN</w:t>
        <w:br/>
        <w:t>if scaler.get_scale() &gt;= scale_before:</w:t>
        <w:br/>
        <w:t xml:space="preserve">    scheduler.step()              # only after a genuine optimiser step</w:t>
      </w:r>
    </w:p>
    <w:p>
      <w:pPr>
        <w:jc w:val="both"/>
      </w:pPr>
      <w:r>
        <w:t xml:space="preserve">The comparison matters because AMP </w:t>
      </w:r>
      <w:r>
        <w:rPr>
          <w:i/>
        </w:rPr>
        <w:t>silently skips</w:t>
      </w:r>
      <w:r>
        <w:t xml:space="preserve"> </w:t>
      </w:r>
      <w:r>
        <w:rPr>
          <w:rFonts w:ascii="Courier New" w:hAnsi="Courier New"/>
          <w:sz w:val="21"/>
        </w:rPr>
        <w:t>optimizer.step()</w:t>
      </w:r>
      <w:r>
        <w:t xml:space="preserve"> when it meets inf/NaN gradients. Stepping the scheduler anyway would desynchronise the schedule from the optimiser.</w:t>
      </w:r>
    </w:p>
    <w:p>
      <w:pPr>
        <w:jc w:val="both"/>
      </w:pPr>
      <w:r>
        <w:rPr>
          <w:b/>
        </w:rPr>
        <w:t>This guard is observably working.</w:t>
      </w:r>
      <w:r>
        <w:t xml:space="preserve"> In the ablation runs, the epoch-1 learning rate is </w:t>
      </w:r>
      <w:r>
        <w:rPr>
          <w:b/>
        </w:rPr>
        <w:t>3.00e-04</w:t>
      </w:r>
      <w:r>
        <w:t xml:space="preserve"> for ResNet-18, where no step was skipped, but </w:t>
      </w:r>
      <w:r>
        <w:rPr>
          <w:b/>
        </w:rPr>
        <w:t>2.93e-04</w:t>
      </w:r>
      <w:r>
        <w:t xml:space="preserve"> for </w:t>
      </w:r>
      <w:r>
        <w:rPr>
          <w:rFonts w:ascii="Courier New" w:hAnsi="Courier New"/>
          <w:sz w:val="21"/>
        </w:rPr>
        <w:t>conv_medium</w:t>
      </w:r>
      <w:r>
        <w:t xml:space="preserve"> and </w:t>
      </w:r>
      <w:r>
        <w:rPr>
          <w:b/>
        </w:rPr>
        <w:t>2.94e-04</w:t>
      </w:r>
      <w:r>
        <w:t xml:space="preserve"> for the 128-px run — and the training log for those two reports </w:t>
      </w:r>
      <w:r>
        <w:rPr>
          <w:i/>
        </w:rPr>
        <w:t>"(note: 9 step(s) skipped by GradScaler)"</w:t>
      </w:r>
      <w:r>
        <w:t xml:space="preserve"> and </w:t>
      </w:r>
      <w:r>
        <w:rPr>
          <w:i/>
        </w:rPr>
        <w:t>"8 step(s)"</w:t>
      </w:r>
      <w:r>
        <w:t xml:space="preserve"> respectively. The skipped steps did not advance the one-epoch warm-up, so the epoch ended at a slightly lower learning rate. That is the guard doing its job, visible in the output rather than merely asserted.</w:t>
      </w:r>
    </w:p>
    <w:p>
      <w:pPr>
        <w:jc w:val="both"/>
      </w:pPr>
      <w:r>
        <w:rPr>
          <w:b/>
        </w:rPr>
        <w:t>Full resume.</w:t>
      </w:r>
      <w:r>
        <w:t xml:space="preserve"> The main run was interrupted at epoch 7 and continued in a new Colab session. The checkpoint carries the model, optimiser, scheduler, AMP scaler, epoch, best accuracy, early-stopping counter, history </w:t>
      </w:r>
      <w:r>
        <w:rPr>
          <w:b/>
        </w:rPr>
        <w:t>and</w:t>
      </w:r>
      <w:r>
        <w:t xml:space="preserve"> the RNG state, and is written atomically (temp file + </w:t>
      </w:r>
      <w:r>
        <w:rPr>
          <w:rFonts w:ascii="Courier New" w:hAnsi="Courier New"/>
          <w:sz w:val="21"/>
        </w:rPr>
        <w:t>os.replace</w:t>
      </w:r>
      <w:r>
        <w:t>) so a disconnect mid-write cannot truncate it. The resume restored the learning rate at exactly 1.30e-04 and retained the best-validation tracker at 0.9508 — both independently visible in the log.</w:t>
      </w:r>
    </w:p>
    <w:p>
      <w:pPr>
        <w:pStyle w:val="Heading3"/>
        <w:spacing w:line="360" w:lineRule="auto"/>
      </w:pPr>
      <w:r>
        <w:rPr>
          <w:rFonts w:ascii="Arial" w:hAnsi="Arial"/>
          <w:b/>
          <w:sz w:val="28"/>
        </w:rPr>
        <w:t>3.3 Five corrections I caught</w:t>
      </w:r>
    </w:p>
    <w:p>
      <w:pPr>
        <w:jc w:val="both"/>
      </w:pPr>
      <w:r>
        <w:t xml:space="preserve">The brief frames the assignment around AI tooling, so this section is the honest part: five things the generated code got wrong, each found by </w:t>
      </w:r>
      <w:r>
        <w:rPr>
          <w:b/>
        </w:rPr>
        <w:t>running it and reading the output</w:t>
      </w:r>
      <w:r>
        <w:t>.</w:t>
      </w:r>
    </w:p>
    <w:p>
      <w:pPr>
        <w:jc w:val="both"/>
      </w:pPr>
      <w:r>
        <w:rPr>
          <w:b/>
        </w:rPr>
        <w:t>1. Scheduler stepped before the optimiser, and on AMP-skipped steps.</w:t>
      </w:r>
      <w:r>
        <w:t xml:space="preserve"> Fixed by reordering and adding the </w:t>
      </w:r>
      <w:r>
        <w:rPr>
          <w:rFonts w:ascii="Courier New" w:hAnsi="Courier New"/>
          <w:sz w:val="21"/>
        </w:rPr>
        <w:t>get_scale()</w:t>
      </w:r>
      <w:r>
        <w:t xml:space="preserve"> guard described above.</w:t>
      </w:r>
    </w:p>
    <w:p>
      <w:pPr>
        <w:jc w:val="both"/>
      </w:pPr>
      <w:r>
        <w:rPr>
          <w:b/>
        </w:rPr>
        <w:t>2. The RNG state was not restored on resume.</w:t>
      </w:r>
      <w:r>
        <w:t xml:space="preserve"> The first resumed run printed:</w:t>
      </w:r>
    </w:p>
    <w:p>
      <w:pPr>
        <w:spacing w:line="324" w:lineRule="auto"/>
      </w:pPr>
      <w:r>
        <w:rPr>
          <w:rFonts w:ascii="Courier New" w:hAnsi="Courier New"/>
          <w:sz w:val="21"/>
        </w:rPr>
        <w:t>(RNG state not restored: RNG state must be a torch.ByteTensor )</w:t>
      </w:r>
    </w:p>
    <w:p>
      <w:pPr>
        <w:jc w:val="both"/>
      </w:pPr>
      <w:r>
        <w:t xml:space="preserve">The message is misleading — the saved state genuinely </w:t>
      </w:r>
      <w:r>
        <w:rPr>
          <w:i/>
        </w:rPr>
        <w:t>was</w:t>
      </w:r>
      <w:r>
        <w:t xml:space="preserve"> a </w:t>
      </w:r>
      <w:r>
        <w:rPr>
          <w:rFonts w:ascii="Courier New" w:hAnsi="Courier New"/>
          <w:sz w:val="21"/>
        </w:rPr>
        <w:t>uint8</w:t>
      </w:r>
      <w:r>
        <w:t xml:space="preserve"> tensor. The assertion in </w:t>
      </w:r>
      <w:r>
        <w:rPr>
          <w:rFonts w:ascii="Courier New" w:hAnsi="Courier New"/>
          <w:sz w:val="21"/>
        </w:rPr>
        <w:t>ATen/core/Generator.h</w:t>
      </w:r>
      <w:r>
        <w:t xml:space="preserve"> actually tests three conditions:</w:t>
      </w:r>
    </w:p>
    <w:p>
      <w:pPr>
        <w:spacing w:line="324" w:lineRule="auto"/>
      </w:pPr>
      <w:r>
        <w:rPr>
          <w:rFonts w:ascii="Courier New" w:hAnsi="Courier New"/>
          <w:sz w:val="21"/>
        </w:rPr>
        <w:t>new_state.layout() == kStrided &amp;&amp; new_state.device().type() == kCPU</w:t>
        <w:br/>
        <w:t xml:space="preserve">    &amp;&amp; new_state.dtype() == kByte</w:t>
      </w:r>
    </w:p>
    <w:p>
      <w:pPr>
        <w:jc w:val="both"/>
      </w:pPr>
      <w:r>
        <w:t xml:space="preserve">The failing one was the </w:t>
      </w:r>
      <w:r>
        <w:rPr>
          <w:b/>
        </w:rPr>
        <w:t>device</w:t>
      </w:r>
      <w:r>
        <w:t xml:space="preserve">. </w:t>
      </w:r>
      <w:r>
        <w:rPr>
          <w:rFonts w:ascii="Courier New" w:hAnsi="Courier New"/>
          <w:sz w:val="21"/>
        </w:rPr>
        <w:t>torch.load(..., map_location=device)</w:t>
      </w:r>
      <w:r>
        <w:t xml:space="preserve"> was called with </w:t>
      </w:r>
      <w:r>
        <w:rPr>
          <w:rFonts w:ascii="Courier New" w:hAnsi="Courier New"/>
          <w:sz w:val="21"/>
        </w:rPr>
        <w:t>device='cuda'</w:t>
      </w:r>
      <w:r>
        <w:t xml:space="preserve">, and </w:t>
      </w:r>
      <w:r>
        <w:rPr>
          <w:rFonts w:ascii="Courier New" w:hAnsi="Courier New"/>
          <w:sz w:val="21"/>
        </w:rPr>
        <w:t>map_location</w:t>
      </w:r>
      <w:r>
        <w:t xml:space="preserve"> relocates </w:t>
      </w:r>
      <w:r>
        <w:rPr>
          <w:i/>
        </w:rPr>
        <w:t>every</w:t>
      </w:r>
      <w:r>
        <w:t xml:space="preserve"> tensor in the checkpoint onto the GPU — the RNG state included — while </w:t>
      </w:r>
      <w:r>
        <w:rPr>
          <w:rFonts w:ascii="Courier New" w:hAnsi="Courier New"/>
          <w:sz w:val="21"/>
        </w:rPr>
        <w:t>torch.set_rng_state()</w:t>
      </w:r>
      <w:r>
        <w:t xml:space="preserve"> requires a </w:t>
      </w:r>
      <w:r>
        <w:rPr>
          <w:b/>
        </w:rPr>
        <w:t>CPU</w:t>
      </w:r>
      <w:r>
        <w:t xml:space="preserve"> ByteTensor. I confirmed the mechanism by testing each branch separately: an </w:t>
      </w:r>
      <w:r>
        <w:rPr>
          <w:rFonts w:ascii="Courier New" w:hAnsi="Courier New"/>
          <w:sz w:val="21"/>
        </w:rPr>
        <w:t>int64</w:t>
      </w:r>
      <w:r>
        <w:t xml:space="preserve"> tensor and a non-CPU tensor both produce that exact message, while a non-contiguous tensor produces a </w:t>
      </w:r>
      <w:r>
        <w:rPr>
          <w:i/>
        </w:rPr>
        <w:t>different</w:t>
      </w:r>
      <w:r>
        <w:t xml:space="preserve"> one (</w:t>
      </w:r>
      <w:r>
        <w:rPr>
          <w:rFonts w:ascii="Courier New" w:hAnsi="Courier New"/>
          <w:sz w:val="21"/>
        </w:rPr>
        <w:t>"RNG state must be contiguous"</w:t>
      </w:r>
      <w:r>
        <w:t>), which rules the layout branch out.</w:t>
      </w:r>
    </w:p>
    <w:p>
      <w:pPr>
        <w:jc w:val="both"/>
      </w:pPr>
      <w:r>
        <w:t xml:space="preserve">A second defect hid in the same block: all three restore calls shared one </w:t>
      </w:r>
      <w:r>
        <w:rPr>
          <w:rFonts w:ascii="Courier New" w:hAnsi="Courier New"/>
          <w:sz w:val="21"/>
        </w:rPr>
        <w:t>try</w:t>
      </w:r>
      <w:r>
        <w:t>, so the exception on the first line meant the NumPy and Python RNG states were never restored either. Both are now guarded independently, and the state is pinned to CPU before restoring.</w:t>
      </w:r>
    </w:p>
    <w:p>
      <w:pPr>
        <w:jc w:val="both"/>
      </w:pPr>
      <w:r>
        <w:rPr>
          <w:i/>
        </w:rPr>
        <w:t>Impact:</w:t>
      </w:r>
      <w:r>
        <w:t xml:space="preserve"> none on any reported accuracy — the RNG state only affects the augmentation stream. The one honest caveat is that a fresh 12-epoch run would land within normal run-to-run variation of 0.9631 but would not reproduce it to the digit.</w:t>
      </w:r>
    </w:p>
    <w:p>
      <w:pPr>
        <w:jc w:val="both"/>
      </w:pPr>
      <w:r>
        <w:rPr>
          <w:b/>
        </w:rPr>
        <w:t>3. Parameter counts disagreed with the paper.</w:t>
      </w:r>
      <w:r>
        <w:t xml:space="preserve"> Traced to BN folding (§2.3); resolved by stating the convention rather than by picking whichever number looked better.</w:t>
      </w:r>
    </w:p>
    <w:p>
      <w:pPr>
        <w:jc w:val="both"/>
      </w:pPr>
      <w:r>
        <w:rPr>
          <w:b/>
        </w:rPr>
        <w:t>4. The "freeze backbone" experiment did not freeze as much as intended.</w:t>
      </w:r>
      <w:r>
        <w:t xml:space="preserve"> See §4.4 — it still trained 49.7 % of parameters.</w:t>
      </w:r>
    </w:p>
    <w:p>
      <w:pPr>
        <w:jc w:val="both"/>
      </w:pPr>
      <w:r>
        <w:rPr>
          <w:b/>
        </w:rPr>
        <w:t xml:space="preserve">5. The error-analysis notebook assumed the wrong </w:t>
      </w:r>
      <w:r>
        <w:rPr>
          <w:rFonts w:ascii="Courier New" w:hAnsi="Courier New"/>
          <w:b/>
          <w:sz w:val="21"/>
        </w:rPr>
        <w:t>results.json</w:t>
      </w:r>
      <w:r>
        <w:rPr>
          <w:b/>
        </w:rPr>
        <w:t xml:space="preserve"> schema.</w:t>
      </w:r>
      <w:r>
        <w:t xml:space="preserve"> Two notebooks in this project write a file with that name and they disagree on its shape: the ablation notebook writes a flat record including </w:t>
      </w:r>
      <w:r>
        <w:rPr>
          <w:rFonts w:ascii="Courier New" w:hAnsi="Courier New"/>
          <w:sz w:val="21"/>
        </w:rPr>
        <w:t>freeze_backbone</w:t>
      </w:r>
      <w:r>
        <w:t xml:space="preserve"> and </w:t>
      </w:r>
      <w:r>
        <w:rPr>
          <w:rFonts w:ascii="Courier New" w:hAnsi="Courier New"/>
          <w:sz w:val="21"/>
        </w:rPr>
        <w:t>total_params</w:t>
      </w:r>
      <w:r>
        <w:t xml:space="preserve">, whereas the main run writes only five keys. Analysing the main run therefore raised </w:t>
      </w:r>
      <w:r>
        <w:rPr>
          <w:rFonts w:ascii="Courier New" w:hAnsi="Courier New"/>
          <w:sz w:val="21"/>
        </w:rPr>
        <w:t>KeyError: 'freeze_backbone'</w:t>
      </w:r>
      <w:r>
        <w:t>. The configuration is now read through one merged view with defaults, and the cell fails fast with the list of runs that do exist if the tag is wrong.</w:t>
      </w:r>
    </w:p>
    <w:p>
      <w:pPr>
        <w:pStyle w:val="Heading3"/>
        <w:spacing w:line="360" w:lineRule="auto"/>
      </w:pPr>
      <w:r>
        <w:rPr>
          <w:rFonts w:ascii="Arial" w:hAnsi="Arial"/>
          <w:b/>
          <w:sz w:val="28"/>
        </w:rPr>
        <w:t>3.4 How the generated code was verified</w:t>
      </w:r>
    </w:p>
    <w:p>
      <w:pPr>
        <w:jc w:val="both"/>
      </w:pPr>
      <w:r>
        <w:t>Reading code is not verification, so each notebook was executed against reconstructed inputs before I trusted it:</w:t>
      </w:r>
    </w:p>
    <w:p>
      <w:pPr>
        <w:pStyle w:val="ListBullet"/>
        <w:spacing w:after="60"/>
        <w:jc w:val="both"/>
      </w:pPr>
      <w:r>
        <w:rPr>
          <w:b/>
        </w:rPr>
        <w:t>Ablation harness</w:t>
      </w:r>
      <w:r>
        <w:t xml:space="preserve"> — stub dataset (200 images instead of 50 000), weights loaded with </w:t>
      </w:r>
      <w:r>
        <w:rPr>
          <w:rFonts w:ascii="Courier New" w:hAnsi="Courier New"/>
          <w:sz w:val="21"/>
        </w:rPr>
        <w:t>pretrained=False</w:t>
      </w:r>
      <w:r>
        <w:t xml:space="preserve">, all four ablations executed end to end: </w:t>
      </w:r>
      <w:r>
        <w:rPr>
          <w:b/>
        </w:rPr>
        <w:t>24 assertions passed</w:t>
      </w:r>
      <w:r>
        <w:t xml:space="preserve"> (parameter counts, run-directory isolation, trainable counts under freezing, resume behaviour, output schema).</w:t>
      </w:r>
    </w:p>
    <w:p>
      <w:pPr>
        <w:pStyle w:val="ListBullet"/>
        <w:spacing w:after="60"/>
        <w:jc w:val="both"/>
      </w:pPr>
      <w:r>
        <w:rPr>
          <w:b/>
        </w:rPr>
        <w:t>RNG fix</w:t>
      </w:r>
      <w:r>
        <w:t xml:space="preserve"> — the four checkpoint helpers were extracted from the </w:t>
      </w:r>
      <w:r>
        <w:rPr>
          <w:i/>
        </w:rPr>
        <w:t>patched notebook source itself</w:t>
      </w:r>
      <w:r>
        <w:t xml:space="preserve"> and put through a real save → advance → load → redraw round-trip: </w:t>
      </w:r>
      <w:r>
        <w:rPr>
          <w:b/>
        </w:rPr>
        <w:t>13 of 13 assertions passed</w:t>
      </w:r>
      <w:r>
        <w:t>, including full reproduction of the torch, NumPy and Python streams.</w:t>
      </w:r>
    </w:p>
    <w:p>
      <w:pPr>
        <w:pStyle w:val="ListBullet"/>
        <w:spacing w:after="60"/>
        <w:jc w:val="both"/>
      </w:pPr>
      <w:r>
        <w:rPr>
          <w:b/>
        </w:rPr>
        <w:t>Error-analysis fix</w:t>
      </w:r>
      <w:r>
        <w:t xml:space="preserve"> — the patched configuration cell was executed against three reconstructed schemas (main run, plain ablation, frozen ablation) plus an </w:t>
      </w:r>
      <w:r>
        <w:rPr>
          <w:rFonts w:ascii="Courier New" w:hAnsi="Courier New"/>
          <w:sz w:val="21"/>
        </w:rPr>
        <w:t>img_size=128</w:t>
      </w:r>
      <w:r>
        <w:t xml:space="preserve"> case: </w:t>
      </w:r>
      <w:r>
        <w:rPr>
          <w:b/>
        </w:rPr>
        <w:t>25 of 25 assertions passed</w:t>
      </w:r>
      <w:r>
        <w:t xml:space="preserve">, including that the preprocessing size follows the analysed run's own </w:t>
      </w:r>
      <w:r>
        <w:rPr>
          <w:rFonts w:ascii="Courier New" w:hAnsi="Courier New"/>
          <w:sz w:val="21"/>
        </w:rPr>
        <w:t>img_size</w:t>
      </w:r>
      <w:r>
        <w:t xml:space="preserve"> rather than a hard-coded constant.</w:t>
      </w:r>
      <w:r/>
    </w:p>
    <w:p>
      <w:pPr>
        <w:pStyle w:val="Heading2"/>
        <w:spacing w:line="360" w:lineRule="auto"/>
      </w:pPr>
      <w:r>
        <w:rPr>
          <w:rFonts w:ascii="Arial" w:hAnsi="Arial"/>
          <w:b/>
          <w:sz w:val="30"/>
        </w:rPr>
        <w:t>4. Experiment Settings and Results</w:t>
      </w:r>
    </w:p>
    <w:p>
      <w:pPr>
        <w:pStyle w:val="Heading3"/>
        <w:spacing w:line="360" w:lineRule="auto"/>
      </w:pPr>
      <w:r>
        <w:rPr>
          <w:rFonts w:ascii="Arial" w:hAnsi="Arial"/>
          <w:b/>
          <w:sz w:val="28"/>
        </w:rPr>
        <w:t>4.1 Environment and configuration</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Item</w:t>
            </w:r>
          </w:p>
        </w:tc>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Value</w:t>
            </w:r>
          </w:p>
        </w:tc>
      </w:tr>
      <w:tr>
        <w:tc>
          <w:tcPr>
            <w:tcW w:type="dxa" w:w="4320"/>
            <w:vAlign w:val="center"/>
            <w:tcMar>
              <w:top w:w="77" w:type="dxa"/>
              <w:bottom w:w="77" w:type="dxa"/>
              <w:left w:w="108" w:type="dxa"/>
              <w:right w:w="108" w:type="dxa"/>
            </w:tcMar>
          </w:tcPr>
          <w:p>
            <w:pPr>
              <w:jc w:val="left"/>
              <w:spacing w:line="240" w:lineRule="auto" w:before="60" w:after="60"/>
            </w:pPr>
            <w:r>
              <w:t>Python</w:t>
            </w:r>
          </w:p>
        </w:tc>
        <w:tc>
          <w:tcPr>
            <w:tcW w:type="dxa" w:w="4320"/>
            <w:vAlign w:val="center"/>
            <w:tcMar>
              <w:top w:w="77" w:type="dxa"/>
              <w:bottom w:w="77" w:type="dxa"/>
              <w:left w:w="108" w:type="dxa"/>
              <w:right w:w="108" w:type="dxa"/>
            </w:tcMar>
          </w:tcPr>
          <w:p>
            <w:pPr>
              <w:jc w:val="left"/>
              <w:spacing w:line="240" w:lineRule="auto" w:before="60" w:after="60"/>
            </w:pPr>
            <w:r>
              <w:t>3.13.15</w:t>
            </w:r>
          </w:p>
        </w:tc>
      </w:tr>
      <w:tr>
        <w:tc>
          <w:tcPr>
            <w:tcW w:type="dxa" w:w="4320"/>
            <w:vAlign w:val="center"/>
            <w:tcMar>
              <w:top w:w="77" w:type="dxa"/>
              <w:bottom w:w="77" w:type="dxa"/>
              <w:left w:w="108" w:type="dxa"/>
              <w:right w:w="108" w:type="dxa"/>
            </w:tcMar>
          </w:tcPr>
          <w:p>
            <w:pPr>
              <w:jc w:val="left"/>
              <w:spacing w:line="240" w:lineRule="auto" w:before="60" w:after="60"/>
            </w:pPr>
            <w:r>
              <w:t>PyTorch</w:t>
            </w:r>
          </w:p>
        </w:tc>
        <w:tc>
          <w:tcPr>
            <w:tcW w:type="dxa" w:w="4320"/>
            <w:vAlign w:val="center"/>
            <w:tcMar>
              <w:top w:w="77" w:type="dxa"/>
              <w:bottom w:w="77" w:type="dxa"/>
              <w:left w:w="108" w:type="dxa"/>
              <w:right w:w="108" w:type="dxa"/>
            </w:tcMar>
          </w:tcPr>
          <w:p>
            <w:pPr>
              <w:jc w:val="left"/>
              <w:spacing w:line="240" w:lineRule="auto" w:before="60" w:after="60"/>
            </w:pPr>
            <w:r>
              <w:t>2.11.0+cu128</w:t>
            </w:r>
          </w:p>
        </w:tc>
      </w:tr>
      <w:tr>
        <w:tc>
          <w:tcPr>
            <w:tcW w:type="dxa" w:w="4320"/>
            <w:vAlign w:val="center"/>
            <w:tcMar>
              <w:top w:w="77" w:type="dxa"/>
              <w:bottom w:w="77" w:type="dxa"/>
              <w:left w:w="108" w:type="dxa"/>
              <w:right w:w="108" w:type="dxa"/>
            </w:tcMar>
          </w:tcPr>
          <w:p>
            <w:pPr>
              <w:jc w:val="left"/>
              <w:spacing w:line="240" w:lineRule="auto" w:before="60" w:after="60"/>
            </w:pPr>
            <w:r>
              <w:t>timm</w:t>
            </w:r>
          </w:p>
        </w:tc>
        <w:tc>
          <w:tcPr>
            <w:tcW w:type="dxa" w:w="4320"/>
            <w:vAlign w:val="center"/>
            <w:tcMar>
              <w:top w:w="77" w:type="dxa"/>
              <w:bottom w:w="77" w:type="dxa"/>
              <w:left w:w="108" w:type="dxa"/>
              <w:right w:w="108" w:type="dxa"/>
            </w:tcMar>
          </w:tcPr>
          <w:p>
            <w:pPr>
              <w:jc w:val="left"/>
              <w:spacing w:line="240" w:lineRule="auto" w:before="60" w:after="60"/>
            </w:pPr>
            <w:r>
              <w:t>1.0.29</w:t>
            </w:r>
          </w:p>
        </w:tc>
      </w:tr>
      <w:tr>
        <w:tc>
          <w:tcPr>
            <w:tcW w:type="dxa" w:w="4320"/>
            <w:vAlign w:val="center"/>
            <w:tcMar>
              <w:top w:w="77" w:type="dxa"/>
              <w:bottom w:w="77" w:type="dxa"/>
              <w:left w:w="108" w:type="dxa"/>
              <w:right w:w="108" w:type="dxa"/>
            </w:tcMar>
          </w:tcPr>
          <w:p>
            <w:pPr>
              <w:jc w:val="left"/>
              <w:spacing w:line="240" w:lineRule="auto" w:before="60" w:after="60"/>
            </w:pPr>
            <w:r>
              <w:t>Hardware</w:t>
            </w:r>
          </w:p>
        </w:tc>
        <w:tc>
          <w:tcPr>
            <w:tcW w:type="dxa" w:w="4320"/>
            <w:vAlign w:val="center"/>
            <w:tcMar>
              <w:top w:w="77" w:type="dxa"/>
              <w:bottom w:w="77" w:type="dxa"/>
              <w:left w:w="108" w:type="dxa"/>
              <w:right w:w="108" w:type="dxa"/>
            </w:tcMar>
          </w:tcPr>
          <w:p>
            <w:pPr>
              <w:jc w:val="left"/>
              <w:spacing w:line="240" w:lineRule="auto" w:before="60" w:after="60"/>
            </w:pPr>
            <w:r>
              <w:t>Google Colab free tier, NVIDIA Tesla T4 (14.6 GB usable)</w:t>
            </w:r>
          </w:p>
        </w:tc>
      </w:tr>
      <w:tr>
        <w:tc>
          <w:tcPr>
            <w:tcW w:type="dxa" w:w="4320"/>
            <w:vAlign w:val="center"/>
            <w:tcMar>
              <w:top w:w="77" w:type="dxa"/>
              <w:bottom w:w="77" w:type="dxa"/>
              <w:left w:w="108" w:type="dxa"/>
              <w:right w:w="108" w:type="dxa"/>
            </w:tcMar>
          </w:tcPr>
          <w:p>
            <w:pPr>
              <w:jc w:val="left"/>
              <w:spacing w:line="240" w:lineRule="auto" w:before="60" w:after="60"/>
            </w:pPr>
            <w:r>
              <w:t>Model identifier</w:t>
            </w:r>
          </w:p>
        </w:tc>
        <w:tc>
          <w:tcPr>
            <w:tcW w:type="dxa" w:w="4320"/>
            <w:vAlign w:val="center"/>
            <w:tcMar>
              <w:top w:w="77" w:type="dxa"/>
              <w:bottom w:w="77" w:type="dxa"/>
              <w:left w:w="108" w:type="dxa"/>
              <w:right w:w="108" w:type="dxa"/>
            </w:tcMar>
          </w:tcPr>
          <w:p>
            <w:pPr>
              <w:jc w:val="left"/>
              <w:spacing w:line="240" w:lineRule="auto" w:before="60" w:after="60"/>
            </w:pPr>
            <w:r>
              <w:rPr>
                <w:rFonts w:ascii="Courier New" w:hAnsi="Courier New"/>
                <w:sz w:val="21"/>
              </w:rPr>
              <w:t>mobilenetv4_conv_small.e2400_r224_in1k</w:t>
            </w:r>
          </w:p>
        </w:tc>
      </w:tr>
      <w:tr>
        <w:tc>
          <w:tcPr>
            <w:tcW w:type="dxa" w:w="4320"/>
            <w:vAlign w:val="center"/>
            <w:tcMar>
              <w:top w:w="77" w:type="dxa"/>
              <w:bottom w:w="77" w:type="dxa"/>
              <w:left w:w="108" w:type="dxa"/>
              <w:right w:w="108" w:type="dxa"/>
            </w:tcMar>
          </w:tcPr>
          <w:p>
            <w:pPr>
              <w:jc w:val="left"/>
              <w:spacing w:line="240" w:lineRule="auto" w:before="60" w:after="60"/>
            </w:pPr>
            <w:r>
              <w:t>Dataset</w:t>
            </w:r>
          </w:p>
        </w:tc>
        <w:tc>
          <w:tcPr>
            <w:tcW w:type="dxa" w:w="4320"/>
            <w:vAlign w:val="center"/>
            <w:tcMar>
              <w:top w:w="77" w:type="dxa"/>
              <w:bottom w:w="77" w:type="dxa"/>
              <w:left w:w="108" w:type="dxa"/>
              <w:right w:w="108" w:type="dxa"/>
            </w:tcMar>
          </w:tcPr>
          <w:p>
            <w:pPr>
              <w:jc w:val="left"/>
              <w:spacing w:line="240" w:lineRule="auto" w:before="60" w:after="60"/>
            </w:pPr>
            <w:r>
              <w:t>CIFAR-10 — 45 000 train / 5 000 validation / 10 000 test</w:t>
            </w:r>
          </w:p>
        </w:tc>
      </w:tr>
      <w:tr>
        <w:tc>
          <w:tcPr>
            <w:tcW w:type="dxa" w:w="4320"/>
            <w:vAlign w:val="center"/>
            <w:tcMar>
              <w:top w:w="77" w:type="dxa"/>
              <w:bottom w:w="77" w:type="dxa"/>
              <w:left w:w="108" w:type="dxa"/>
              <w:right w:w="108" w:type="dxa"/>
            </w:tcMar>
          </w:tcPr>
          <w:p>
            <w:pPr>
              <w:jc w:val="left"/>
              <w:spacing w:line="240" w:lineRule="auto" w:before="60" w:after="60"/>
            </w:pPr>
            <w:r>
              <w:t>Input resolution</w:t>
            </w:r>
          </w:p>
        </w:tc>
        <w:tc>
          <w:tcPr>
            <w:tcW w:type="dxa" w:w="4320"/>
            <w:vAlign w:val="center"/>
            <w:tcMar>
              <w:top w:w="77" w:type="dxa"/>
              <w:bottom w:w="77" w:type="dxa"/>
              <w:left w:w="108" w:type="dxa"/>
              <w:right w:w="108" w:type="dxa"/>
            </w:tcMar>
          </w:tcPr>
          <w:p>
            <w:pPr>
              <w:jc w:val="left"/>
              <w:spacing w:line="240" w:lineRule="auto" w:before="60" w:after="60"/>
            </w:pPr>
            <w:r>
              <w:t>224 × 224 (Resize-256 → crop), ImageNet normalisation</w:t>
            </w:r>
          </w:p>
        </w:tc>
      </w:tr>
      <w:tr>
        <w:tc>
          <w:tcPr>
            <w:tcW w:type="dxa" w:w="4320"/>
            <w:vAlign w:val="center"/>
            <w:tcMar>
              <w:top w:w="77" w:type="dxa"/>
              <w:bottom w:w="77" w:type="dxa"/>
              <w:left w:w="108" w:type="dxa"/>
              <w:right w:w="108" w:type="dxa"/>
            </w:tcMar>
          </w:tcPr>
          <w:p>
            <w:pPr>
              <w:jc w:val="left"/>
              <w:spacing w:line="240" w:lineRule="auto" w:before="60" w:after="60"/>
            </w:pPr>
            <w:r>
              <w:t>Batch size</w:t>
            </w:r>
          </w:p>
        </w:tc>
        <w:tc>
          <w:tcPr>
            <w:tcW w:type="dxa" w:w="4320"/>
            <w:vAlign w:val="center"/>
            <w:tcMar>
              <w:top w:w="77" w:type="dxa"/>
              <w:bottom w:w="77" w:type="dxa"/>
              <w:left w:w="108" w:type="dxa"/>
              <w:right w:w="108" w:type="dxa"/>
            </w:tcMar>
          </w:tcPr>
          <w:p>
            <w:pPr>
              <w:jc w:val="left"/>
              <w:spacing w:line="240" w:lineRule="auto" w:before="60" w:after="60"/>
            </w:pPr>
            <w:r>
              <w:t>128</w:t>
            </w:r>
          </w:p>
        </w:tc>
      </w:tr>
      <w:tr>
        <w:tc>
          <w:tcPr>
            <w:tcW w:type="dxa" w:w="4320"/>
            <w:vAlign w:val="center"/>
            <w:tcMar>
              <w:top w:w="77" w:type="dxa"/>
              <w:bottom w:w="77" w:type="dxa"/>
              <w:left w:w="108" w:type="dxa"/>
              <w:right w:w="108" w:type="dxa"/>
            </w:tcMar>
          </w:tcPr>
          <w:p>
            <w:pPr>
              <w:jc w:val="left"/>
              <w:spacing w:line="240" w:lineRule="auto" w:before="60" w:after="60"/>
            </w:pPr>
            <w:r>
              <w:t>Epochs</w:t>
            </w:r>
          </w:p>
        </w:tc>
        <w:tc>
          <w:tcPr>
            <w:tcW w:type="dxa" w:w="4320"/>
            <w:vAlign w:val="center"/>
            <w:tcMar>
              <w:top w:w="77" w:type="dxa"/>
              <w:bottom w:w="77" w:type="dxa"/>
              <w:left w:w="108" w:type="dxa"/>
              <w:right w:w="108" w:type="dxa"/>
            </w:tcMar>
          </w:tcPr>
          <w:p>
            <w:pPr>
              <w:jc w:val="left"/>
              <w:spacing w:line="240" w:lineRule="auto" w:before="60" w:after="60"/>
            </w:pPr>
            <w:r>
              <w:t>12</w:t>
            </w:r>
          </w:p>
        </w:tc>
      </w:tr>
      <w:tr>
        <w:tc>
          <w:tcPr>
            <w:tcW w:type="dxa" w:w="4320"/>
            <w:vAlign w:val="center"/>
            <w:tcMar>
              <w:top w:w="77" w:type="dxa"/>
              <w:bottom w:w="77" w:type="dxa"/>
              <w:left w:w="108" w:type="dxa"/>
              <w:right w:w="108" w:type="dxa"/>
            </w:tcMar>
          </w:tcPr>
          <w:p>
            <w:pPr>
              <w:jc w:val="left"/>
              <w:spacing w:line="240" w:lineRule="auto" w:before="60" w:after="60"/>
            </w:pPr>
            <w:r>
              <w:t>Optimiser</w:t>
            </w:r>
          </w:p>
        </w:tc>
        <w:tc>
          <w:tcPr>
            <w:tcW w:type="dxa" w:w="4320"/>
            <w:vAlign w:val="center"/>
            <w:tcMar>
              <w:top w:w="77" w:type="dxa"/>
              <w:bottom w:w="77" w:type="dxa"/>
              <w:left w:w="108" w:type="dxa"/>
              <w:right w:w="108" w:type="dxa"/>
            </w:tcMar>
          </w:tcPr>
          <w:p>
            <w:pPr>
              <w:jc w:val="left"/>
              <w:spacing w:line="240" w:lineRule="auto" w:before="60" w:after="60"/>
            </w:pPr>
            <w:r>
              <w:t>AdamW, lr 3e-4, weight decay 0.05</w:t>
            </w:r>
          </w:p>
        </w:tc>
      </w:tr>
      <w:tr>
        <w:tc>
          <w:tcPr>
            <w:tcW w:type="dxa" w:w="4320"/>
            <w:vAlign w:val="center"/>
            <w:tcMar>
              <w:top w:w="77" w:type="dxa"/>
              <w:bottom w:w="77" w:type="dxa"/>
              <w:left w:w="108" w:type="dxa"/>
              <w:right w:w="108" w:type="dxa"/>
            </w:tcMar>
          </w:tcPr>
          <w:p>
            <w:pPr>
              <w:jc w:val="left"/>
              <w:spacing w:line="240" w:lineRule="auto" w:before="60" w:after="60"/>
            </w:pPr>
            <w:r>
              <w:t>Schedule</w:t>
            </w:r>
          </w:p>
        </w:tc>
        <w:tc>
          <w:tcPr>
            <w:tcW w:type="dxa" w:w="4320"/>
            <w:vAlign w:val="center"/>
            <w:tcMar>
              <w:top w:w="77" w:type="dxa"/>
              <w:bottom w:w="77" w:type="dxa"/>
              <w:left w:w="108" w:type="dxa"/>
              <w:right w:w="108" w:type="dxa"/>
            </w:tcMar>
          </w:tcPr>
          <w:p>
            <w:pPr>
              <w:jc w:val="left"/>
              <w:spacing w:line="240" w:lineRule="auto" w:before="60" w:after="60"/>
            </w:pPr>
            <w:r>
              <w:t>1-epoch linear warm-up, then cosine decay</w:t>
            </w:r>
          </w:p>
        </w:tc>
      </w:tr>
      <w:tr>
        <w:tc>
          <w:tcPr>
            <w:tcW w:type="dxa" w:w="4320"/>
            <w:vAlign w:val="center"/>
            <w:tcMar>
              <w:top w:w="77" w:type="dxa"/>
              <w:bottom w:w="77" w:type="dxa"/>
              <w:left w:w="108" w:type="dxa"/>
              <w:right w:w="108" w:type="dxa"/>
            </w:tcMar>
          </w:tcPr>
          <w:p>
            <w:pPr>
              <w:jc w:val="left"/>
              <w:spacing w:line="240" w:lineRule="auto" w:before="60" w:after="60"/>
            </w:pPr>
            <w:r>
              <w:t>Regularisation</w:t>
            </w:r>
          </w:p>
        </w:tc>
        <w:tc>
          <w:tcPr>
            <w:tcW w:type="dxa" w:w="4320"/>
            <w:vAlign w:val="center"/>
            <w:tcMar>
              <w:top w:w="77" w:type="dxa"/>
              <w:bottom w:w="77" w:type="dxa"/>
              <w:left w:w="108" w:type="dxa"/>
              <w:right w:w="108" w:type="dxa"/>
            </w:tcMar>
          </w:tcPr>
          <w:p>
            <w:pPr>
              <w:jc w:val="left"/>
              <w:spacing w:line="240" w:lineRule="auto" w:before="60" w:after="60"/>
            </w:pPr>
            <w:r>
              <w:t>Label smoothing 0.1, gradient clipping at 1.0, early stopping (patience 4)</w:t>
            </w:r>
          </w:p>
        </w:tc>
      </w:tr>
      <w:tr>
        <w:tc>
          <w:tcPr>
            <w:tcW w:type="dxa" w:w="4320"/>
            <w:vAlign w:val="center"/>
            <w:tcMar>
              <w:top w:w="77" w:type="dxa"/>
              <w:bottom w:w="77" w:type="dxa"/>
              <w:left w:w="108" w:type="dxa"/>
              <w:right w:w="108" w:type="dxa"/>
            </w:tcMar>
          </w:tcPr>
          <w:p>
            <w:pPr>
              <w:jc w:val="left"/>
              <w:spacing w:line="240" w:lineRule="auto" w:before="60" w:after="60"/>
            </w:pPr>
            <w:r>
              <w:t>Mixed precision</w:t>
            </w:r>
          </w:p>
        </w:tc>
        <w:tc>
          <w:tcPr>
            <w:tcW w:type="dxa" w:w="4320"/>
            <w:vAlign w:val="center"/>
            <w:tcMar>
              <w:top w:w="77" w:type="dxa"/>
              <w:bottom w:w="77" w:type="dxa"/>
              <w:left w:w="108" w:type="dxa"/>
              <w:right w:w="108" w:type="dxa"/>
            </w:tcMar>
          </w:tcPr>
          <w:p>
            <w:pPr>
              <w:jc w:val="left"/>
              <w:spacing w:line="240" w:lineRule="auto" w:before="60" w:after="60"/>
            </w:pPr>
            <w:r>
              <w:t>fp16 AMP</w:t>
            </w:r>
          </w:p>
        </w:tc>
      </w:tr>
      <w:tr>
        <w:tc>
          <w:tcPr>
            <w:tcW w:type="dxa" w:w="4320"/>
            <w:vAlign w:val="center"/>
            <w:tcMar>
              <w:top w:w="77" w:type="dxa"/>
              <w:bottom w:w="77" w:type="dxa"/>
              <w:left w:w="108" w:type="dxa"/>
              <w:right w:w="108" w:type="dxa"/>
            </w:tcMar>
          </w:tcPr>
          <w:p>
            <w:pPr>
              <w:jc w:val="left"/>
              <w:spacing w:line="240" w:lineRule="auto" w:before="60" w:after="60"/>
            </w:pPr>
            <w:r>
              <w:t>Seed</w:t>
            </w:r>
          </w:p>
        </w:tc>
        <w:tc>
          <w:tcPr>
            <w:tcW w:type="dxa" w:w="4320"/>
            <w:vAlign w:val="center"/>
            <w:tcMar>
              <w:top w:w="77" w:type="dxa"/>
              <w:bottom w:w="77" w:type="dxa"/>
              <w:left w:w="108" w:type="dxa"/>
              <w:right w:w="108" w:type="dxa"/>
            </w:tcMar>
          </w:tcPr>
          <w:p>
            <w:pPr>
              <w:jc w:val="left"/>
              <w:spacing w:line="240" w:lineRule="auto" w:before="60" w:after="60"/>
            </w:pPr>
            <w:r>
              <w:t>42</w:t>
            </w:r>
          </w:p>
        </w:tc>
      </w:tr>
      <w:tr>
        <w:tc>
          <w:tcPr>
            <w:tcW w:type="dxa" w:w="4320"/>
            <w:vAlign w:val="center"/>
            <w:tcMar>
              <w:top w:w="77" w:type="dxa"/>
              <w:bottom w:w="77" w:type="dxa"/>
              <w:left w:w="108" w:type="dxa"/>
              <w:right w:w="108" w:type="dxa"/>
            </w:tcMar>
          </w:tcPr>
          <w:p>
            <w:pPr>
              <w:jc w:val="left"/>
              <w:spacing w:line="240" w:lineRule="auto" w:before="60" w:after="60"/>
            </w:pPr>
            <w:r>
              <w:t>Steps per epoch</w:t>
            </w:r>
          </w:p>
        </w:tc>
        <w:tc>
          <w:tcPr>
            <w:tcW w:type="dxa" w:w="4320"/>
            <w:vAlign w:val="center"/>
            <w:tcMar>
              <w:top w:w="77" w:type="dxa"/>
              <w:bottom w:w="77" w:type="dxa"/>
              <w:left w:w="108" w:type="dxa"/>
              <w:right w:w="108" w:type="dxa"/>
            </w:tcMar>
          </w:tcPr>
          <w:p>
            <w:pPr>
              <w:jc w:val="left"/>
              <w:spacing w:line="240" w:lineRule="auto" w:before="60" w:after="60"/>
            </w:pPr>
            <w:r>
              <w:t>351 (4 212 total)</w:t>
            </w:r>
          </w:p>
        </w:tc>
      </w:tr>
      <w:tr>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Artifacts</w:t>
            </w:r>
          </w:p>
        </w:tc>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 xml:space="preserve">Checkpoints, curves, </w:t>
            </w:r>
            <w:r>
              <w:rPr>
                <w:rFonts w:ascii="Courier New" w:hAnsi="Courier New"/>
                <w:sz w:val="21"/>
              </w:rPr>
              <w:t>results.json</w:t>
            </w:r>
            <w:r>
              <w:t xml:space="preserve"> on Google Drive</w:t>
            </w:r>
          </w:p>
        </w:tc>
      </w:tr>
    </w:tbl>
    <w:p>
      <w:pPr>
        <w:jc w:val="both"/>
      </w:pPr>
      <w:r>
        <w:t>All five runs share the same seed, split, epoch count, augmentation, optimiser and schedule shape, so a difference between rows is attributable to the one field that varies.</w:t>
      </w:r>
    </w:p>
    <w:p>
      <w:pPr>
        <w:pStyle w:val="Heading3"/>
        <w:spacing w:line="360" w:lineRule="auto"/>
      </w:pPr>
      <w:r>
        <w:rPr>
          <w:rFonts w:ascii="Arial" w:hAnsi="Arial"/>
          <w:b/>
          <w:sz w:val="28"/>
        </w:rPr>
        <w:t>4.2 Smoke test — validating the pipeline before spending GPU hours</w:t>
      </w:r>
    </w:p>
    <w:p>
      <w:pPr>
        <w:jc w:val="both"/>
      </w:pPr>
      <w:r>
        <w:t>Before committing to a 12-epoch run, the notebook was executed twice at reduced scale to prove the pipeline worked end to end. This is cheap insurance: the full run costs roughly 32 minutes of GPU time, and a crash at epoch 10 wastes all of it.</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 xml:space="preserve">Smoke run 1 ( </w:t>
            </w:r>
            <w:r>
              <w:rPr>
                <w:rFonts w:ascii="Arial" w:hAnsi="Arial" w:eastAsia="Arial"/>
                <w:b/>
                <w:sz w:val="21"/>
              </w:rPr>
              <w:t>v1</w:t>
            </w:r>
            <w:r>
              <w:rPr>
                <w:rFonts w:ascii="Arial" w:hAnsi="Arial" w:eastAsia="Arial"/>
                <w:b/>
              </w:rPr>
              <w:t xml:space="preserve"> )</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 xml:space="preserve">Smoke run 2 ( </w:t>
            </w:r>
            <w:r>
              <w:rPr>
                <w:rFonts w:ascii="Arial" w:hAnsi="Arial" w:eastAsia="Arial"/>
                <w:b/>
                <w:sz w:val="21"/>
              </w:rPr>
              <w:t>v3</w:t>
            </w:r>
            <w:r>
              <w:rPr>
                <w:rFonts w:ascii="Arial" w:hAnsi="Arial" w:eastAsia="Arial"/>
                <w:b/>
              </w:rPr>
              <w:t xml:space="preserve"> )</w:t>
            </w:r>
          </w:p>
        </w:tc>
      </w:tr>
      <w:tr>
        <w:tc>
          <w:tcPr>
            <w:tcW w:type="dxa" w:w="2880"/>
            <w:vAlign w:val="center"/>
            <w:tcMar>
              <w:top w:w="77" w:type="dxa"/>
              <w:bottom w:w="77" w:type="dxa"/>
              <w:left w:w="108" w:type="dxa"/>
              <w:right w:w="108" w:type="dxa"/>
            </w:tcMar>
          </w:tcPr>
          <w:p>
            <w:pPr>
              <w:jc w:val="left"/>
              <w:spacing w:line="240" w:lineRule="auto" w:before="60" w:after="60"/>
            </w:pPr>
            <w:r>
              <w:t>Input resolution</w:t>
            </w:r>
          </w:p>
        </w:tc>
        <w:tc>
          <w:tcPr>
            <w:tcW w:type="dxa" w:w="2880"/>
            <w:vAlign w:val="center"/>
            <w:tcMar>
              <w:top w:w="77" w:type="dxa"/>
              <w:bottom w:w="77" w:type="dxa"/>
              <w:left w:w="108" w:type="dxa"/>
              <w:right w:w="108" w:type="dxa"/>
            </w:tcMar>
          </w:tcPr>
          <w:p>
            <w:pPr>
              <w:jc w:val="left"/>
              <w:spacing w:line="240" w:lineRule="auto" w:before="60" w:after="60"/>
            </w:pPr>
            <w:r>
              <w:t>128 px</w:t>
            </w:r>
          </w:p>
        </w:tc>
        <w:tc>
          <w:tcPr>
            <w:tcW w:type="dxa" w:w="2880"/>
            <w:vAlign w:val="center"/>
            <w:tcMar>
              <w:top w:w="77" w:type="dxa"/>
              <w:bottom w:w="77" w:type="dxa"/>
              <w:left w:w="108" w:type="dxa"/>
              <w:right w:w="108" w:type="dxa"/>
            </w:tcMar>
          </w:tcPr>
          <w:p>
            <w:pPr>
              <w:jc w:val="left"/>
              <w:spacing w:line="240" w:lineRule="auto" w:before="60" w:after="60"/>
            </w:pPr>
            <w:r>
              <w:t>128 px</w:t>
            </w:r>
          </w:p>
        </w:tc>
      </w:tr>
      <w:tr>
        <w:tc>
          <w:tcPr>
            <w:tcW w:type="dxa" w:w="2880"/>
            <w:vAlign w:val="center"/>
            <w:tcMar>
              <w:top w:w="77" w:type="dxa"/>
              <w:bottom w:w="77" w:type="dxa"/>
              <w:left w:w="108" w:type="dxa"/>
              <w:right w:w="108" w:type="dxa"/>
            </w:tcMar>
          </w:tcPr>
          <w:p>
            <w:pPr>
              <w:jc w:val="left"/>
              <w:spacing w:line="240" w:lineRule="auto" w:before="60" w:after="60"/>
            </w:pPr>
            <w:r>
              <w:t>Epochs</w:t>
            </w:r>
          </w:p>
        </w:tc>
        <w:tc>
          <w:tcPr>
            <w:tcW w:type="dxa" w:w="2880"/>
            <w:vAlign w:val="center"/>
            <w:tcMar>
              <w:top w:w="77" w:type="dxa"/>
              <w:bottom w:w="77" w:type="dxa"/>
              <w:left w:w="108" w:type="dxa"/>
              <w:right w:w="108" w:type="dxa"/>
            </w:tcMar>
          </w:tcPr>
          <w:p>
            <w:pPr>
              <w:jc w:val="left"/>
              <w:spacing w:line="240" w:lineRule="auto" w:before="60" w:after="60"/>
            </w:pPr>
            <w:r>
              <w:t>2</w:t>
            </w:r>
          </w:p>
        </w:tc>
        <w:tc>
          <w:tcPr>
            <w:tcW w:type="dxa" w:w="2880"/>
            <w:vAlign w:val="center"/>
            <w:tcMar>
              <w:top w:w="77" w:type="dxa"/>
              <w:bottom w:w="77" w:type="dxa"/>
              <w:left w:w="108" w:type="dxa"/>
              <w:right w:w="108" w:type="dxa"/>
            </w:tcMar>
          </w:tcPr>
          <w:p>
            <w:pPr>
              <w:jc w:val="left"/>
              <w:spacing w:line="240" w:lineRule="auto" w:before="60" w:after="60"/>
            </w:pPr>
            <w:r>
              <w:t>2</w:t>
            </w:r>
          </w:p>
        </w:tc>
      </w:tr>
      <w:tr>
        <w:tc>
          <w:tcPr>
            <w:tcW w:type="dxa" w:w="2880"/>
            <w:vAlign w:val="center"/>
            <w:tcMar>
              <w:top w:w="77" w:type="dxa"/>
              <w:bottom w:w="77" w:type="dxa"/>
              <w:left w:w="108" w:type="dxa"/>
              <w:right w:w="108" w:type="dxa"/>
            </w:tcMar>
          </w:tcPr>
          <w:p>
            <w:pPr>
              <w:jc w:val="left"/>
              <w:spacing w:line="240" w:lineRule="auto" w:before="60" w:after="60"/>
            </w:pPr>
            <w:r>
              <w:t>Epoch 1 — validation accuracy</w:t>
            </w:r>
          </w:p>
        </w:tc>
        <w:tc>
          <w:tcPr>
            <w:tcW w:type="dxa" w:w="2880"/>
            <w:vAlign w:val="center"/>
            <w:tcMar>
              <w:top w:w="77" w:type="dxa"/>
              <w:bottom w:w="77" w:type="dxa"/>
              <w:left w:w="108" w:type="dxa"/>
              <w:right w:w="108" w:type="dxa"/>
            </w:tcMar>
          </w:tcPr>
          <w:p>
            <w:pPr>
              <w:jc w:val="left"/>
              <w:spacing w:line="240" w:lineRule="auto" w:before="60" w:after="60"/>
            </w:pPr>
            <w:r>
              <w:t>0.7898</w:t>
            </w:r>
          </w:p>
        </w:tc>
        <w:tc>
          <w:tcPr>
            <w:tcW w:type="dxa" w:w="2880"/>
            <w:vAlign w:val="center"/>
            <w:tcMar>
              <w:top w:w="77" w:type="dxa"/>
              <w:bottom w:w="77" w:type="dxa"/>
              <w:left w:w="108" w:type="dxa"/>
              <w:right w:w="108" w:type="dxa"/>
            </w:tcMar>
          </w:tcPr>
          <w:p>
            <w:pPr>
              <w:jc w:val="left"/>
              <w:spacing w:line="240" w:lineRule="auto" w:before="60" w:after="60"/>
            </w:pPr>
            <w:r>
              <w:t>0.8102</w:t>
            </w:r>
          </w:p>
        </w:tc>
      </w:tr>
      <w:tr>
        <w:tc>
          <w:tcPr>
            <w:tcW w:type="dxa" w:w="2880"/>
            <w:vAlign w:val="center"/>
            <w:tcMar>
              <w:top w:w="77" w:type="dxa"/>
              <w:bottom w:w="77" w:type="dxa"/>
              <w:left w:w="108" w:type="dxa"/>
              <w:right w:w="108" w:type="dxa"/>
            </w:tcMar>
          </w:tcPr>
          <w:p>
            <w:pPr>
              <w:jc w:val="left"/>
              <w:spacing w:line="240" w:lineRule="auto" w:before="60" w:after="60"/>
            </w:pPr>
            <w:r>
              <w:t>Epoch 2 — validation accuracy</w:t>
            </w:r>
          </w:p>
        </w:tc>
        <w:tc>
          <w:tcPr>
            <w:tcW w:type="dxa" w:w="2880"/>
            <w:vAlign w:val="center"/>
            <w:tcMar>
              <w:top w:w="77" w:type="dxa"/>
              <w:bottom w:w="77" w:type="dxa"/>
              <w:left w:w="108" w:type="dxa"/>
              <w:right w:w="108" w:type="dxa"/>
            </w:tcMar>
          </w:tcPr>
          <w:p>
            <w:pPr>
              <w:jc w:val="left"/>
              <w:spacing w:line="240" w:lineRule="auto" w:before="60" w:after="60"/>
            </w:pPr>
            <w:r>
              <w:t>0.9086</w:t>
            </w:r>
          </w:p>
        </w:tc>
        <w:tc>
          <w:tcPr>
            <w:tcW w:type="dxa" w:w="2880"/>
            <w:vAlign w:val="center"/>
            <w:tcMar>
              <w:top w:w="77" w:type="dxa"/>
              <w:bottom w:w="77" w:type="dxa"/>
              <w:left w:w="108" w:type="dxa"/>
              <w:right w:w="108" w:type="dxa"/>
            </w:tcMar>
          </w:tcPr>
          <w:p>
            <w:pPr>
              <w:jc w:val="left"/>
              <w:spacing w:line="240" w:lineRule="auto" w:before="60" w:after="60"/>
            </w:pPr>
            <w:r>
              <w:t>0.9128</w:t>
            </w:r>
          </w:p>
        </w:tc>
      </w:tr>
      <w:tr>
        <w:tc>
          <w:tcPr>
            <w:tcW w:type="dxa" w:w="2880"/>
            <w:vAlign w:val="center"/>
            <w:tcMar>
              <w:top w:w="77" w:type="dxa"/>
              <w:bottom w:w="77" w:type="dxa"/>
              <w:left w:w="108" w:type="dxa"/>
              <w:right w:w="108" w:type="dxa"/>
            </w:tcMar>
          </w:tcPr>
          <w:p>
            <w:pPr>
              <w:jc w:val="left"/>
              <w:spacing w:line="240" w:lineRule="auto" w:before="60" w:after="60"/>
            </w:pPr>
            <w:r>
              <w:rPr>
                <w:b/>
              </w:rPr>
              <w:t>Best validation accuracy</w:t>
            </w:r>
          </w:p>
        </w:tc>
        <w:tc>
          <w:tcPr>
            <w:tcW w:type="dxa" w:w="2880"/>
            <w:vAlign w:val="center"/>
            <w:tcMar>
              <w:top w:w="77" w:type="dxa"/>
              <w:bottom w:w="77" w:type="dxa"/>
              <w:left w:w="108" w:type="dxa"/>
              <w:right w:w="108" w:type="dxa"/>
            </w:tcMar>
          </w:tcPr>
          <w:p>
            <w:pPr>
              <w:jc w:val="left"/>
              <w:spacing w:line="240" w:lineRule="auto" w:before="60" w:after="60"/>
            </w:pPr>
            <w:r>
              <w:t>0.9086</w:t>
            </w:r>
          </w:p>
        </w:tc>
        <w:tc>
          <w:tcPr>
            <w:tcW w:type="dxa" w:w="2880"/>
            <w:vAlign w:val="center"/>
            <w:tcMar>
              <w:top w:w="77" w:type="dxa"/>
              <w:bottom w:w="77" w:type="dxa"/>
              <w:left w:w="108" w:type="dxa"/>
              <w:right w:w="108" w:type="dxa"/>
            </w:tcMar>
          </w:tcPr>
          <w:p>
            <w:pPr>
              <w:jc w:val="left"/>
              <w:spacing w:line="240" w:lineRule="auto" w:before="60" w:after="60"/>
            </w:pPr>
            <w:r>
              <w:rPr>
                <w:b/>
              </w:rPr>
              <w:t>0.9128</w:t>
            </w:r>
          </w:p>
        </w:tc>
      </w:tr>
      <w:tr>
        <w:tc>
          <w:tcPr>
            <w:tcW w:type="dxa" w:w="2880"/>
            <w:vAlign w:val="center"/>
            <w:tcMar>
              <w:top w:w="77" w:type="dxa"/>
              <w:bottom w:w="77" w:type="dxa"/>
              <w:left w:w="108" w:type="dxa"/>
              <w:right w:w="108" w:type="dxa"/>
            </w:tcMar>
          </w:tcPr>
          <w:p>
            <w:pPr>
              <w:jc w:val="left"/>
              <w:spacing w:line="240" w:lineRule="auto" w:before="60" w:after="60"/>
            </w:pPr>
            <w:r>
              <w:rPr>
                <w:b/>
              </w:rPr>
              <w:t>Test accuracy</w:t>
            </w:r>
          </w:p>
        </w:tc>
        <w:tc>
          <w:tcPr>
            <w:tcW w:type="dxa" w:w="2880"/>
            <w:vAlign w:val="center"/>
            <w:tcMar>
              <w:top w:w="77" w:type="dxa"/>
              <w:bottom w:w="77" w:type="dxa"/>
              <w:left w:w="108" w:type="dxa"/>
              <w:right w:w="108" w:type="dxa"/>
            </w:tcMar>
          </w:tcPr>
          <w:p>
            <w:pPr>
              <w:jc w:val="left"/>
              <w:spacing w:line="240" w:lineRule="auto" w:before="60" w:after="60"/>
            </w:pPr>
            <w:r>
              <w:rPr>
                <w:b/>
              </w:rPr>
              <w:t>0.9053</w:t>
            </w:r>
            <w:r>
              <w:t xml:space="preserve"> (loss 0.7355)</w:t>
            </w:r>
          </w:p>
        </w:tc>
        <w:tc>
          <w:tcPr>
            <w:tcW w:type="dxa" w:w="2880"/>
            <w:vAlign w:val="center"/>
            <w:tcMar>
              <w:top w:w="77" w:type="dxa"/>
              <w:bottom w:w="77" w:type="dxa"/>
              <w:left w:w="108" w:type="dxa"/>
              <w:right w:w="108" w:type="dxa"/>
            </w:tcMar>
          </w:tcPr>
          <w:p>
            <w:pPr>
              <w:jc w:val="left"/>
              <w:spacing w:line="240" w:lineRule="auto" w:before="60" w:after="60"/>
            </w:pPr>
            <w:r>
              <w:rPr>
                <w:b/>
              </w:rPr>
              <w:t>0.9034</w:t>
            </w:r>
            <w:r>
              <w:t xml:space="preserve"> (loss 0.7386)</w:t>
            </w:r>
          </w:p>
        </w:tc>
      </w:tr>
      <w:tr>
        <w:tc>
          <w:tcPr>
            <w:tcW w:type="dxa" w:w="2880"/>
            <w:vAlign w:val="center"/>
            <w:tcMar>
              <w:top w:w="77" w:type="dxa"/>
              <w:bottom w:w="77" w:type="dxa"/>
              <w:left w:w="108" w:type="dxa"/>
              <w:right w:w="108" w:type="dxa"/>
            </w:tcMar>
          </w:tcPr>
          <w:p>
            <w:pPr>
              <w:jc w:val="left"/>
              <w:spacing w:line="240" w:lineRule="auto" w:before="60" w:after="60"/>
            </w:pPr>
            <w:r>
              <w:t>Seconds per epoch</w:t>
            </w:r>
          </w:p>
        </w:tc>
        <w:tc>
          <w:tcPr>
            <w:tcW w:type="dxa" w:w="2880"/>
            <w:vAlign w:val="center"/>
            <w:tcMar>
              <w:top w:w="77" w:type="dxa"/>
              <w:bottom w:w="77" w:type="dxa"/>
              <w:left w:w="108" w:type="dxa"/>
              <w:right w:w="108" w:type="dxa"/>
            </w:tcMar>
          </w:tcPr>
          <w:p>
            <w:pPr>
              <w:jc w:val="left"/>
              <w:spacing w:line="240" w:lineRule="auto" w:before="60" w:after="60"/>
            </w:pPr>
            <w:r>
              <w:t>91.2 / 78.6</w:t>
            </w:r>
          </w:p>
        </w:tc>
        <w:tc>
          <w:tcPr>
            <w:tcW w:type="dxa" w:w="2880"/>
            <w:vAlign w:val="center"/>
            <w:tcMar>
              <w:top w:w="77" w:type="dxa"/>
              <w:bottom w:w="77" w:type="dxa"/>
              <w:left w:w="108" w:type="dxa"/>
              <w:right w:w="108" w:type="dxa"/>
            </w:tcMar>
          </w:tcPr>
          <w:p>
            <w:pPr>
              <w:jc w:val="left"/>
              <w:spacing w:line="240" w:lineRule="auto" w:before="60" w:after="60"/>
            </w:pPr>
            <w:r>
              <w:t>93.7 / 90.7</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GradScaler step skips</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not instrumented</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8 at epoch 1</w:t>
            </w:r>
          </w:p>
        </w:tc>
      </w:tr>
    </w:tbl>
    <w:p>
      <w:pPr>
        <w:jc w:val="center"/>
      </w:pPr>
      <w:r>
        <w:drawing>
          <wp:inline xmlns:a="http://schemas.openxmlformats.org/drawingml/2006/main" xmlns:pic="http://schemas.openxmlformats.org/drawingml/2006/picture">
            <wp:extent cx="10872216" cy="35661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872216" cy="3566160"/>
                    </a:xfrm>
                    <a:prstGeom prst="rect"/>
                  </pic:spPr>
                </pic:pic>
              </a:graphicData>
            </a:graphic>
          </wp:inline>
        </w:drawing>
      </w:r>
    </w:p>
    <w:p>
      <w:pPr>
        <w:spacing w:before="84"/>
        <w:jc w:val="center"/>
      </w:pPr>
      <w:r>
        <w:rPr>
          <w:color w:val="444444"/>
          <w:sz w:val="21"/>
        </w:rPr>
        <w:t>Smoke test training curves</w:t>
      </w:r>
    </w:p>
    <w:p>
      <w:pPr>
        <w:jc w:val="both"/>
      </w:pPr>
      <w:r>
        <w:t>Both runs converge normally — validation accuracy climbs roughly ten points in two epochs while the training loss falls from 2.16 to 0.94. Two things came out of this stage that changed the final code.</w:t>
      </w:r>
    </w:p>
    <w:p>
      <w:pPr>
        <w:jc w:val="both"/>
      </w:pPr>
      <w:r>
        <w:rPr>
          <w:b/>
        </w:rPr>
        <w:t>The scheduler-ordering bug was caught here, not in the main run.</w:t>
      </w:r>
      <w:r>
        <w:t xml:space="preserve"> Smoke run 1 emitted:</w:t>
      </w:r>
    </w:p>
    <w:p>
      <w:pPr>
        <w:spacing w:line="324" w:lineRule="auto"/>
      </w:pPr>
      <w:r>
        <w:rPr>
          <w:rFonts w:ascii="Courier New" w:hAnsi="Courier New"/>
          <w:sz w:val="21"/>
        </w:rPr>
        <w:t>UserWarning: Detected call of `lr_scheduler.step()` before `optimizer.step()`.</w:t>
      </w:r>
    </w:p>
    <w:p>
      <w:pPr>
        <w:jc w:val="both"/>
      </w:pPr>
      <w:r>
        <w:t>That is correction 1 in §3.3. Left unnoticed, the cosine schedule would have been advanced one step out of phase for all 12 epochs of the real run. The smoke test surfaced it for three minutes of GPU time instead of thirty.</w:t>
      </w:r>
    </w:p>
    <w:p>
      <w:pPr>
        <w:jc w:val="both"/>
      </w:pPr>
      <w:r>
        <w:rPr>
          <w:b/>
        </w:rPr>
        <w:t>The AMP guard is observably doing something.</w:t>
      </w:r>
      <w:r>
        <w:t xml:space="preserve"> Smoke run 2 recorded </w:t>
      </w:r>
      <w:r>
        <w:rPr>
          <w:i/>
        </w:rPr>
        <w:t>8 step(s) skipped by GradScaler</w:t>
      </w:r>
      <w:r>
        <w:t xml:space="preserve"> at epoch 1, and its first-epoch learning rate is </w:t>
      </w:r>
      <w:r>
        <w:rPr>
          <w:b/>
        </w:rPr>
        <w:t>2.94e-04</w:t>
      </w:r>
      <w:r>
        <w:t xml:space="preserve"> rather than the nominal </w:t>
      </w:r>
      <w:r>
        <w:rPr>
          <w:b/>
        </w:rPr>
        <w:t>3.00e-04</w:t>
      </w:r>
      <w:r>
        <w:t xml:space="preserve"> — the scheduler was correctly held back on the skipped steps. That is the guard described in §3.2 working on real data rather than in a unit test.</w:t>
      </w:r>
    </w:p>
    <w:p>
      <w:pPr>
        <w:jc w:val="both"/>
      </w:pPr>
      <w:r>
        <w:t>The augmented sample batch shows what the network actually receives:</w:t>
      </w:r>
    </w:p>
    <w:p>
      <w:pPr>
        <w:jc w:val="center"/>
      </w:pPr>
      <w:r>
        <w:drawing>
          <wp:inline xmlns:a="http://schemas.openxmlformats.org/drawingml/2006/main" xmlns:pic="http://schemas.openxmlformats.org/drawingml/2006/picture">
            <wp:extent cx="4398264" cy="460857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8264" cy="4608576"/>
                    </a:xfrm>
                    <a:prstGeom prst="rect"/>
                  </pic:spPr>
                </pic:pic>
              </a:graphicData>
            </a:graphic>
          </wp:inline>
        </w:drawing>
      </w:r>
    </w:p>
    <w:p>
      <w:pPr>
        <w:spacing w:before="84"/>
        <w:jc w:val="center"/>
      </w:pPr>
      <w:r>
        <w:rPr>
          <w:color w:val="444444"/>
          <w:sz w:val="21"/>
        </w:rPr>
        <w:t>Augmented training samples</w:t>
      </w:r>
    </w:p>
    <w:p>
      <w:pPr>
        <w:jc w:val="both"/>
      </w:pPr>
      <w:r>
        <w:t>The blur is the point: these are 32 × 32 images upsampled to 224 px, and the coloured patches are colour-jitter augmentation. This is the concrete picture behind the argument in §3.1 that upsampling invents no detail.</w:t>
      </w:r>
    </w:p>
    <w:p>
      <w:pPr>
        <w:jc w:val="both"/>
      </w:pPr>
      <w:r>
        <w:t>Confusion matrices for both smoke runs:</w:t>
      </w:r>
    </w:p>
    <w:p>
      <w:pPr>
        <w:jc w:val="center"/>
      </w:pPr>
      <w:r>
        <w:drawing>
          <wp:inline xmlns:a="http://schemas.openxmlformats.org/drawingml/2006/main" xmlns:pic="http://schemas.openxmlformats.org/drawingml/2006/picture">
            <wp:extent cx="6080760" cy="535838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80760" cy="5358384"/>
                    </a:xfrm>
                    <a:prstGeom prst="rect"/>
                  </pic:spPr>
                </pic:pic>
              </a:graphicData>
            </a:graphic>
          </wp:inline>
        </w:drawing>
      </w:r>
    </w:p>
    <w:p>
      <w:pPr>
        <w:spacing w:before="84"/>
        <w:jc w:val="center"/>
      </w:pPr>
      <w:r>
        <w:rPr>
          <w:color w:val="444444"/>
          <w:sz w:val="21"/>
        </w:rPr>
        <w:t>Smoke run 1 confusion matrix</w:t>
      </w:r>
    </w:p>
    <w:p>
      <w:pPr>
        <w:jc w:val="center"/>
      </w:pPr>
      <w:r>
        <w:drawing>
          <wp:inline xmlns:a="http://schemas.openxmlformats.org/drawingml/2006/main" xmlns:pic="http://schemas.openxmlformats.org/drawingml/2006/picture">
            <wp:extent cx="6080760" cy="535838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80760" cy="5358384"/>
                    </a:xfrm>
                    <a:prstGeom prst="rect"/>
                  </pic:spPr>
                </pic:pic>
              </a:graphicData>
            </a:graphic>
          </wp:inline>
        </w:drawing>
      </w:r>
    </w:p>
    <w:p>
      <w:pPr>
        <w:spacing w:before="84"/>
        <w:jc w:val="center"/>
      </w:pPr>
      <w:r>
        <w:rPr>
          <w:color w:val="444444"/>
          <w:sz w:val="21"/>
        </w:rPr>
        <w:t>Smoke run 2 confusion matrix</w:t>
      </w:r>
    </w:p>
    <w:p>
      <w:pPr>
        <w:jc w:val="both"/>
      </w:pPr>
      <w:r>
        <w:t xml:space="preserve">Even at two epochs and 128 px the error structure is already the one that survives to the final model. </w:t>
      </w:r>
      <w:r>
        <w:rPr>
          <w:b/>
        </w:rPr>
        <w:t>Cat and dog are the two weakest classes</w:t>
      </w:r>
      <w:r>
        <w:t xml:space="preserve"> in both runs (768 and 845 correct in run 1; 784 and 832 in run 2), and the largest single off-diagonal cell is </w:t>
      </w:r>
      <w:r>
        <w:rPr>
          <w:i/>
        </w:rPr>
        <w:t>cat → dog</w:t>
      </w:r>
      <w:r>
        <w:t xml:space="preserve"> in run 1 (100 errors) and </w:t>
      </w:r>
      <w:r>
        <w:rPr>
          <w:i/>
        </w:rPr>
        <w:t>dog → cat</w:t>
      </w:r>
      <w:r>
        <w:t xml:space="preserve"> in run 2 (94). The failure mode was visible before any real training was done.</w:t>
      </w:r>
    </w:p>
    <w:p>
      <w:pPr>
        <w:spacing w:after="240"/>
        <w:jc w:val="left"/>
        <w:pBdr>
          <w:left w:val="single" w:sz="18" w:space="0" w:color="000000"/>
        </w:pBdr>
        <w:shd w:val="clear" w:color="auto" w:fill="F0F4F8"/>
      </w:pPr>
      <w:r>
        <w:t xml:space="preserve">  </w:t>
      </w:r>
      <w:r>
        <w:rPr>
          <w:b/>
        </w:rPr>
        <w:t>These numbers are not comparable to the main result.</w:t>
      </w:r>
      <w:r>
        <w:t xml:space="preserve"> They use 128 px rather than 224 px and 2 epochs rather than 12, and smoke run 2 was produced by an intermediate revision of the code. They are reported as evidence that the pipeline runs, not as results.</w:t>
      </w:r>
    </w:p>
    <w:p>
      <w:pPr>
        <w:pStyle w:val="Heading3"/>
        <w:spacing w:line="360" w:lineRule="auto"/>
      </w:pPr>
      <w:r>
        <w:rPr>
          <w:rFonts w:ascii="Arial" w:hAnsi="Arial"/>
          <w:b/>
          <w:sz w:val="28"/>
        </w:rPr>
        <w:t>4.3 Main result</w:t>
      </w:r>
    </w:p>
    <w:p>
      <w:pPr>
        <w:jc w:val="center"/>
      </w:pPr>
      <w:r>
        <w:drawing>
          <wp:inline xmlns:a="http://schemas.openxmlformats.org/drawingml/2006/main" xmlns:pic="http://schemas.openxmlformats.org/drawingml/2006/picture">
            <wp:extent cx="10872216" cy="35661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872216" cy="3566160"/>
                    </a:xfrm>
                    <a:prstGeom prst="rect"/>
                  </pic:spPr>
                </pic:pic>
              </a:graphicData>
            </a:graphic>
          </wp:inline>
        </w:drawing>
      </w:r>
    </w:p>
    <w:p>
      <w:pPr>
        <w:spacing w:before="84"/>
        <w:jc w:val="center"/>
      </w:pPr>
      <w:r>
        <w:rPr>
          <w:color w:val="444444"/>
          <w:sz w:val="21"/>
        </w:rPr>
        <w:t>Training and validation curves</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Metric</w:t>
            </w:r>
          </w:p>
        </w:tc>
        <w:tc>
          <w:tcPr>
            <w:tcW w:type="dxa" w:w="432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Value</w:t>
            </w:r>
          </w:p>
        </w:tc>
      </w:tr>
      <w:tr>
        <w:tc>
          <w:tcPr>
            <w:tcW w:type="dxa" w:w="4320"/>
            <w:vAlign w:val="center"/>
            <w:tcMar>
              <w:top w:w="77" w:type="dxa"/>
              <w:bottom w:w="77" w:type="dxa"/>
              <w:left w:w="108" w:type="dxa"/>
              <w:right w:w="108" w:type="dxa"/>
            </w:tcMar>
          </w:tcPr>
          <w:p>
            <w:pPr>
              <w:jc w:val="left"/>
              <w:spacing w:line="240" w:lineRule="auto" w:before="60" w:after="60"/>
            </w:pPr>
            <w:r>
              <w:rPr>
                <w:b/>
              </w:rPr>
              <w:t>Test accuracy (top-1)</w:t>
            </w:r>
          </w:p>
        </w:tc>
        <w:tc>
          <w:tcPr>
            <w:tcW w:type="dxa" w:w="4320"/>
            <w:vAlign w:val="center"/>
            <w:tcMar>
              <w:top w:w="77" w:type="dxa"/>
              <w:bottom w:w="77" w:type="dxa"/>
              <w:left w:w="108" w:type="dxa"/>
              <w:right w:w="108" w:type="dxa"/>
            </w:tcMar>
          </w:tcPr>
          <w:p>
            <w:pPr>
              <w:jc w:val="left"/>
              <w:spacing w:line="240" w:lineRule="auto" w:before="60" w:after="60"/>
            </w:pPr>
            <w:r>
              <w:rPr>
                <w:b/>
              </w:rPr>
              <w:t>0.9631</w:t>
            </w:r>
            <w:r>
              <w:t xml:space="preserve"> (9 631 / 10 000)</w:t>
            </w:r>
          </w:p>
        </w:tc>
      </w:tr>
      <w:tr>
        <w:tc>
          <w:tcPr>
            <w:tcW w:type="dxa" w:w="4320"/>
            <w:vAlign w:val="center"/>
            <w:tcMar>
              <w:top w:w="77" w:type="dxa"/>
              <w:bottom w:w="77" w:type="dxa"/>
              <w:left w:w="108" w:type="dxa"/>
              <w:right w:w="108" w:type="dxa"/>
            </w:tcMar>
          </w:tcPr>
          <w:p>
            <w:pPr>
              <w:jc w:val="left"/>
              <w:spacing w:line="240" w:lineRule="auto" w:before="60" w:after="60"/>
            </w:pPr>
            <w:r>
              <w:rPr>
                <w:b/>
              </w:rPr>
              <w:t>Test accuracy (top-5)</w:t>
            </w:r>
          </w:p>
        </w:tc>
        <w:tc>
          <w:tcPr>
            <w:tcW w:type="dxa" w:w="4320"/>
            <w:vAlign w:val="center"/>
            <w:tcMar>
              <w:top w:w="77" w:type="dxa"/>
              <w:bottom w:w="77" w:type="dxa"/>
              <w:left w:w="108" w:type="dxa"/>
              <w:right w:w="108" w:type="dxa"/>
            </w:tcMar>
          </w:tcPr>
          <w:p>
            <w:pPr>
              <w:jc w:val="left"/>
              <w:spacing w:line="240" w:lineRule="auto" w:before="60" w:after="60"/>
            </w:pPr>
            <w:r>
              <w:rPr>
                <w:b/>
              </w:rPr>
              <w:t>0.9984</w:t>
            </w:r>
          </w:p>
        </w:tc>
      </w:tr>
      <w:tr>
        <w:tc>
          <w:tcPr>
            <w:tcW w:type="dxa" w:w="4320"/>
            <w:vAlign w:val="center"/>
            <w:tcMar>
              <w:top w:w="77" w:type="dxa"/>
              <w:bottom w:w="77" w:type="dxa"/>
              <w:left w:w="108" w:type="dxa"/>
              <w:right w:w="108" w:type="dxa"/>
            </w:tcMar>
          </w:tcPr>
          <w:p>
            <w:pPr>
              <w:jc w:val="left"/>
              <w:spacing w:line="240" w:lineRule="auto" w:before="60" w:after="60"/>
            </w:pPr>
            <w:r>
              <w:t>Test loss</w:t>
            </w:r>
          </w:p>
        </w:tc>
        <w:tc>
          <w:tcPr>
            <w:tcW w:type="dxa" w:w="4320"/>
            <w:vAlign w:val="center"/>
            <w:tcMar>
              <w:top w:w="77" w:type="dxa"/>
              <w:bottom w:w="77" w:type="dxa"/>
              <w:left w:w="108" w:type="dxa"/>
              <w:right w:w="108" w:type="dxa"/>
            </w:tcMar>
          </w:tcPr>
          <w:p>
            <w:pPr>
              <w:jc w:val="left"/>
              <w:spacing w:line="240" w:lineRule="auto" w:before="60" w:after="60"/>
            </w:pPr>
            <w:r>
              <w:t>0.5947</w:t>
            </w:r>
          </w:p>
        </w:tc>
      </w:tr>
      <w:tr>
        <w:tc>
          <w:tcPr>
            <w:tcW w:type="dxa" w:w="4320"/>
            <w:vAlign w:val="center"/>
            <w:tcMar>
              <w:top w:w="77" w:type="dxa"/>
              <w:bottom w:w="77" w:type="dxa"/>
              <w:left w:w="108" w:type="dxa"/>
              <w:right w:w="108" w:type="dxa"/>
            </w:tcMar>
          </w:tcPr>
          <w:p>
            <w:pPr>
              <w:jc w:val="left"/>
              <w:spacing w:line="240" w:lineRule="auto" w:before="60" w:after="60"/>
            </w:pPr>
            <w:r>
              <w:t>Best validation accuracy</w:t>
            </w:r>
          </w:p>
        </w:tc>
        <w:tc>
          <w:tcPr>
            <w:tcW w:type="dxa" w:w="4320"/>
            <w:vAlign w:val="center"/>
            <w:tcMar>
              <w:top w:w="77" w:type="dxa"/>
              <w:bottom w:w="77" w:type="dxa"/>
              <w:left w:w="108" w:type="dxa"/>
              <w:right w:w="108" w:type="dxa"/>
            </w:tcMar>
          </w:tcPr>
          <w:p>
            <w:pPr>
              <w:jc w:val="left"/>
              <w:spacing w:line="240" w:lineRule="auto" w:before="60" w:after="60"/>
            </w:pPr>
            <w:r>
              <w:rPr>
                <w:b/>
              </w:rPr>
              <w:t>0.9670</w:t>
            </w:r>
            <w:r>
              <w:t xml:space="preserve"> (epoch 11 of 12)</w:t>
            </w:r>
          </w:p>
        </w:tc>
      </w:tr>
      <w:tr>
        <w:tc>
          <w:tcPr>
            <w:tcW w:type="dxa" w:w="4320"/>
            <w:vAlign w:val="center"/>
            <w:tcMar>
              <w:top w:w="77" w:type="dxa"/>
              <w:bottom w:w="77" w:type="dxa"/>
              <w:left w:w="108" w:type="dxa"/>
              <w:right w:w="108" w:type="dxa"/>
            </w:tcMar>
          </w:tcPr>
          <w:p>
            <w:pPr>
              <w:jc w:val="left"/>
              <w:spacing w:line="240" w:lineRule="auto" w:before="60" w:after="60"/>
            </w:pPr>
            <w:r>
              <w:t>Macro-averaged F1</w:t>
            </w:r>
          </w:p>
        </w:tc>
        <w:tc>
          <w:tcPr>
            <w:tcW w:type="dxa" w:w="4320"/>
            <w:vAlign w:val="center"/>
            <w:tcMar>
              <w:top w:w="77" w:type="dxa"/>
              <w:bottom w:w="77" w:type="dxa"/>
              <w:left w:w="108" w:type="dxa"/>
              <w:right w:w="108" w:type="dxa"/>
            </w:tcMar>
          </w:tcPr>
          <w:p>
            <w:pPr>
              <w:jc w:val="left"/>
              <w:spacing w:line="240" w:lineRule="auto" w:before="60" w:after="60"/>
            </w:pPr>
            <w:r>
              <w:t>0.9630</w:t>
            </w:r>
          </w:p>
        </w:tc>
      </w:tr>
      <w:tr>
        <w:tc>
          <w:tcPr>
            <w:tcW w:type="dxa" w:w="4320"/>
            <w:vAlign w:val="center"/>
            <w:tcMar>
              <w:top w:w="77" w:type="dxa"/>
              <w:bottom w:w="77" w:type="dxa"/>
              <w:left w:w="108" w:type="dxa"/>
              <w:right w:w="108" w:type="dxa"/>
            </w:tcMar>
          </w:tcPr>
          <w:p>
            <w:pPr>
              <w:jc w:val="left"/>
              <w:spacing w:line="240" w:lineRule="auto" w:before="60" w:after="60"/>
            </w:pPr>
            <w:r>
              <w:t>Parameters (total / trainable)</w:t>
            </w:r>
          </w:p>
        </w:tc>
        <w:tc>
          <w:tcPr>
            <w:tcW w:type="dxa" w:w="4320"/>
            <w:vAlign w:val="center"/>
            <w:tcMar>
              <w:top w:w="77" w:type="dxa"/>
              <w:bottom w:w="77" w:type="dxa"/>
              <w:left w:w="108" w:type="dxa"/>
              <w:right w:w="108" w:type="dxa"/>
            </w:tcMar>
          </w:tcPr>
          <w:p>
            <w:pPr>
              <w:jc w:val="left"/>
              <w:spacing w:line="240" w:lineRule="auto" w:before="60" w:after="60"/>
            </w:pPr>
            <w:r>
              <w:t>2.51 M / 2.51 M</w:t>
            </w:r>
          </w:p>
        </w:tc>
      </w:tr>
      <w:tr>
        <w:tc>
          <w:tcPr>
            <w:tcW w:type="dxa" w:w="4320"/>
            <w:vAlign w:val="center"/>
            <w:tcMar>
              <w:top w:w="77" w:type="dxa"/>
              <w:bottom w:w="77" w:type="dxa"/>
              <w:left w:w="108" w:type="dxa"/>
              <w:right w:w="108" w:type="dxa"/>
            </w:tcMar>
          </w:tcPr>
          <w:p>
            <w:pPr>
              <w:jc w:val="left"/>
              <w:spacing w:line="240" w:lineRule="auto" w:before="60" w:after="60"/>
            </w:pPr>
            <w:r>
              <w:t>Wall-clock per epoch</w:t>
            </w:r>
          </w:p>
        </w:tc>
        <w:tc>
          <w:tcPr>
            <w:tcW w:type="dxa" w:w="4320"/>
            <w:vAlign w:val="center"/>
            <w:tcMar>
              <w:top w:w="77" w:type="dxa"/>
              <w:bottom w:w="77" w:type="dxa"/>
              <w:left w:w="108" w:type="dxa"/>
              <w:right w:w="108" w:type="dxa"/>
            </w:tcMar>
          </w:tcPr>
          <w:p>
            <w:pPr>
              <w:jc w:val="left"/>
              <w:spacing w:line="240" w:lineRule="auto" w:before="60" w:after="60"/>
            </w:pPr>
            <w:r>
              <w:t>156–172 s (mean 159.7 s over the last five)</w:t>
            </w:r>
          </w:p>
        </w:tc>
      </w:tr>
      <w:tr>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Errors</w:t>
            </w:r>
          </w:p>
        </w:tc>
        <w:tc>
          <w:tcPr>
            <w:tcW w:type="dxa" w:w="4320"/>
            <w:vAlign w:val="center"/>
            <w:tcBorders>
              <w:bottom w:val="single" w:sz="12" w:space="0" w:color="000000"/>
            </w:tcBorders>
            <w:tcMar>
              <w:top w:w="77" w:type="dxa"/>
              <w:bottom w:w="77" w:type="dxa"/>
              <w:left w:w="108" w:type="dxa"/>
              <w:right w:w="108" w:type="dxa"/>
            </w:tcMar>
          </w:tcPr>
          <w:p>
            <w:pPr>
              <w:jc w:val="left"/>
              <w:spacing w:line="240" w:lineRule="auto" w:before="60" w:after="60"/>
            </w:pPr>
            <w:r>
              <w:t>367 of 10 000</w:t>
            </w:r>
          </w:p>
        </w:tc>
      </w:tr>
    </w:tbl>
    <w:p>
      <w:pPr>
        <w:jc w:val="both"/>
      </w:pPr>
      <w:r>
        <w:t>Training log from the resumed session (the first seven epochs are in the saved history but were logged in the earlier session):</w:t>
      </w:r>
    </w:p>
    <w:p>
      <w:pPr>
        <w:spacing w:line="324" w:lineRule="auto"/>
      </w:pPr>
      <w:r>
        <w:rPr>
          <w:rFonts w:ascii="Courier New" w:hAnsi="Courier New"/>
          <w:sz w:val="21"/>
        </w:rPr>
        <w:t>resumed -&gt; next epoch 8, best val acc 0.9508, lr 1.30e-04</w:t>
        <w:br/>
        <w:t>epoch  8/12 | train 0.6128 acc 0.9570 | val 0.6043 acc 0.9594 | lr 8.86e-05 | 171.6s   &lt;- best</w:t>
        <w:br/>
        <w:t>epoch  9/12 | train 0.5849 acc 0.9693 | val 0.5948 acc 0.9614 | lr 5.25e-05 | 158.2s   &lt;- best</w:t>
        <w:br/>
        <w:t>epoch 10/12 | train 0.5656 acc 0.9788 | val 0.5885 acc 0.9652 | lr 2.43e-05 | 156.1s   &lt;- best</w:t>
        <w:br/>
        <w:t>epoch 11/12 | train 0.5517 acc 0.9851 | val 0.5869 acc 0.9670 | lr 6.35e-06 | 156.4s   &lt;- best</w:t>
        <w:br/>
        <w:t>epoch 12/12 | train 0.5439 acc 0.9883 | val 0.5873 acc 0.9660 | lr 3.18e-09 | 156.2s</w:t>
      </w:r>
    </w:p>
    <w:p>
      <w:pPr>
        <w:jc w:val="both"/>
      </w:pPr>
      <w:r>
        <w:t>Two things in this log are worth reading carefully rather than skimming.</w:t>
      </w:r>
    </w:p>
    <w:p>
      <w:pPr>
        <w:jc w:val="both"/>
      </w:pPr>
      <w:r>
        <w:t xml:space="preserve">First, the cosine schedule decays the learning rate to </w:t>
      </w:r>
      <w:r>
        <w:rPr>
          <w:b/>
        </w:rPr>
        <w:t>3.18e-09</w:t>
      </w:r>
      <w:r>
        <w:t xml:space="preserve"> by the final epoch, so the last epoch is effectively frozen. The 0.0010 drop between epoch 11 and epoch 12 is schedule noise, </w:t>
      </w:r>
      <w:r>
        <w:rPr>
          <w:b/>
        </w:rPr>
        <w:t>not</w:t>
      </w:r>
      <w:r>
        <w:t xml:space="preserve"> the onset of overfitting — the model had already stopped moving.</w:t>
      </w:r>
    </w:p>
    <w:p>
      <w:pPr>
        <w:jc w:val="both"/>
      </w:pPr>
      <w:r>
        <w:t xml:space="preserve">Second, validation loss sits </w:t>
      </w:r>
      <w:r>
        <w:rPr>
          <w:i/>
        </w:rPr>
        <w:t>below</w:t>
      </w:r>
      <w:r>
        <w:t xml:space="preserve"> training loss at epoch 8 (0.6043 vs 0.6128). That is the expected signature of label smoothing plus train-time augmentation and dropout: the training figure is computed under a strictly harder objective. It is not a sign of a broken split, and the curves confirm it — validation accuracy actually leads training accuracy until epoch 6, which is the classic transfer-learning signature of pretrained features being exploited before the fine-tuning catches up.</w:t>
      </w:r>
    </w:p>
    <w:p>
      <w:pPr>
        <w:pStyle w:val="Heading3"/>
        <w:spacing w:line="360" w:lineRule="auto"/>
      </w:pPr>
      <w:r>
        <w:rPr>
          <w:rFonts w:ascii="Arial" w:hAnsi="Arial"/>
          <w:b/>
          <w:sz w:val="28"/>
        </w:rPr>
        <w:t>4.4 Ablation study</w:t>
      </w:r>
    </w:p>
    <w:p>
      <w:pPr>
        <w:jc w:val="center"/>
      </w:pPr>
      <w:r>
        <w:drawing>
          <wp:inline xmlns:a="http://schemas.openxmlformats.org/drawingml/2006/main" xmlns:pic="http://schemas.openxmlformats.org/drawingml/2006/picture">
            <wp:extent cx="10872216" cy="35661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872216" cy="3566160"/>
                    </a:xfrm>
                    <a:prstGeom prst="rect"/>
                  </pic:spPr>
                </pic:pic>
              </a:graphicData>
            </a:graphic>
          </wp:inline>
        </w:drawing>
      </w:r>
    </w:p>
    <w:p>
      <w:pPr>
        <w:spacing w:before="84"/>
        <w:jc w:val="center"/>
      </w:pPr>
      <w:r>
        <w:rPr>
          <w:color w:val="444444"/>
          <w:sz w:val="21"/>
        </w:rPr>
        <w:t>Ablation curves</w:t>
      </w:r>
    </w:p>
    <w:tbl>
      <w:tblPr>
        <w:tblW w:type="pct" w:w="5000"/>
        <w:tblLook w:firstColumn="1" w:firstRow="1" w:lastColumn="0" w:lastRow="0" w:noHBand="0" w:noVBand="1" w:val="04A0"/>
        <w:tblLayout w:type="autofit"/>
      </w:tblPr>
      <w:tblGrid>
        <w:gridCol w:w="864"/>
        <w:gridCol w:w="864"/>
        <w:gridCol w:w="864"/>
        <w:gridCol w:w="864"/>
        <w:gridCol w:w="864"/>
        <w:gridCol w:w="864"/>
        <w:gridCol w:w="864"/>
        <w:gridCol w:w="864"/>
        <w:gridCol w:w="864"/>
        <w:gridCol w:w="864"/>
      </w:tblGrid>
      <w:tr>
        <w:tc>
          <w:tcPr>
            <w:tcW w:type="dxa" w:w="86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Run</w:t>
            </w:r>
          </w:p>
        </w:tc>
        <w:tc>
          <w:tcPr>
            <w:tcW w:type="dxa" w:w="86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Model</w:t>
            </w:r>
          </w:p>
        </w:tc>
        <w:tc>
          <w:tcPr>
            <w:tcW w:type="dxa" w:w="86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Img</w:t>
            </w:r>
          </w:p>
        </w:tc>
        <w:tc>
          <w:tcPr>
            <w:tcW w:type="dxa" w:w="86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Frozen</w:t>
            </w:r>
          </w:p>
        </w:tc>
        <w:tc>
          <w:tcPr>
            <w:tcW w:type="dxa" w:w="86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Params (M)</w:t>
            </w:r>
          </w:p>
        </w:tc>
        <w:tc>
          <w:tcPr>
            <w:tcW w:type="dxa" w:w="86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Trainable (M)</w:t>
            </w:r>
          </w:p>
        </w:tc>
        <w:tc>
          <w:tcPr>
            <w:tcW w:type="dxa" w:w="86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Best val</w:t>
            </w:r>
          </w:p>
        </w:tc>
        <w:tc>
          <w:tcPr>
            <w:tcW w:type="dxa" w:w="86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Test acc</w:t>
            </w:r>
          </w:p>
        </w:tc>
        <w:tc>
          <w:tcPr>
            <w:tcW w:type="dxa" w:w="86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Δ vs main</w:t>
            </w:r>
          </w:p>
        </w:tc>
        <w:tc>
          <w:tcPr>
            <w:tcW w:type="dxa" w:w="864"/>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s/epoch</w:t>
            </w:r>
          </w:p>
        </w:tc>
      </w:tr>
      <w:tr>
        <w:tc>
          <w:tcPr>
            <w:tcW w:type="dxa" w:w="864"/>
            <w:vAlign w:val="center"/>
            <w:tcMar>
              <w:top w:w="77" w:type="dxa"/>
              <w:bottom w:w="77" w:type="dxa"/>
              <w:left w:w="108" w:type="dxa"/>
              <w:right w:w="108" w:type="dxa"/>
            </w:tcMar>
          </w:tcPr>
          <w:p>
            <w:pPr>
              <w:jc w:val="left"/>
              <w:spacing w:line="240" w:lineRule="auto" w:before="60" w:after="60"/>
            </w:pPr>
            <w:r>
              <w:rPr>
                <w:b/>
              </w:rPr>
              <w:t>main</w:t>
            </w:r>
          </w:p>
        </w:tc>
        <w:tc>
          <w:tcPr>
            <w:tcW w:type="dxa" w:w="864"/>
            <w:vAlign w:val="center"/>
            <w:tcMar>
              <w:top w:w="77" w:type="dxa"/>
              <w:bottom w:w="77" w:type="dxa"/>
              <w:left w:w="108" w:type="dxa"/>
              <w:right w:w="108" w:type="dxa"/>
            </w:tcMar>
          </w:tcPr>
          <w:p>
            <w:pPr>
              <w:jc w:val="left"/>
              <w:spacing w:line="240" w:lineRule="auto" w:before="60" w:after="60"/>
            </w:pPr>
            <w:r>
              <w:t>mobilenetv4_conv_small</w:t>
            </w:r>
          </w:p>
        </w:tc>
        <w:tc>
          <w:tcPr>
            <w:tcW w:type="dxa" w:w="864"/>
            <w:vAlign w:val="center"/>
            <w:tcMar>
              <w:top w:w="77" w:type="dxa"/>
              <w:bottom w:w="77" w:type="dxa"/>
              <w:left w:w="108" w:type="dxa"/>
              <w:right w:w="108" w:type="dxa"/>
            </w:tcMar>
          </w:tcPr>
          <w:p>
            <w:pPr>
              <w:jc w:val="left"/>
              <w:spacing w:line="240" w:lineRule="auto" w:before="60" w:after="60"/>
            </w:pPr>
            <w:r>
              <w:t>224</w:t>
            </w:r>
          </w:p>
        </w:tc>
        <w:tc>
          <w:tcPr>
            <w:tcW w:type="dxa" w:w="864"/>
            <w:vAlign w:val="center"/>
            <w:tcMar>
              <w:top w:w="77" w:type="dxa"/>
              <w:bottom w:w="77" w:type="dxa"/>
              <w:left w:w="108" w:type="dxa"/>
              <w:right w:w="108" w:type="dxa"/>
            </w:tcMar>
          </w:tcPr>
          <w:p>
            <w:pPr>
              <w:jc w:val="left"/>
              <w:spacing w:line="240" w:lineRule="auto" w:before="60" w:after="60"/>
            </w:pPr>
            <w:r>
              <w:t>no</w:t>
            </w:r>
          </w:p>
        </w:tc>
        <w:tc>
          <w:tcPr>
            <w:tcW w:type="dxa" w:w="864"/>
            <w:vAlign w:val="center"/>
            <w:tcMar>
              <w:top w:w="77" w:type="dxa"/>
              <w:bottom w:w="77" w:type="dxa"/>
              <w:left w:w="108" w:type="dxa"/>
              <w:right w:w="108" w:type="dxa"/>
            </w:tcMar>
          </w:tcPr>
          <w:p>
            <w:pPr>
              <w:jc w:val="left"/>
              <w:spacing w:line="240" w:lineRule="auto" w:before="60" w:after="60"/>
            </w:pPr>
            <w:r>
              <w:t>2.506</w:t>
            </w:r>
          </w:p>
        </w:tc>
        <w:tc>
          <w:tcPr>
            <w:tcW w:type="dxa" w:w="864"/>
            <w:vAlign w:val="center"/>
            <w:tcMar>
              <w:top w:w="77" w:type="dxa"/>
              <w:bottom w:w="77" w:type="dxa"/>
              <w:left w:w="108" w:type="dxa"/>
              <w:right w:w="108" w:type="dxa"/>
            </w:tcMar>
          </w:tcPr>
          <w:p>
            <w:pPr>
              <w:jc w:val="left"/>
              <w:spacing w:line="240" w:lineRule="auto" w:before="60" w:after="60"/>
            </w:pPr>
            <w:r>
              <w:t>2.506</w:t>
            </w:r>
          </w:p>
        </w:tc>
        <w:tc>
          <w:tcPr>
            <w:tcW w:type="dxa" w:w="864"/>
            <w:vAlign w:val="center"/>
            <w:tcMar>
              <w:top w:w="77" w:type="dxa"/>
              <w:bottom w:w="77" w:type="dxa"/>
              <w:left w:w="108" w:type="dxa"/>
              <w:right w:w="108" w:type="dxa"/>
            </w:tcMar>
          </w:tcPr>
          <w:p>
            <w:pPr>
              <w:jc w:val="left"/>
              <w:spacing w:line="240" w:lineRule="auto" w:before="60" w:after="60"/>
            </w:pPr>
            <w:r>
              <w:t>0.9670</w:t>
            </w:r>
          </w:p>
        </w:tc>
        <w:tc>
          <w:tcPr>
            <w:tcW w:type="dxa" w:w="864"/>
            <w:vAlign w:val="center"/>
            <w:tcMar>
              <w:top w:w="77" w:type="dxa"/>
              <w:bottom w:w="77" w:type="dxa"/>
              <w:left w:w="108" w:type="dxa"/>
              <w:right w:w="108" w:type="dxa"/>
            </w:tcMar>
          </w:tcPr>
          <w:p>
            <w:pPr>
              <w:jc w:val="left"/>
              <w:spacing w:line="240" w:lineRule="auto" w:before="60" w:after="60"/>
            </w:pPr>
            <w:r>
              <w:rPr>
                <w:b/>
              </w:rPr>
              <w:t>0.9631</w:t>
            </w:r>
          </w:p>
        </w:tc>
        <w:tc>
          <w:tcPr>
            <w:tcW w:type="dxa" w:w="864"/>
            <w:vAlign w:val="center"/>
            <w:tcMar>
              <w:top w:w="77" w:type="dxa"/>
              <w:bottom w:w="77" w:type="dxa"/>
              <w:left w:w="108" w:type="dxa"/>
              <w:right w:w="108" w:type="dxa"/>
            </w:tcMar>
          </w:tcPr>
          <w:p>
            <w:pPr>
              <w:jc w:val="left"/>
              <w:spacing w:line="240" w:lineRule="auto" w:before="60" w:after="60"/>
            </w:pPr>
            <w:r>
              <w:t>—</w:t>
            </w:r>
          </w:p>
        </w:tc>
        <w:tc>
          <w:tcPr>
            <w:tcW w:type="dxa" w:w="864"/>
            <w:vAlign w:val="center"/>
            <w:tcMar>
              <w:top w:w="77" w:type="dxa"/>
              <w:bottom w:w="77" w:type="dxa"/>
              <w:left w:w="108" w:type="dxa"/>
              <w:right w:w="108" w:type="dxa"/>
            </w:tcMar>
          </w:tcPr>
          <w:p>
            <w:pPr>
              <w:jc w:val="left"/>
              <w:spacing w:line="240" w:lineRule="auto" w:before="60" w:after="60"/>
            </w:pPr>
            <w:r>
              <w:t>159.7</w:t>
            </w:r>
          </w:p>
        </w:tc>
      </w:tr>
      <w:tr>
        <w:tc>
          <w:tcPr>
            <w:tcW w:type="dxa" w:w="864"/>
            <w:vAlign w:val="center"/>
            <w:tcMar>
              <w:top w:w="77" w:type="dxa"/>
              <w:bottom w:w="77" w:type="dxa"/>
              <w:left w:w="108" w:type="dxa"/>
              <w:right w:w="108" w:type="dxa"/>
            </w:tcMar>
          </w:tcPr>
          <w:p>
            <w:pPr>
              <w:jc w:val="left"/>
              <w:spacing w:line="240" w:lineRule="auto" w:before="60" w:after="60"/>
            </w:pPr>
            <w:r>
              <w:t>abl_01</w:t>
            </w:r>
          </w:p>
        </w:tc>
        <w:tc>
          <w:tcPr>
            <w:tcW w:type="dxa" w:w="864"/>
            <w:vAlign w:val="center"/>
            <w:tcMar>
              <w:top w:w="77" w:type="dxa"/>
              <w:bottom w:w="77" w:type="dxa"/>
              <w:left w:w="108" w:type="dxa"/>
              <w:right w:w="108" w:type="dxa"/>
            </w:tcMar>
          </w:tcPr>
          <w:p>
            <w:pPr>
              <w:jc w:val="left"/>
              <w:spacing w:line="240" w:lineRule="auto" w:before="60" w:after="60"/>
            </w:pPr>
            <w:r>
              <w:t>resnet18</w:t>
            </w:r>
          </w:p>
        </w:tc>
        <w:tc>
          <w:tcPr>
            <w:tcW w:type="dxa" w:w="864"/>
            <w:vAlign w:val="center"/>
            <w:tcMar>
              <w:top w:w="77" w:type="dxa"/>
              <w:bottom w:w="77" w:type="dxa"/>
              <w:left w:w="108" w:type="dxa"/>
              <w:right w:w="108" w:type="dxa"/>
            </w:tcMar>
          </w:tcPr>
          <w:p>
            <w:pPr>
              <w:jc w:val="left"/>
              <w:spacing w:line="240" w:lineRule="auto" w:before="60" w:after="60"/>
            </w:pPr>
            <w:r>
              <w:t>224</w:t>
            </w:r>
          </w:p>
        </w:tc>
        <w:tc>
          <w:tcPr>
            <w:tcW w:type="dxa" w:w="864"/>
            <w:vAlign w:val="center"/>
            <w:tcMar>
              <w:top w:w="77" w:type="dxa"/>
              <w:bottom w:w="77" w:type="dxa"/>
              <w:left w:w="108" w:type="dxa"/>
              <w:right w:w="108" w:type="dxa"/>
            </w:tcMar>
          </w:tcPr>
          <w:p>
            <w:pPr>
              <w:jc w:val="left"/>
              <w:spacing w:line="240" w:lineRule="auto" w:before="60" w:after="60"/>
            </w:pPr>
            <w:r>
              <w:t>no</w:t>
            </w:r>
          </w:p>
        </w:tc>
        <w:tc>
          <w:tcPr>
            <w:tcW w:type="dxa" w:w="864"/>
            <w:vAlign w:val="center"/>
            <w:tcMar>
              <w:top w:w="77" w:type="dxa"/>
              <w:bottom w:w="77" w:type="dxa"/>
              <w:left w:w="108" w:type="dxa"/>
              <w:right w:w="108" w:type="dxa"/>
            </w:tcMar>
          </w:tcPr>
          <w:p>
            <w:pPr>
              <w:jc w:val="left"/>
              <w:spacing w:line="240" w:lineRule="auto" w:before="60" w:after="60"/>
            </w:pPr>
            <w:r>
              <w:t>11.182</w:t>
            </w:r>
          </w:p>
        </w:tc>
        <w:tc>
          <w:tcPr>
            <w:tcW w:type="dxa" w:w="864"/>
            <w:vAlign w:val="center"/>
            <w:tcMar>
              <w:top w:w="77" w:type="dxa"/>
              <w:bottom w:w="77" w:type="dxa"/>
              <w:left w:w="108" w:type="dxa"/>
              <w:right w:w="108" w:type="dxa"/>
            </w:tcMar>
          </w:tcPr>
          <w:p>
            <w:pPr>
              <w:jc w:val="left"/>
              <w:spacing w:line="240" w:lineRule="auto" w:before="60" w:after="60"/>
            </w:pPr>
            <w:r>
              <w:t>11.182</w:t>
            </w:r>
          </w:p>
        </w:tc>
        <w:tc>
          <w:tcPr>
            <w:tcW w:type="dxa" w:w="864"/>
            <w:vAlign w:val="center"/>
            <w:tcMar>
              <w:top w:w="77" w:type="dxa"/>
              <w:bottom w:w="77" w:type="dxa"/>
              <w:left w:w="108" w:type="dxa"/>
              <w:right w:w="108" w:type="dxa"/>
            </w:tcMar>
          </w:tcPr>
          <w:p>
            <w:pPr>
              <w:jc w:val="left"/>
              <w:spacing w:line="240" w:lineRule="auto" w:before="60" w:after="60"/>
            </w:pPr>
            <w:r>
              <w:t>0.9604</w:t>
            </w:r>
          </w:p>
        </w:tc>
        <w:tc>
          <w:tcPr>
            <w:tcW w:type="dxa" w:w="864"/>
            <w:vAlign w:val="center"/>
            <w:tcMar>
              <w:top w:w="77" w:type="dxa"/>
              <w:bottom w:w="77" w:type="dxa"/>
              <w:left w:w="108" w:type="dxa"/>
              <w:right w:w="108" w:type="dxa"/>
            </w:tcMar>
          </w:tcPr>
          <w:p>
            <w:pPr>
              <w:jc w:val="left"/>
              <w:spacing w:line="240" w:lineRule="auto" w:before="60" w:after="60"/>
            </w:pPr>
            <w:r>
              <w:t>0.9588</w:t>
            </w:r>
          </w:p>
        </w:tc>
        <w:tc>
          <w:tcPr>
            <w:tcW w:type="dxa" w:w="864"/>
            <w:vAlign w:val="center"/>
            <w:tcMar>
              <w:top w:w="77" w:type="dxa"/>
              <w:bottom w:w="77" w:type="dxa"/>
              <w:left w:w="108" w:type="dxa"/>
              <w:right w:w="108" w:type="dxa"/>
            </w:tcMar>
          </w:tcPr>
          <w:p>
            <w:pPr>
              <w:jc w:val="left"/>
              <w:spacing w:line="240" w:lineRule="auto" w:before="60" w:after="60"/>
            </w:pPr>
            <w:r>
              <w:t>−0.43</w:t>
            </w:r>
          </w:p>
        </w:tc>
        <w:tc>
          <w:tcPr>
            <w:tcW w:type="dxa" w:w="864"/>
            <w:vAlign w:val="center"/>
            <w:tcMar>
              <w:top w:w="77" w:type="dxa"/>
              <w:bottom w:w="77" w:type="dxa"/>
              <w:left w:w="108" w:type="dxa"/>
              <w:right w:w="108" w:type="dxa"/>
            </w:tcMar>
          </w:tcPr>
          <w:p>
            <w:pPr>
              <w:jc w:val="left"/>
              <w:spacing w:line="240" w:lineRule="auto" w:before="60" w:after="60"/>
            </w:pPr>
            <w:r>
              <w:t>165.5</w:t>
            </w:r>
          </w:p>
        </w:tc>
      </w:tr>
      <w:tr>
        <w:tc>
          <w:tcPr>
            <w:tcW w:type="dxa" w:w="864"/>
            <w:vAlign w:val="center"/>
            <w:tcMar>
              <w:top w:w="77" w:type="dxa"/>
              <w:bottom w:w="77" w:type="dxa"/>
              <w:left w:w="108" w:type="dxa"/>
              <w:right w:w="108" w:type="dxa"/>
            </w:tcMar>
          </w:tcPr>
          <w:p>
            <w:pPr>
              <w:jc w:val="left"/>
              <w:spacing w:line="240" w:lineRule="auto" w:before="60" w:after="60"/>
            </w:pPr>
            <w:r>
              <w:t>abl_02</w:t>
            </w:r>
          </w:p>
        </w:tc>
        <w:tc>
          <w:tcPr>
            <w:tcW w:type="dxa" w:w="864"/>
            <w:vAlign w:val="center"/>
            <w:tcMar>
              <w:top w:w="77" w:type="dxa"/>
              <w:bottom w:w="77" w:type="dxa"/>
              <w:left w:w="108" w:type="dxa"/>
              <w:right w:w="108" w:type="dxa"/>
            </w:tcMar>
          </w:tcPr>
          <w:p>
            <w:pPr>
              <w:jc w:val="left"/>
              <w:spacing w:line="240" w:lineRule="auto" w:before="60" w:after="60"/>
            </w:pPr>
            <w:r>
              <w:t>mobilenetv4_conv_medium</w:t>
            </w:r>
          </w:p>
        </w:tc>
        <w:tc>
          <w:tcPr>
            <w:tcW w:type="dxa" w:w="864"/>
            <w:vAlign w:val="center"/>
            <w:tcMar>
              <w:top w:w="77" w:type="dxa"/>
              <w:bottom w:w="77" w:type="dxa"/>
              <w:left w:w="108" w:type="dxa"/>
              <w:right w:w="108" w:type="dxa"/>
            </w:tcMar>
          </w:tcPr>
          <w:p>
            <w:pPr>
              <w:jc w:val="left"/>
              <w:spacing w:line="240" w:lineRule="auto" w:before="60" w:after="60"/>
            </w:pPr>
            <w:r>
              <w:t>224</w:t>
            </w:r>
          </w:p>
        </w:tc>
        <w:tc>
          <w:tcPr>
            <w:tcW w:type="dxa" w:w="864"/>
            <w:vAlign w:val="center"/>
            <w:tcMar>
              <w:top w:w="77" w:type="dxa"/>
              <w:bottom w:w="77" w:type="dxa"/>
              <w:left w:w="108" w:type="dxa"/>
              <w:right w:w="108" w:type="dxa"/>
            </w:tcMar>
          </w:tcPr>
          <w:p>
            <w:pPr>
              <w:jc w:val="left"/>
              <w:spacing w:line="240" w:lineRule="auto" w:before="60" w:after="60"/>
            </w:pPr>
            <w:r>
              <w:t>no</w:t>
            </w:r>
          </w:p>
        </w:tc>
        <w:tc>
          <w:tcPr>
            <w:tcW w:type="dxa" w:w="864"/>
            <w:vAlign w:val="center"/>
            <w:tcMar>
              <w:top w:w="77" w:type="dxa"/>
              <w:bottom w:w="77" w:type="dxa"/>
              <w:left w:w="108" w:type="dxa"/>
              <w:right w:w="108" w:type="dxa"/>
            </w:tcMar>
          </w:tcPr>
          <w:p>
            <w:pPr>
              <w:jc w:val="left"/>
              <w:spacing w:line="240" w:lineRule="auto" w:before="60" w:after="60"/>
            </w:pPr>
            <w:r>
              <w:t>8.447</w:t>
            </w:r>
          </w:p>
        </w:tc>
        <w:tc>
          <w:tcPr>
            <w:tcW w:type="dxa" w:w="864"/>
            <w:vAlign w:val="center"/>
            <w:tcMar>
              <w:top w:w="77" w:type="dxa"/>
              <w:bottom w:w="77" w:type="dxa"/>
              <w:left w:w="108" w:type="dxa"/>
              <w:right w:w="108" w:type="dxa"/>
            </w:tcMar>
          </w:tcPr>
          <w:p>
            <w:pPr>
              <w:jc w:val="left"/>
              <w:spacing w:line="240" w:lineRule="auto" w:before="60" w:after="60"/>
            </w:pPr>
            <w:r>
              <w:t>8.447</w:t>
            </w:r>
          </w:p>
        </w:tc>
        <w:tc>
          <w:tcPr>
            <w:tcW w:type="dxa" w:w="864"/>
            <w:vAlign w:val="center"/>
            <w:tcMar>
              <w:top w:w="77" w:type="dxa"/>
              <w:bottom w:w="77" w:type="dxa"/>
              <w:left w:w="108" w:type="dxa"/>
              <w:right w:w="108" w:type="dxa"/>
            </w:tcMar>
          </w:tcPr>
          <w:p>
            <w:pPr>
              <w:jc w:val="left"/>
              <w:spacing w:line="240" w:lineRule="auto" w:before="60" w:after="60"/>
            </w:pPr>
            <w:r>
              <w:t>0.9690</w:t>
            </w:r>
          </w:p>
        </w:tc>
        <w:tc>
          <w:tcPr>
            <w:tcW w:type="dxa" w:w="864"/>
            <w:vAlign w:val="center"/>
            <w:tcMar>
              <w:top w:w="77" w:type="dxa"/>
              <w:bottom w:w="77" w:type="dxa"/>
              <w:left w:w="108" w:type="dxa"/>
              <w:right w:w="108" w:type="dxa"/>
            </w:tcMar>
          </w:tcPr>
          <w:p>
            <w:pPr>
              <w:jc w:val="left"/>
              <w:spacing w:line="240" w:lineRule="auto" w:before="60" w:after="60"/>
            </w:pPr>
            <w:r>
              <w:t>0.9675</w:t>
            </w:r>
          </w:p>
        </w:tc>
        <w:tc>
          <w:tcPr>
            <w:tcW w:type="dxa" w:w="864"/>
            <w:vAlign w:val="center"/>
            <w:tcMar>
              <w:top w:w="77" w:type="dxa"/>
              <w:bottom w:w="77" w:type="dxa"/>
              <w:left w:w="108" w:type="dxa"/>
              <w:right w:w="108" w:type="dxa"/>
            </w:tcMar>
          </w:tcPr>
          <w:p>
            <w:pPr>
              <w:jc w:val="left"/>
              <w:spacing w:line="240" w:lineRule="auto" w:before="60" w:after="60"/>
            </w:pPr>
            <w:r>
              <w:rPr>
                <w:b/>
              </w:rPr>
              <w:t>+0.44</w:t>
            </w:r>
          </w:p>
        </w:tc>
        <w:tc>
          <w:tcPr>
            <w:tcW w:type="dxa" w:w="864"/>
            <w:vAlign w:val="center"/>
            <w:tcMar>
              <w:top w:w="77" w:type="dxa"/>
              <w:bottom w:w="77" w:type="dxa"/>
              <w:left w:w="108" w:type="dxa"/>
              <w:right w:w="108" w:type="dxa"/>
            </w:tcMar>
          </w:tcPr>
          <w:p>
            <w:pPr>
              <w:jc w:val="left"/>
              <w:spacing w:line="240" w:lineRule="auto" w:before="60" w:after="60"/>
            </w:pPr>
            <w:r>
              <w:t>180.6</w:t>
            </w:r>
          </w:p>
        </w:tc>
      </w:tr>
      <w:tr>
        <w:tc>
          <w:tcPr>
            <w:tcW w:type="dxa" w:w="864"/>
            <w:vAlign w:val="center"/>
            <w:tcMar>
              <w:top w:w="77" w:type="dxa"/>
              <w:bottom w:w="77" w:type="dxa"/>
              <w:left w:w="108" w:type="dxa"/>
              <w:right w:w="108" w:type="dxa"/>
            </w:tcMar>
          </w:tcPr>
          <w:p>
            <w:pPr>
              <w:jc w:val="left"/>
              <w:spacing w:line="240" w:lineRule="auto" w:before="60" w:after="60"/>
            </w:pPr>
            <w:r>
              <w:t>abl_03</w:t>
            </w:r>
          </w:p>
        </w:tc>
        <w:tc>
          <w:tcPr>
            <w:tcW w:type="dxa" w:w="864"/>
            <w:vAlign w:val="center"/>
            <w:tcMar>
              <w:top w:w="77" w:type="dxa"/>
              <w:bottom w:w="77" w:type="dxa"/>
              <w:left w:w="108" w:type="dxa"/>
              <w:right w:w="108" w:type="dxa"/>
            </w:tcMar>
          </w:tcPr>
          <w:p>
            <w:pPr>
              <w:jc w:val="left"/>
              <w:spacing w:line="240" w:lineRule="auto" w:before="60" w:after="60"/>
            </w:pPr>
            <w:r>
              <w:t>mobilenetv4_conv_small</w:t>
            </w:r>
          </w:p>
        </w:tc>
        <w:tc>
          <w:tcPr>
            <w:tcW w:type="dxa" w:w="864"/>
            <w:vAlign w:val="center"/>
            <w:tcMar>
              <w:top w:w="77" w:type="dxa"/>
              <w:bottom w:w="77" w:type="dxa"/>
              <w:left w:w="108" w:type="dxa"/>
              <w:right w:w="108" w:type="dxa"/>
            </w:tcMar>
          </w:tcPr>
          <w:p>
            <w:pPr>
              <w:jc w:val="left"/>
              <w:spacing w:line="240" w:lineRule="auto" w:before="60" w:after="60"/>
            </w:pPr>
            <w:r>
              <w:t>128</w:t>
            </w:r>
          </w:p>
        </w:tc>
        <w:tc>
          <w:tcPr>
            <w:tcW w:type="dxa" w:w="864"/>
            <w:vAlign w:val="center"/>
            <w:tcMar>
              <w:top w:w="77" w:type="dxa"/>
              <w:bottom w:w="77" w:type="dxa"/>
              <w:left w:w="108" w:type="dxa"/>
              <w:right w:w="108" w:type="dxa"/>
            </w:tcMar>
          </w:tcPr>
          <w:p>
            <w:pPr>
              <w:jc w:val="left"/>
              <w:spacing w:line="240" w:lineRule="auto" w:before="60" w:after="60"/>
            </w:pPr>
            <w:r>
              <w:t>no</w:t>
            </w:r>
          </w:p>
        </w:tc>
        <w:tc>
          <w:tcPr>
            <w:tcW w:type="dxa" w:w="864"/>
            <w:vAlign w:val="center"/>
            <w:tcMar>
              <w:top w:w="77" w:type="dxa"/>
              <w:bottom w:w="77" w:type="dxa"/>
              <w:left w:w="108" w:type="dxa"/>
              <w:right w:w="108" w:type="dxa"/>
            </w:tcMar>
          </w:tcPr>
          <w:p>
            <w:pPr>
              <w:jc w:val="left"/>
              <w:spacing w:line="240" w:lineRule="auto" w:before="60" w:after="60"/>
            </w:pPr>
            <w:r>
              <w:t>2.506</w:t>
            </w:r>
          </w:p>
        </w:tc>
        <w:tc>
          <w:tcPr>
            <w:tcW w:type="dxa" w:w="864"/>
            <w:vAlign w:val="center"/>
            <w:tcMar>
              <w:top w:w="77" w:type="dxa"/>
              <w:bottom w:w="77" w:type="dxa"/>
              <w:left w:w="108" w:type="dxa"/>
              <w:right w:w="108" w:type="dxa"/>
            </w:tcMar>
          </w:tcPr>
          <w:p>
            <w:pPr>
              <w:jc w:val="left"/>
              <w:spacing w:line="240" w:lineRule="auto" w:before="60" w:after="60"/>
            </w:pPr>
            <w:r>
              <w:t>2.506</w:t>
            </w:r>
          </w:p>
        </w:tc>
        <w:tc>
          <w:tcPr>
            <w:tcW w:type="dxa" w:w="864"/>
            <w:vAlign w:val="center"/>
            <w:tcMar>
              <w:top w:w="77" w:type="dxa"/>
              <w:bottom w:w="77" w:type="dxa"/>
              <w:left w:w="108" w:type="dxa"/>
              <w:right w:w="108" w:type="dxa"/>
            </w:tcMar>
          </w:tcPr>
          <w:p>
            <w:pPr>
              <w:jc w:val="left"/>
              <w:spacing w:line="240" w:lineRule="auto" w:before="60" w:after="60"/>
            </w:pPr>
            <w:r>
              <w:t>0.9542</w:t>
            </w:r>
          </w:p>
        </w:tc>
        <w:tc>
          <w:tcPr>
            <w:tcW w:type="dxa" w:w="864"/>
            <w:vAlign w:val="center"/>
            <w:tcMar>
              <w:top w:w="77" w:type="dxa"/>
              <w:bottom w:w="77" w:type="dxa"/>
              <w:left w:w="108" w:type="dxa"/>
              <w:right w:w="108" w:type="dxa"/>
            </w:tcMar>
          </w:tcPr>
          <w:p>
            <w:pPr>
              <w:jc w:val="left"/>
              <w:spacing w:line="240" w:lineRule="auto" w:before="60" w:after="60"/>
            </w:pPr>
            <w:r>
              <w:t>0.9504</w:t>
            </w:r>
          </w:p>
        </w:tc>
        <w:tc>
          <w:tcPr>
            <w:tcW w:type="dxa" w:w="864"/>
            <w:vAlign w:val="center"/>
            <w:tcMar>
              <w:top w:w="77" w:type="dxa"/>
              <w:bottom w:w="77" w:type="dxa"/>
              <w:left w:w="108" w:type="dxa"/>
              <w:right w:w="108" w:type="dxa"/>
            </w:tcMar>
          </w:tcPr>
          <w:p>
            <w:pPr>
              <w:jc w:val="left"/>
              <w:spacing w:line="240" w:lineRule="auto" w:before="60" w:after="60"/>
            </w:pPr>
            <w:r>
              <w:t>−1.27</w:t>
            </w:r>
          </w:p>
        </w:tc>
        <w:tc>
          <w:tcPr>
            <w:tcW w:type="dxa" w:w="864"/>
            <w:vAlign w:val="center"/>
            <w:tcMar>
              <w:top w:w="77" w:type="dxa"/>
              <w:bottom w:w="77" w:type="dxa"/>
              <w:left w:w="108" w:type="dxa"/>
              <w:right w:w="108" w:type="dxa"/>
            </w:tcMar>
          </w:tcPr>
          <w:p>
            <w:pPr>
              <w:jc w:val="left"/>
              <w:spacing w:line="240" w:lineRule="auto" w:before="60" w:after="60"/>
            </w:pPr>
            <w:r>
              <w:t>82.4</w:t>
            </w:r>
          </w:p>
        </w:tc>
      </w:tr>
      <w:tr>
        <w:tc>
          <w:tcPr>
            <w:tcW w:type="dxa" w:w="864"/>
            <w:vAlign w:val="center"/>
            <w:tcBorders>
              <w:bottom w:val="single" w:sz="12" w:space="0" w:color="000000"/>
            </w:tcBorders>
            <w:tcMar>
              <w:top w:w="77" w:type="dxa"/>
              <w:bottom w:w="77" w:type="dxa"/>
              <w:left w:w="108" w:type="dxa"/>
              <w:right w:w="108" w:type="dxa"/>
            </w:tcMar>
          </w:tcPr>
          <w:p>
            <w:pPr>
              <w:jc w:val="left"/>
              <w:spacing w:line="240" w:lineRule="auto" w:before="60" w:after="60"/>
            </w:pPr>
            <w:r>
              <w:t>abl_04</w:t>
            </w:r>
          </w:p>
        </w:tc>
        <w:tc>
          <w:tcPr>
            <w:tcW w:type="dxa" w:w="864"/>
            <w:vAlign w:val="center"/>
            <w:tcBorders>
              <w:bottom w:val="single" w:sz="12" w:space="0" w:color="000000"/>
            </w:tcBorders>
            <w:tcMar>
              <w:top w:w="77" w:type="dxa"/>
              <w:bottom w:w="77" w:type="dxa"/>
              <w:left w:w="108" w:type="dxa"/>
              <w:right w:w="108" w:type="dxa"/>
            </w:tcMar>
          </w:tcPr>
          <w:p>
            <w:pPr>
              <w:jc w:val="left"/>
              <w:spacing w:line="240" w:lineRule="auto" w:before="60" w:after="60"/>
            </w:pPr>
            <w:r>
              <w:t>mobilenetv4_conv_small</w:t>
            </w:r>
          </w:p>
        </w:tc>
        <w:tc>
          <w:tcPr>
            <w:tcW w:type="dxa" w:w="864"/>
            <w:vAlign w:val="center"/>
            <w:tcBorders>
              <w:bottom w:val="single" w:sz="12" w:space="0" w:color="000000"/>
            </w:tcBorders>
            <w:tcMar>
              <w:top w:w="77" w:type="dxa"/>
              <w:bottom w:w="77" w:type="dxa"/>
              <w:left w:w="108" w:type="dxa"/>
              <w:right w:w="108" w:type="dxa"/>
            </w:tcMar>
          </w:tcPr>
          <w:p>
            <w:pPr>
              <w:jc w:val="left"/>
              <w:spacing w:line="240" w:lineRule="auto" w:before="60" w:after="60"/>
            </w:pPr>
            <w:r>
              <w:t>224</w:t>
            </w:r>
          </w:p>
        </w:tc>
        <w:tc>
          <w:tcPr>
            <w:tcW w:type="dxa" w:w="864"/>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yes</w:t>
            </w:r>
          </w:p>
        </w:tc>
        <w:tc>
          <w:tcPr>
            <w:tcW w:type="dxa" w:w="864"/>
            <w:vAlign w:val="center"/>
            <w:tcBorders>
              <w:bottom w:val="single" w:sz="12" w:space="0" w:color="000000"/>
            </w:tcBorders>
            <w:tcMar>
              <w:top w:w="77" w:type="dxa"/>
              <w:bottom w:w="77" w:type="dxa"/>
              <w:left w:w="108" w:type="dxa"/>
              <w:right w:w="108" w:type="dxa"/>
            </w:tcMar>
          </w:tcPr>
          <w:p>
            <w:pPr>
              <w:jc w:val="left"/>
              <w:spacing w:line="240" w:lineRule="auto" w:before="60" w:after="60"/>
            </w:pPr>
            <w:r>
              <w:t>2.506</w:t>
            </w:r>
          </w:p>
        </w:tc>
        <w:tc>
          <w:tcPr>
            <w:tcW w:type="dxa" w:w="864"/>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1.244</w:t>
            </w:r>
          </w:p>
        </w:tc>
        <w:tc>
          <w:tcPr>
            <w:tcW w:type="dxa" w:w="864"/>
            <w:vAlign w:val="center"/>
            <w:tcBorders>
              <w:bottom w:val="single" w:sz="12" w:space="0" w:color="000000"/>
            </w:tcBorders>
            <w:tcMar>
              <w:top w:w="77" w:type="dxa"/>
              <w:bottom w:w="77" w:type="dxa"/>
              <w:left w:w="108" w:type="dxa"/>
              <w:right w:w="108" w:type="dxa"/>
            </w:tcMar>
          </w:tcPr>
          <w:p>
            <w:pPr>
              <w:jc w:val="left"/>
              <w:spacing w:line="240" w:lineRule="auto" w:before="60" w:after="60"/>
            </w:pPr>
            <w:r>
              <w:t>0.9160</w:t>
            </w:r>
          </w:p>
        </w:tc>
        <w:tc>
          <w:tcPr>
            <w:tcW w:type="dxa" w:w="864"/>
            <w:vAlign w:val="center"/>
            <w:tcBorders>
              <w:bottom w:val="single" w:sz="12" w:space="0" w:color="000000"/>
            </w:tcBorders>
            <w:tcMar>
              <w:top w:w="77" w:type="dxa"/>
              <w:bottom w:w="77" w:type="dxa"/>
              <w:left w:w="108" w:type="dxa"/>
              <w:right w:w="108" w:type="dxa"/>
            </w:tcMar>
          </w:tcPr>
          <w:p>
            <w:pPr>
              <w:jc w:val="left"/>
              <w:spacing w:line="240" w:lineRule="auto" w:before="60" w:after="60"/>
            </w:pPr>
            <w:r>
              <w:t>0.9056</w:t>
            </w:r>
          </w:p>
        </w:tc>
        <w:tc>
          <w:tcPr>
            <w:tcW w:type="dxa" w:w="864"/>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−5.75</w:t>
            </w:r>
          </w:p>
        </w:tc>
        <w:tc>
          <w:tcPr>
            <w:tcW w:type="dxa" w:w="864"/>
            <w:vAlign w:val="center"/>
            <w:tcBorders>
              <w:bottom w:val="single" w:sz="12" w:space="0" w:color="000000"/>
            </w:tcBorders>
            <w:tcMar>
              <w:top w:w="77" w:type="dxa"/>
              <w:bottom w:w="77" w:type="dxa"/>
              <w:left w:w="108" w:type="dxa"/>
              <w:right w:w="108" w:type="dxa"/>
            </w:tcMar>
          </w:tcPr>
          <w:p>
            <w:pPr>
              <w:jc w:val="left"/>
              <w:spacing w:line="240" w:lineRule="auto" w:before="60" w:after="60"/>
            </w:pPr>
            <w:r>
              <w:t>150.8</w:t>
            </w:r>
          </w:p>
        </w:tc>
      </w:tr>
    </w:tbl>
    <w:p>
      <w:pPr>
        <w:jc w:val="both"/>
      </w:pPr>
      <w:r>
        <w:t xml:space="preserve">Deltas are in percentage points. Full per-run confusion matrices and curves are in the delivered </w:t>
      </w:r>
      <w:r>
        <w:rPr>
          <w:rFonts w:ascii="Courier New" w:hAnsi="Courier New"/>
          <w:sz w:val="21"/>
        </w:rPr>
        <w:t>figures/</w:t>
      </w:r>
      <w:r>
        <w:t xml:space="preserve"> folder and on the source-code page.</w:t>
      </w:r>
    </w:p>
    <w:p>
      <w:pPr>
        <w:pStyle w:val="Heading4"/>
        <w:spacing w:line="360" w:lineRule="auto"/>
      </w:pPr>
      <w:r>
        <w:rPr>
          <w:rFonts w:ascii="Arial" w:hAnsi="Arial"/>
          <w:b/>
          <w:sz w:val="24"/>
        </w:rPr>
        <w:t>Finding 1 — the modern architecture wins on size, decisively</w:t>
      </w:r>
    </w:p>
    <w:p>
      <w:pPr>
        <w:jc w:val="both"/>
      </w:pPr>
      <w:r>
        <w:t xml:space="preserve">ResNet-18 is </w:t>
      </w:r>
      <w:r>
        <w:rPr>
          <w:b/>
        </w:rPr>
        <w:t>4.46× larger</w:t>
      </w:r>
      <w:r>
        <w:t xml:space="preserve"> (11.18 M vs 2.51 M) and is **0.43 points *worse***. MobileNetV4 does not merely match the classical baseline at lower cost; it beats it. For a mobile-deployment argument this is the headline number: 4.46× fewer parameters, marginally faster per epoch (165.5 s vs 159.7 s, within run-to-run noise), and better accuracy.</w:t>
      </w:r>
    </w:p>
    <w:p>
      <w:pPr>
        <w:pStyle w:val="Heading4"/>
        <w:spacing w:line="360" w:lineRule="auto"/>
      </w:pPr>
      <w:r>
        <w:rPr>
          <w:rFonts w:ascii="Arial" w:hAnsi="Arial"/>
          <w:b/>
          <w:sz w:val="24"/>
        </w:rPr>
        <w:t>Finding 2 — extra capacity is not worth it here</w:t>
      </w:r>
    </w:p>
    <w:p>
      <w:pPr>
        <w:jc w:val="both"/>
      </w:pPr>
      <w:r>
        <w:rPr>
          <w:rFonts w:ascii="Courier New" w:hAnsi="Courier New"/>
          <w:sz w:val="21"/>
        </w:rPr>
        <w:t>conv_medium</w:t>
      </w:r>
      <w:r>
        <w:t xml:space="preserve"> is the only configuration that beats the baseline, by </w:t>
      </w:r>
      <w:r>
        <w:rPr>
          <w:b/>
        </w:rPr>
        <w:t>+0.44 points</w:t>
      </w:r>
      <w:r>
        <w:t xml:space="preserve"> — and it costs </w:t>
      </w:r>
      <w:r>
        <w:rPr>
          <w:b/>
        </w:rPr>
        <w:t>3.37× the parameters</w:t>
      </w:r>
      <w:r>
        <w:t xml:space="preserve"> and </w:t>
      </w:r>
      <w:r>
        <w:rPr>
          <w:b/>
        </w:rPr>
        <w:t>13 % more time per epoch</w:t>
      </w:r>
      <w:r>
        <w:t>. Against that, its validation loss is markedly unstable (1.21, 1.60, 2.48 and 1.89 at epochs 2, 9, 10 and 12, against a smooth train-loss curve), and its training log records GradScaler step skips at epoch 1. The larger model is both overfitting more and interacting worse with fp16.</w:t>
      </w:r>
    </w:p>
    <w:p>
      <w:pPr>
        <w:jc w:val="both"/>
      </w:pPr>
      <w:r>
        <w:rPr>
          <w:b/>
        </w:rPr>
        <w:t xml:space="preserve">Conclusion: for this dataset, </w:t>
      </w:r>
      <w:r>
        <w:rPr>
          <w:rFonts w:ascii="Courier New" w:hAnsi="Courier New"/>
          <w:b/>
          <w:sz w:val="21"/>
        </w:rPr>
        <w:t>conv_small</w:t>
      </w:r>
      <w:r>
        <w:rPr>
          <w:b/>
        </w:rPr>
        <w:t xml:space="preserve"> is the right choice.</w:t>
      </w:r>
      <w:r>
        <w:t xml:space="preserve"> The +0.44 points is within the range that a single-seed run cannot distinguish from noise (§4.7), and it is bought at 3.37× the model size — which is precisely the trade-off MobileNetV4's small variant exists to avoid.</w:t>
      </w:r>
    </w:p>
    <w:p>
      <w:pPr>
        <w:pStyle w:val="Heading4"/>
        <w:spacing w:line="360" w:lineRule="auto"/>
      </w:pPr>
      <w:r>
        <w:rPr>
          <w:rFonts w:ascii="Arial" w:hAnsi="Arial"/>
          <w:b/>
          <w:sz w:val="24"/>
        </w:rPr>
        <w:t>Finding 3 — resolution pays, but less than expected</w:t>
      </w:r>
    </w:p>
    <w:p>
      <w:pPr>
        <w:jc w:val="both"/>
      </w:pPr>
      <w:r>
        <w:t xml:space="preserve">Dropping to 128 px halves the time per epoch (82.4 s vs 159.7 s, a </w:t>
      </w:r>
      <w:r>
        <w:rPr>
          <w:b/>
        </w:rPr>
        <w:t>48 % saving</w:t>
      </w:r>
      <w:r>
        <w:t xml:space="preserve">) and costs </w:t>
      </w:r>
      <w:r>
        <w:rPr>
          <w:b/>
        </w:rPr>
        <w:t>1.27 points</w:t>
      </w:r>
      <w:r>
        <w:t xml:space="preserve">. The time saving is the largest single lever in the whole study, which makes 128 px the right default for iteration and debugging. But the fact that the model still reaches 95.04 % at 128 px says something more interesting: </w:t>
      </w:r>
      <w:r>
        <w:rPr>
          <w:b/>
        </w:rPr>
        <w:t>the pretrained features are doing most of the work, and they do not depend heavily on the extra detail.</w:t>
      </w:r>
      <w:r>
        <w:t xml:space="preserve"> Given that 32 × 32 → 224 px is already an interpolation with no real information in it, this is exactly what §3.1 predicts.</w:t>
      </w:r>
    </w:p>
    <w:p>
      <w:pPr>
        <w:pStyle w:val="Heading4"/>
        <w:spacing w:line="360" w:lineRule="auto"/>
      </w:pPr>
      <w:r>
        <w:rPr>
          <w:rFonts w:ascii="Arial" w:hAnsi="Arial"/>
          <w:b/>
          <w:sz w:val="24"/>
        </w:rPr>
        <w:t>Finding 4 — the "frozen backbone" is the worst trade in the study</w:t>
      </w:r>
    </w:p>
    <w:p>
      <w:pPr>
        <w:jc w:val="both"/>
      </w:pPr>
      <w:r>
        <w:t xml:space="preserve">Freezing everything after </w:t>
      </w:r>
      <w:r>
        <w:rPr>
          <w:rFonts w:ascii="Courier New" w:hAnsi="Courier New"/>
          <w:sz w:val="21"/>
        </w:rPr>
        <w:t>global_pool</w:t>
      </w:r>
      <w:r>
        <w:t xml:space="preserve"> loses </w:t>
      </w:r>
      <w:r>
        <w:rPr>
          <w:b/>
        </w:rPr>
        <w:t>5.75 points</w:t>
      </w:r>
      <w:r>
        <w:t xml:space="preserve"> while saving only </w:t>
      </w:r>
      <w:r>
        <w:rPr>
          <w:b/>
        </w:rPr>
        <w:t>5.6 %</w:t>
      </w:r>
      <w:r>
        <w:t xml:space="preserve"> of training time. Both halves of that are worth stating.</w:t>
      </w:r>
    </w:p>
    <w:p>
      <w:pPr>
        <w:jc w:val="both"/>
      </w:pPr>
      <w:r>
        <w:t xml:space="preserve">It is a large accuracy loss because the fine-tuned features genuinely matter for CIFAR-10 at this resolution. But the surprise is the </w:t>
      </w:r>
      <w:r>
        <w:rPr>
          <w:i/>
        </w:rPr>
        <w:t>time</w:t>
      </w:r>
      <w:r>
        <w:t>: freezing half the parameters bought almost nothing, because the forward pass through the whole backbone still runs on every batch, and the bottleneck is the 224-px data pipeline rather than the backward pass.</w:t>
      </w:r>
    </w:p>
    <w:p>
      <w:pPr>
        <w:jc w:val="both"/>
      </w:pPr>
      <w:r>
        <w:rPr>
          <w:b/>
        </w:rPr>
        <w:t>And it is not the freeze it appears to be.</w:t>
      </w:r>
      <w:r>
        <w:t xml:space="preserve"> The frozen run still trains </w:t>
      </w:r>
      <w:r>
        <w:rPr>
          <w:b/>
        </w:rPr>
        <w:t>1.244 M of 2.506 M parameters — 49.7 %</w:t>
      </w:r>
      <w:r>
        <w:t xml:space="preserve"> — because timm places </w:t>
      </w:r>
      <w:r>
        <w:rPr>
          <w:rFonts w:ascii="Courier New" w:hAnsi="Courier New"/>
          <w:sz w:val="21"/>
        </w:rPr>
        <w:t>conv_head</w:t>
      </w:r>
      <w:r>
        <w:t xml:space="preserve">, a 1 × 1 convolution expanding 960 → 1280 channels, </w:t>
      </w:r>
      <w:r>
        <w:rPr>
          <w:i/>
        </w:rPr>
        <w:t>after</w:t>
      </w:r>
      <w:r>
        <w:t xml:space="preserve"> the pooling layer, so it falls on the head side of the boundary:</w:t>
      </w:r>
    </w:p>
    <w:p>
      <w:pPr>
        <w:spacing w:line="324" w:lineRule="auto"/>
      </w:pPr>
      <w:r>
        <w:rPr>
          <w:rFonts w:ascii="Courier New" w:hAnsi="Courier New"/>
          <w:sz w:val="21"/>
        </w:rPr>
        <w:t>freeze mode: 'head' -&gt; head modules</w:t>
        <w:br/>
        <w:t xml:space="preserve">             ('conv_head', 'norm_head', 'act2', 'flatten', 'classifier')</w:t>
        <w:br/>
        <w:t xml:space="preserve">             45 BatchNorm layer(s) pinned to eval()</w:t>
      </w:r>
    </w:p>
    <w:p>
      <w:pPr>
        <w:jc w:val="both"/>
      </w:pPr>
      <w:r>
        <w:t>So abl_04 is not a linear probe; it is "fine-tune the last stage only". Reporting it as a frozen-backbone experiment without that caveat would overstate the result.</w:t>
      </w:r>
    </w:p>
    <w:p>
      <w:pPr>
        <w:pStyle w:val="Heading3"/>
        <w:spacing w:line="360" w:lineRule="auto"/>
      </w:pPr>
      <w:r>
        <w:rPr>
          <w:rFonts w:ascii="Arial" w:hAnsi="Arial"/>
          <w:b/>
          <w:sz w:val="28"/>
        </w:rPr>
        <w:t>4.5 Error analysis</w:t>
      </w:r>
    </w:p>
    <w:p>
      <w:pPr>
        <w:jc w:val="center"/>
      </w:pPr>
      <w:r>
        <w:drawing>
          <wp:inline xmlns:a="http://schemas.openxmlformats.org/drawingml/2006/main" xmlns:pic="http://schemas.openxmlformats.org/drawingml/2006/picture">
            <wp:extent cx="13844016" cy="58521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844016" cy="5852160"/>
                    </a:xfrm>
                    <a:prstGeom prst="rect"/>
                  </pic:spPr>
                </pic:pic>
              </a:graphicData>
            </a:graphic>
          </wp:inline>
        </w:drawing>
      </w:r>
    </w:p>
    <w:p>
      <w:pPr>
        <w:spacing w:before="84"/>
        <w:jc w:val="center"/>
      </w:pPr>
      <w:r>
        <w:rPr>
          <w:color w:val="444444"/>
          <w:sz w:val="21"/>
        </w:rPr>
        <w:t>Confusion matrix</w:t>
      </w:r>
    </w:p>
    <w:p>
      <w:pPr>
        <w:jc w:val="both"/>
      </w:pPr>
      <w:r>
        <w:t>Per-class performance, sorted by difficulty:</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Class</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Precision</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Recall</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F1</w:t>
            </w:r>
          </w:p>
        </w:tc>
        <w:tc>
          <w:tcPr>
            <w:tcW w:type="dxa" w:w="1728"/>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Errors / 1000</w:t>
            </w:r>
          </w:p>
        </w:tc>
      </w:tr>
      <w:tr>
        <w:tc>
          <w:tcPr>
            <w:tcW w:type="dxa" w:w="1728"/>
            <w:vAlign w:val="center"/>
            <w:tcMar>
              <w:top w:w="77" w:type="dxa"/>
              <w:bottom w:w="77" w:type="dxa"/>
              <w:left w:w="108" w:type="dxa"/>
              <w:right w:w="108" w:type="dxa"/>
            </w:tcMar>
          </w:tcPr>
          <w:p>
            <w:pPr>
              <w:jc w:val="left"/>
              <w:spacing w:line="240" w:lineRule="auto" w:before="60" w:after="60"/>
            </w:pPr>
            <w:r>
              <w:rPr>
                <w:b/>
              </w:rPr>
              <w:t>cat</w:t>
            </w:r>
          </w:p>
        </w:tc>
        <w:tc>
          <w:tcPr>
            <w:tcW w:type="dxa" w:w="1728"/>
            <w:vAlign w:val="center"/>
            <w:tcMar>
              <w:top w:w="77" w:type="dxa"/>
              <w:bottom w:w="77" w:type="dxa"/>
              <w:left w:w="108" w:type="dxa"/>
              <w:right w:w="108" w:type="dxa"/>
            </w:tcMar>
          </w:tcPr>
          <w:p>
            <w:pPr>
              <w:jc w:val="left"/>
              <w:spacing w:line="240" w:lineRule="auto" w:before="60" w:after="60"/>
            </w:pPr>
            <w:r>
              <w:t>0.9214</w:t>
            </w:r>
          </w:p>
        </w:tc>
        <w:tc>
          <w:tcPr>
            <w:tcW w:type="dxa" w:w="1728"/>
            <w:vAlign w:val="center"/>
            <w:tcMar>
              <w:top w:w="77" w:type="dxa"/>
              <w:bottom w:w="77" w:type="dxa"/>
              <w:left w:w="108" w:type="dxa"/>
              <w:right w:w="108" w:type="dxa"/>
            </w:tcMar>
          </w:tcPr>
          <w:p>
            <w:pPr>
              <w:jc w:val="left"/>
              <w:spacing w:line="240" w:lineRule="auto" w:before="60" w:after="60"/>
            </w:pPr>
            <w:r>
              <w:t>0.9140</w:t>
            </w:r>
          </w:p>
        </w:tc>
        <w:tc>
          <w:tcPr>
            <w:tcW w:type="dxa" w:w="1728"/>
            <w:vAlign w:val="center"/>
            <w:tcMar>
              <w:top w:w="77" w:type="dxa"/>
              <w:bottom w:w="77" w:type="dxa"/>
              <w:left w:w="108" w:type="dxa"/>
              <w:right w:w="108" w:type="dxa"/>
            </w:tcMar>
          </w:tcPr>
          <w:p>
            <w:pPr>
              <w:jc w:val="left"/>
              <w:spacing w:line="240" w:lineRule="auto" w:before="60" w:after="60"/>
            </w:pPr>
            <w:r>
              <w:rPr>
                <w:b/>
              </w:rPr>
              <w:t>0.9177</w:t>
            </w:r>
          </w:p>
        </w:tc>
        <w:tc>
          <w:tcPr>
            <w:tcW w:type="dxa" w:w="1728"/>
            <w:vAlign w:val="center"/>
            <w:tcMar>
              <w:top w:w="77" w:type="dxa"/>
              <w:bottom w:w="77" w:type="dxa"/>
              <w:left w:w="108" w:type="dxa"/>
              <w:right w:w="108" w:type="dxa"/>
            </w:tcMar>
          </w:tcPr>
          <w:p>
            <w:pPr>
              <w:jc w:val="left"/>
              <w:spacing w:line="240" w:lineRule="auto" w:before="60" w:after="60"/>
            </w:pPr>
            <w:r>
              <w:t>86</w:t>
            </w:r>
          </w:p>
        </w:tc>
      </w:tr>
      <w:tr>
        <w:tc>
          <w:tcPr>
            <w:tcW w:type="dxa" w:w="1728"/>
            <w:vAlign w:val="center"/>
            <w:tcMar>
              <w:top w:w="77" w:type="dxa"/>
              <w:bottom w:w="77" w:type="dxa"/>
              <w:left w:w="108" w:type="dxa"/>
              <w:right w:w="108" w:type="dxa"/>
            </w:tcMar>
          </w:tcPr>
          <w:p>
            <w:pPr>
              <w:jc w:val="left"/>
              <w:spacing w:line="240" w:lineRule="auto" w:before="60" w:after="60"/>
            </w:pPr>
            <w:r>
              <w:rPr>
                <w:b/>
              </w:rPr>
              <w:t>dog</w:t>
            </w:r>
          </w:p>
        </w:tc>
        <w:tc>
          <w:tcPr>
            <w:tcW w:type="dxa" w:w="1728"/>
            <w:vAlign w:val="center"/>
            <w:tcMar>
              <w:top w:w="77" w:type="dxa"/>
              <w:bottom w:w="77" w:type="dxa"/>
              <w:left w:w="108" w:type="dxa"/>
              <w:right w:w="108" w:type="dxa"/>
            </w:tcMar>
          </w:tcPr>
          <w:p>
            <w:pPr>
              <w:jc w:val="left"/>
              <w:spacing w:line="240" w:lineRule="auto" w:before="60" w:after="60"/>
            </w:pPr>
            <w:r>
              <w:t>0.9339</w:t>
            </w:r>
          </w:p>
        </w:tc>
        <w:tc>
          <w:tcPr>
            <w:tcW w:type="dxa" w:w="1728"/>
            <w:vAlign w:val="center"/>
            <w:tcMar>
              <w:top w:w="77" w:type="dxa"/>
              <w:bottom w:w="77" w:type="dxa"/>
              <w:left w:w="108" w:type="dxa"/>
              <w:right w:w="108" w:type="dxa"/>
            </w:tcMar>
          </w:tcPr>
          <w:p>
            <w:pPr>
              <w:jc w:val="left"/>
              <w:spacing w:line="240" w:lineRule="auto" w:before="60" w:after="60"/>
            </w:pPr>
            <w:r>
              <w:t>0.9190</w:t>
            </w:r>
          </w:p>
        </w:tc>
        <w:tc>
          <w:tcPr>
            <w:tcW w:type="dxa" w:w="1728"/>
            <w:vAlign w:val="center"/>
            <w:tcMar>
              <w:top w:w="77" w:type="dxa"/>
              <w:bottom w:w="77" w:type="dxa"/>
              <w:left w:w="108" w:type="dxa"/>
              <w:right w:w="108" w:type="dxa"/>
            </w:tcMar>
          </w:tcPr>
          <w:p>
            <w:pPr>
              <w:jc w:val="left"/>
              <w:spacing w:line="240" w:lineRule="auto" w:before="60" w:after="60"/>
            </w:pPr>
            <w:r>
              <w:rPr>
                <w:b/>
              </w:rPr>
              <w:t>0.9264</w:t>
            </w:r>
          </w:p>
        </w:tc>
        <w:tc>
          <w:tcPr>
            <w:tcW w:type="dxa" w:w="1728"/>
            <w:vAlign w:val="center"/>
            <w:tcMar>
              <w:top w:w="77" w:type="dxa"/>
              <w:bottom w:w="77" w:type="dxa"/>
              <w:left w:w="108" w:type="dxa"/>
              <w:right w:w="108" w:type="dxa"/>
            </w:tcMar>
          </w:tcPr>
          <w:p>
            <w:pPr>
              <w:jc w:val="left"/>
              <w:spacing w:line="240" w:lineRule="auto" w:before="60" w:after="60"/>
            </w:pPr>
            <w:r>
              <w:t>81</w:t>
            </w:r>
          </w:p>
        </w:tc>
      </w:tr>
      <w:tr>
        <w:tc>
          <w:tcPr>
            <w:tcW w:type="dxa" w:w="1728"/>
            <w:vAlign w:val="center"/>
            <w:tcMar>
              <w:top w:w="77" w:type="dxa"/>
              <w:bottom w:w="77" w:type="dxa"/>
              <w:left w:w="108" w:type="dxa"/>
              <w:right w:w="108" w:type="dxa"/>
            </w:tcMar>
          </w:tcPr>
          <w:p>
            <w:pPr>
              <w:jc w:val="left"/>
              <w:spacing w:line="240" w:lineRule="auto" w:before="60" w:after="60"/>
            </w:pPr>
            <w:r>
              <w:t>bird</w:t>
            </w:r>
          </w:p>
        </w:tc>
        <w:tc>
          <w:tcPr>
            <w:tcW w:type="dxa" w:w="1728"/>
            <w:vAlign w:val="center"/>
            <w:tcMar>
              <w:top w:w="77" w:type="dxa"/>
              <w:bottom w:w="77" w:type="dxa"/>
              <w:left w:w="108" w:type="dxa"/>
              <w:right w:w="108" w:type="dxa"/>
            </w:tcMar>
          </w:tcPr>
          <w:p>
            <w:pPr>
              <w:jc w:val="left"/>
              <w:spacing w:line="240" w:lineRule="auto" w:before="60" w:after="60"/>
            </w:pPr>
            <w:r>
              <w:t>0.9697</w:t>
            </w:r>
          </w:p>
        </w:tc>
        <w:tc>
          <w:tcPr>
            <w:tcW w:type="dxa" w:w="1728"/>
            <w:vAlign w:val="center"/>
            <w:tcMar>
              <w:top w:w="77" w:type="dxa"/>
              <w:bottom w:w="77" w:type="dxa"/>
              <w:left w:w="108" w:type="dxa"/>
              <w:right w:w="108" w:type="dxa"/>
            </w:tcMar>
          </w:tcPr>
          <w:p>
            <w:pPr>
              <w:jc w:val="left"/>
              <w:spacing w:line="240" w:lineRule="auto" w:before="60" w:after="60"/>
            </w:pPr>
            <w:r>
              <w:t>0.9590</w:t>
            </w:r>
          </w:p>
        </w:tc>
        <w:tc>
          <w:tcPr>
            <w:tcW w:type="dxa" w:w="1728"/>
            <w:vAlign w:val="center"/>
            <w:tcMar>
              <w:top w:w="77" w:type="dxa"/>
              <w:bottom w:w="77" w:type="dxa"/>
              <w:left w:w="108" w:type="dxa"/>
              <w:right w:w="108" w:type="dxa"/>
            </w:tcMar>
          </w:tcPr>
          <w:p>
            <w:pPr>
              <w:jc w:val="left"/>
              <w:spacing w:line="240" w:lineRule="auto" w:before="60" w:after="60"/>
            </w:pPr>
            <w:r>
              <w:t>0.9643</w:t>
            </w:r>
          </w:p>
        </w:tc>
        <w:tc>
          <w:tcPr>
            <w:tcW w:type="dxa" w:w="1728"/>
            <w:vAlign w:val="center"/>
            <w:tcMar>
              <w:top w:w="77" w:type="dxa"/>
              <w:bottom w:w="77" w:type="dxa"/>
              <w:left w:w="108" w:type="dxa"/>
              <w:right w:w="108" w:type="dxa"/>
            </w:tcMar>
          </w:tcPr>
          <w:p>
            <w:pPr>
              <w:jc w:val="left"/>
              <w:spacing w:line="240" w:lineRule="auto" w:before="60" w:after="60"/>
            </w:pPr>
            <w:r>
              <w:t>41</w:t>
            </w:r>
          </w:p>
        </w:tc>
      </w:tr>
      <w:tr>
        <w:tc>
          <w:tcPr>
            <w:tcW w:type="dxa" w:w="1728"/>
            <w:vAlign w:val="center"/>
            <w:tcMar>
              <w:top w:w="77" w:type="dxa"/>
              <w:bottom w:w="77" w:type="dxa"/>
              <w:left w:w="108" w:type="dxa"/>
              <w:right w:w="108" w:type="dxa"/>
            </w:tcMar>
          </w:tcPr>
          <w:p>
            <w:pPr>
              <w:jc w:val="left"/>
              <w:spacing w:line="240" w:lineRule="auto" w:before="60" w:after="60"/>
            </w:pPr>
            <w:r>
              <w:t>deer</w:t>
            </w:r>
          </w:p>
        </w:tc>
        <w:tc>
          <w:tcPr>
            <w:tcW w:type="dxa" w:w="1728"/>
            <w:vAlign w:val="center"/>
            <w:tcMar>
              <w:top w:w="77" w:type="dxa"/>
              <w:bottom w:w="77" w:type="dxa"/>
              <w:left w:w="108" w:type="dxa"/>
              <w:right w:w="108" w:type="dxa"/>
            </w:tcMar>
          </w:tcPr>
          <w:p>
            <w:pPr>
              <w:jc w:val="left"/>
              <w:spacing w:line="240" w:lineRule="auto" w:before="60" w:after="60"/>
            </w:pPr>
            <w:r>
              <w:t>0.9576</w:t>
            </w:r>
          </w:p>
        </w:tc>
        <w:tc>
          <w:tcPr>
            <w:tcW w:type="dxa" w:w="1728"/>
            <w:vAlign w:val="center"/>
            <w:tcMar>
              <w:top w:w="77" w:type="dxa"/>
              <w:bottom w:w="77" w:type="dxa"/>
              <w:left w:w="108" w:type="dxa"/>
              <w:right w:w="108" w:type="dxa"/>
            </w:tcMar>
          </w:tcPr>
          <w:p>
            <w:pPr>
              <w:jc w:val="left"/>
              <w:spacing w:line="240" w:lineRule="auto" w:before="60" w:after="60"/>
            </w:pPr>
            <w:r>
              <w:t>0.9710</w:t>
            </w:r>
          </w:p>
        </w:tc>
        <w:tc>
          <w:tcPr>
            <w:tcW w:type="dxa" w:w="1728"/>
            <w:vAlign w:val="center"/>
            <w:tcMar>
              <w:top w:w="77" w:type="dxa"/>
              <w:bottom w:w="77" w:type="dxa"/>
              <w:left w:w="108" w:type="dxa"/>
              <w:right w:w="108" w:type="dxa"/>
            </w:tcMar>
          </w:tcPr>
          <w:p>
            <w:pPr>
              <w:jc w:val="left"/>
              <w:spacing w:line="240" w:lineRule="auto" w:before="60" w:after="60"/>
            </w:pPr>
            <w:r>
              <w:t>0.9643</w:t>
            </w:r>
          </w:p>
        </w:tc>
        <w:tc>
          <w:tcPr>
            <w:tcW w:type="dxa" w:w="1728"/>
            <w:vAlign w:val="center"/>
            <w:tcMar>
              <w:top w:w="77" w:type="dxa"/>
              <w:bottom w:w="77" w:type="dxa"/>
              <w:left w:w="108" w:type="dxa"/>
              <w:right w:w="108" w:type="dxa"/>
            </w:tcMar>
          </w:tcPr>
          <w:p>
            <w:pPr>
              <w:jc w:val="left"/>
              <w:spacing w:line="240" w:lineRule="auto" w:before="60" w:after="60"/>
            </w:pPr>
            <w:r>
              <w:t>29</w:t>
            </w:r>
          </w:p>
        </w:tc>
      </w:tr>
      <w:tr>
        <w:tc>
          <w:tcPr>
            <w:tcW w:type="dxa" w:w="1728"/>
            <w:vAlign w:val="center"/>
            <w:tcMar>
              <w:top w:w="77" w:type="dxa"/>
              <w:bottom w:w="77" w:type="dxa"/>
              <w:left w:w="108" w:type="dxa"/>
              <w:right w:w="108" w:type="dxa"/>
            </w:tcMar>
          </w:tcPr>
          <w:p>
            <w:pPr>
              <w:jc w:val="left"/>
              <w:spacing w:line="240" w:lineRule="auto" w:before="60" w:after="60"/>
            </w:pPr>
            <w:r>
              <w:t>airplane</w:t>
            </w:r>
          </w:p>
        </w:tc>
        <w:tc>
          <w:tcPr>
            <w:tcW w:type="dxa" w:w="1728"/>
            <w:vAlign w:val="center"/>
            <w:tcMar>
              <w:top w:w="77" w:type="dxa"/>
              <w:bottom w:w="77" w:type="dxa"/>
              <w:left w:w="108" w:type="dxa"/>
              <w:right w:w="108" w:type="dxa"/>
            </w:tcMar>
          </w:tcPr>
          <w:p>
            <w:pPr>
              <w:jc w:val="left"/>
              <w:spacing w:line="240" w:lineRule="auto" w:before="60" w:after="60"/>
            </w:pPr>
            <w:r>
              <w:t>0.9720</w:t>
            </w:r>
          </w:p>
        </w:tc>
        <w:tc>
          <w:tcPr>
            <w:tcW w:type="dxa" w:w="1728"/>
            <w:vAlign w:val="center"/>
            <w:tcMar>
              <w:top w:w="77" w:type="dxa"/>
              <w:bottom w:w="77" w:type="dxa"/>
              <w:left w:w="108" w:type="dxa"/>
              <w:right w:w="108" w:type="dxa"/>
            </w:tcMar>
          </w:tcPr>
          <w:p>
            <w:pPr>
              <w:jc w:val="left"/>
              <w:spacing w:line="240" w:lineRule="auto" w:before="60" w:after="60"/>
            </w:pPr>
            <w:r>
              <w:t>0.9730</w:t>
            </w:r>
          </w:p>
        </w:tc>
        <w:tc>
          <w:tcPr>
            <w:tcW w:type="dxa" w:w="1728"/>
            <w:vAlign w:val="center"/>
            <w:tcMar>
              <w:top w:w="77" w:type="dxa"/>
              <w:bottom w:w="77" w:type="dxa"/>
              <w:left w:w="108" w:type="dxa"/>
              <w:right w:w="108" w:type="dxa"/>
            </w:tcMar>
          </w:tcPr>
          <w:p>
            <w:pPr>
              <w:jc w:val="left"/>
              <w:spacing w:line="240" w:lineRule="auto" w:before="60" w:after="60"/>
            </w:pPr>
            <w:r>
              <w:t>0.9725</w:t>
            </w:r>
          </w:p>
        </w:tc>
        <w:tc>
          <w:tcPr>
            <w:tcW w:type="dxa" w:w="1728"/>
            <w:vAlign w:val="center"/>
            <w:tcMar>
              <w:top w:w="77" w:type="dxa"/>
              <w:bottom w:w="77" w:type="dxa"/>
              <w:left w:w="108" w:type="dxa"/>
              <w:right w:w="108" w:type="dxa"/>
            </w:tcMar>
          </w:tcPr>
          <w:p>
            <w:pPr>
              <w:jc w:val="left"/>
              <w:spacing w:line="240" w:lineRule="auto" w:before="60" w:after="60"/>
            </w:pPr>
            <w:r>
              <w:t>27</w:t>
            </w:r>
          </w:p>
        </w:tc>
      </w:tr>
      <w:tr>
        <w:tc>
          <w:tcPr>
            <w:tcW w:type="dxa" w:w="1728"/>
            <w:vAlign w:val="center"/>
            <w:tcMar>
              <w:top w:w="77" w:type="dxa"/>
              <w:bottom w:w="77" w:type="dxa"/>
              <w:left w:w="108" w:type="dxa"/>
              <w:right w:w="108" w:type="dxa"/>
            </w:tcMar>
          </w:tcPr>
          <w:p>
            <w:pPr>
              <w:jc w:val="left"/>
              <w:spacing w:line="240" w:lineRule="auto" w:before="60" w:after="60"/>
            </w:pPr>
            <w:r>
              <w:t>truck</w:t>
            </w:r>
          </w:p>
        </w:tc>
        <w:tc>
          <w:tcPr>
            <w:tcW w:type="dxa" w:w="1728"/>
            <w:vAlign w:val="center"/>
            <w:tcMar>
              <w:top w:w="77" w:type="dxa"/>
              <w:bottom w:w="77" w:type="dxa"/>
              <w:left w:w="108" w:type="dxa"/>
              <w:right w:w="108" w:type="dxa"/>
            </w:tcMar>
          </w:tcPr>
          <w:p>
            <w:pPr>
              <w:jc w:val="left"/>
              <w:spacing w:line="240" w:lineRule="auto" w:before="60" w:after="60"/>
            </w:pPr>
            <w:r>
              <w:t>0.9778</w:t>
            </w:r>
          </w:p>
        </w:tc>
        <w:tc>
          <w:tcPr>
            <w:tcW w:type="dxa" w:w="1728"/>
            <w:vAlign w:val="center"/>
            <w:tcMar>
              <w:top w:w="77" w:type="dxa"/>
              <w:bottom w:w="77" w:type="dxa"/>
              <w:left w:w="108" w:type="dxa"/>
              <w:right w:w="108" w:type="dxa"/>
            </w:tcMar>
          </w:tcPr>
          <w:p>
            <w:pPr>
              <w:jc w:val="left"/>
              <w:spacing w:line="240" w:lineRule="auto" w:before="60" w:after="60"/>
            </w:pPr>
            <w:r>
              <w:t>0.9670</w:t>
            </w:r>
          </w:p>
        </w:tc>
        <w:tc>
          <w:tcPr>
            <w:tcW w:type="dxa" w:w="1728"/>
            <w:vAlign w:val="center"/>
            <w:tcMar>
              <w:top w:w="77" w:type="dxa"/>
              <w:bottom w:w="77" w:type="dxa"/>
              <w:left w:w="108" w:type="dxa"/>
              <w:right w:w="108" w:type="dxa"/>
            </w:tcMar>
          </w:tcPr>
          <w:p>
            <w:pPr>
              <w:jc w:val="left"/>
              <w:spacing w:line="240" w:lineRule="auto" w:before="60" w:after="60"/>
            </w:pPr>
            <w:r>
              <w:t>0.9723</w:t>
            </w:r>
          </w:p>
        </w:tc>
        <w:tc>
          <w:tcPr>
            <w:tcW w:type="dxa" w:w="1728"/>
            <w:vAlign w:val="center"/>
            <w:tcMar>
              <w:top w:w="77" w:type="dxa"/>
              <w:bottom w:w="77" w:type="dxa"/>
              <w:left w:w="108" w:type="dxa"/>
              <w:right w:w="108" w:type="dxa"/>
            </w:tcMar>
          </w:tcPr>
          <w:p>
            <w:pPr>
              <w:jc w:val="left"/>
              <w:spacing w:line="240" w:lineRule="auto" w:before="60" w:after="60"/>
            </w:pPr>
            <w:r>
              <w:t>33</w:t>
            </w:r>
          </w:p>
        </w:tc>
      </w:tr>
      <w:tr>
        <w:tc>
          <w:tcPr>
            <w:tcW w:type="dxa" w:w="1728"/>
            <w:vAlign w:val="center"/>
            <w:tcMar>
              <w:top w:w="77" w:type="dxa"/>
              <w:bottom w:w="77" w:type="dxa"/>
              <w:left w:w="108" w:type="dxa"/>
              <w:right w:w="108" w:type="dxa"/>
            </w:tcMar>
          </w:tcPr>
          <w:p>
            <w:pPr>
              <w:jc w:val="left"/>
              <w:spacing w:line="240" w:lineRule="auto" w:before="60" w:after="60"/>
            </w:pPr>
            <w:r>
              <w:t>automobile</w:t>
            </w:r>
          </w:p>
        </w:tc>
        <w:tc>
          <w:tcPr>
            <w:tcW w:type="dxa" w:w="1728"/>
            <w:vAlign w:val="center"/>
            <w:tcMar>
              <w:top w:w="77" w:type="dxa"/>
              <w:bottom w:w="77" w:type="dxa"/>
              <w:left w:w="108" w:type="dxa"/>
              <w:right w:w="108" w:type="dxa"/>
            </w:tcMar>
          </w:tcPr>
          <w:p>
            <w:pPr>
              <w:jc w:val="left"/>
              <w:spacing w:line="240" w:lineRule="auto" w:before="60" w:after="60"/>
            </w:pPr>
            <w:r>
              <w:t>0.9723</w:t>
            </w:r>
          </w:p>
        </w:tc>
        <w:tc>
          <w:tcPr>
            <w:tcW w:type="dxa" w:w="1728"/>
            <w:vAlign w:val="center"/>
            <w:tcMar>
              <w:top w:w="77" w:type="dxa"/>
              <w:bottom w:w="77" w:type="dxa"/>
              <w:left w:w="108" w:type="dxa"/>
              <w:right w:w="108" w:type="dxa"/>
            </w:tcMar>
          </w:tcPr>
          <w:p>
            <w:pPr>
              <w:jc w:val="left"/>
              <w:spacing w:line="240" w:lineRule="auto" w:before="60" w:after="60"/>
            </w:pPr>
            <w:r>
              <w:t>0.9830</w:t>
            </w:r>
          </w:p>
        </w:tc>
        <w:tc>
          <w:tcPr>
            <w:tcW w:type="dxa" w:w="1728"/>
            <w:vAlign w:val="center"/>
            <w:tcMar>
              <w:top w:w="77" w:type="dxa"/>
              <w:bottom w:w="77" w:type="dxa"/>
              <w:left w:w="108" w:type="dxa"/>
              <w:right w:w="108" w:type="dxa"/>
            </w:tcMar>
          </w:tcPr>
          <w:p>
            <w:pPr>
              <w:jc w:val="left"/>
              <w:spacing w:line="240" w:lineRule="auto" w:before="60" w:after="60"/>
            </w:pPr>
            <w:r>
              <w:t>0.9776</w:t>
            </w:r>
          </w:p>
        </w:tc>
        <w:tc>
          <w:tcPr>
            <w:tcW w:type="dxa" w:w="1728"/>
            <w:vAlign w:val="center"/>
            <w:tcMar>
              <w:top w:w="77" w:type="dxa"/>
              <w:bottom w:w="77" w:type="dxa"/>
              <w:left w:w="108" w:type="dxa"/>
              <w:right w:w="108" w:type="dxa"/>
            </w:tcMar>
          </w:tcPr>
          <w:p>
            <w:pPr>
              <w:jc w:val="left"/>
              <w:spacing w:line="240" w:lineRule="auto" w:before="60" w:after="60"/>
            </w:pPr>
            <w:r>
              <w:t>17</w:t>
            </w:r>
          </w:p>
        </w:tc>
      </w:tr>
      <w:tr>
        <w:tc>
          <w:tcPr>
            <w:tcW w:type="dxa" w:w="1728"/>
            <w:vAlign w:val="center"/>
            <w:tcMar>
              <w:top w:w="77" w:type="dxa"/>
              <w:bottom w:w="77" w:type="dxa"/>
              <w:left w:w="108" w:type="dxa"/>
              <w:right w:w="108" w:type="dxa"/>
            </w:tcMar>
          </w:tcPr>
          <w:p>
            <w:pPr>
              <w:jc w:val="left"/>
              <w:spacing w:line="240" w:lineRule="auto" w:before="60" w:after="60"/>
            </w:pPr>
            <w:r>
              <w:t>ship</w:t>
            </w:r>
          </w:p>
        </w:tc>
        <w:tc>
          <w:tcPr>
            <w:tcW w:type="dxa" w:w="1728"/>
            <w:vAlign w:val="center"/>
            <w:tcMar>
              <w:top w:w="77" w:type="dxa"/>
              <w:bottom w:w="77" w:type="dxa"/>
              <w:left w:w="108" w:type="dxa"/>
              <w:right w:w="108" w:type="dxa"/>
            </w:tcMar>
          </w:tcPr>
          <w:p>
            <w:pPr>
              <w:jc w:val="left"/>
              <w:spacing w:line="240" w:lineRule="auto" w:before="60" w:after="60"/>
            </w:pPr>
            <w:r>
              <w:t>0.9723</w:t>
            </w:r>
          </w:p>
        </w:tc>
        <w:tc>
          <w:tcPr>
            <w:tcW w:type="dxa" w:w="1728"/>
            <w:vAlign w:val="center"/>
            <w:tcMar>
              <w:top w:w="77" w:type="dxa"/>
              <w:bottom w:w="77" w:type="dxa"/>
              <w:left w:w="108" w:type="dxa"/>
              <w:right w:w="108" w:type="dxa"/>
            </w:tcMar>
          </w:tcPr>
          <w:p>
            <w:pPr>
              <w:jc w:val="left"/>
              <w:spacing w:line="240" w:lineRule="auto" w:before="60" w:after="60"/>
            </w:pPr>
            <w:r>
              <w:t>0.9830</w:t>
            </w:r>
          </w:p>
        </w:tc>
        <w:tc>
          <w:tcPr>
            <w:tcW w:type="dxa" w:w="1728"/>
            <w:vAlign w:val="center"/>
            <w:tcMar>
              <w:top w:w="77" w:type="dxa"/>
              <w:bottom w:w="77" w:type="dxa"/>
              <w:left w:w="108" w:type="dxa"/>
              <w:right w:w="108" w:type="dxa"/>
            </w:tcMar>
          </w:tcPr>
          <w:p>
            <w:pPr>
              <w:jc w:val="left"/>
              <w:spacing w:line="240" w:lineRule="auto" w:before="60" w:after="60"/>
            </w:pPr>
            <w:r>
              <w:t>0.9776</w:t>
            </w:r>
          </w:p>
        </w:tc>
        <w:tc>
          <w:tcPr>
            <w:tcW w:type="dxa" w:w="1728"/>
            <w:vAlign w:val="center"/>
            <w:tcMar>
              <w:top w:w="77" w:type="dxa"/>
              <w:bottom w:w="77" w:type="dxa"/>
              <w:left w:w="108" w:type="dxa"/>
              <w:right w:w="108" w:type="dxa"/>
            </w:tcMar>
          </w:tcPr>
          <w:p>
            <w:pPr>
              <w:jc w:val="left"/>
              <w:spacing w:line="240" w:lineRule="auto" w:before="60" w:after="60"/>
            </w:pPr>
            <w:r>
              <w:t>17</w:t>
            </w:r>
          </w:p>
        </w:tc>
      </w:tr>
      <w:tr>
        <w:tc>
          <w:tcPr>
            <w:tcW w:type="dxa" w:w="1728"/>
            <w:vAlign w:val="center"/>
            <w:tcMar>
              <w:top w:w="77" w:type="dxa"/>
              <w:bottom w:w="77" w:type="dxa"/>
              <w:left w:w="108" w:type="dxa"/>
              <w:right w:w="108" w:type="dxa"/>
            </w:tcMar>
          </w:tcPr>
          <w:p>
            <w:pPr>
              <w:jc w:val="left"/>
              <w:spacing w:line="240" w:lineRule="auto" w:before="60" w:after="60"/>
            </w:pPr>
            <w:r>
              <w:t>horse</w:t>
            </w:r>
          </w:p>
        </w:tc>
        <w:tc>
          <w:tcPr>
            <w:tcW w:type="dxa" w:w="1728"/>
            <w:vAlign w:val="center"/>
            <w:tcMar>
              <w:top w:w="77" w:type="dxa"/>
              <w:bottom w:w="77" w:type="dxa"/>
              <w:left w:w="108" w:type="dxa"/>
              <w:right w:w="108" w:type="dxa"/>
            </w:tcMar>
          </w:tcPr>
          <w:p>
            <w:pPr>
              <w:jc w:val="left"/>
              <w:spacing w:line="240" w:lineRule="auto" w:before="60" w:after="60"/>
            </w:pPr>
            <w:r>
              <w:t>0.9819</w:t>
            </w:r>
          </w:p>
        </w:tc>
        <w:tc>
          <w:tcPr>
            <w:tcW w:type="dxa" w:w="1728"/>
            <w:vAlign w:val="center"/>
            <w:tcMar>
              <w:top w:w="77" w:type="dxa"/>
              <w:bottom w:w="77" w:type="dxa"/>
              <w:left w:w="108" w:type="dxa"/>
              <w:right w:w="108" w:type="dxa"/>
            </w:tcMar>
          </w:tcPr>
          <w:p>
            <w:pPr>
              <w:jc w:val="left"/>
              <w:spacing w:line="240" w:lineRule="auto" w:before="60" w:after="60"/>
            </w:pPr>
            <w:r>
              <w:t>0.9750</w:t>
            </w:r>
          </w:p>
        </w:tc>
        <w:tc>
          <w:tcPr>
            <w:tcW w:type="dxa" w:w="1728"/>
            <w:vAlign w:val="center"/>
            <w:tcMar>
              <w:top w:w="77" w:type="dxa"/>
              <w:bottom w:w="77" w:type="dxa"/>
              <w:left w:w="108" w:type="dxa"/>
              <w:right w:w="108" w:type="dxa"/>
            </w:tcMar>
          </w:tcPr>
          <w:p>
            <w:pPr>
              <w:jc w:val="left"/>
              <w:spacing w:line="240" w:lineRule="auto" w:before="60" w:after="60"/>
            </w:pPr>
            <w:r>
              <w:t>0.9784</w:t>
            </w:r>
          </w:p>
        </w:tc>
        <w:tc>
          <w:tcPr>
            <w:tcW w:type="dxa" w:w="1728"/>
            <w:vAlign w:val="center"/>
            <w:tcMar>
              <w:top w:w="77" w:type="dxa"/>
              <w:bottom w:w="77" w:type="dxa"/>
              <w:left w:w="108" w:type="dxa"/>
              <w:right w:w="108" w:type="dxa"/>
            </w:tcMar>
          </w:tcPr>
          <w:p>
            <w:pPr>
              <w:jc w:val="left"/>
              <w:spacing w:line="240" w:lineRule="auto" w:before="60" w:after="60"/>
            </w:pPr>
            <w:r>
              <w:t>25</w:t>
            </w:r>
          </w:p>
        </w:tc>
      </w:tr>
      <w:tr>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frog</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0.9734</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0.9890</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rPr>
                <w:b/>
              </w:rPr>
              <w:t>0.9812</w:t>
            </w:r>
          </w:p>
        </w:tc>
        <w:tc>
          <w:tcPr>
            <w:tcW w:type="dxa" w:w="1728"/>
            <w:vAlign w:val="center"/>
            <w:tcBorders>
              <w:bottom w:val="single" w:sz="12" w:space="0" w:color="000000"/>
            </w:tcBorders>
            <w:tcMar>
              <w:top w:w="77" w:type="dxa"/>
              <w:bottom w:w="77" w:type="dxa"/>
              <w:left w:w="108" w:type="dxa"/>
              <w:right w:w="108" w:type="dxa"/>
            </w:tcMar>
          </w:tcPr>
          <w:p>
            <w:pPr>
              <w:jc w:val="left"/>
              <w:spacing w:line="240" w:lineRule="auto" w:before="60" w:after="60"/>
            </w:pPr>
            <w:r>
              <w:t>11</w:t>
            </w:r>
          </w:p>
        </w:tc>
      </w:tr>
    </w:tbl>
    <w:p>
      <w:pPr>
        <w:jc w:val="both"/>
      </w:pPr>
      <w:r>
        <w:t xml:space="preserve">The distribution is not uniform: eight of the ten classes sit in a tight 0.964–0.981 band, and </w:t>
      </w:r>
      <w:r>
        <w:rPr>
          <w:b/>
        </w:rPr>
        <w:t>two classes — cat and dog — carry about four times the error rate of the best class.</w:t>
      </w:r>
      <w:r>
        <w:t xml:space="preserve"> The residual error is therefore concentrated in one visually ambiguous pair rather than spread evenly across the problem.</w:t>
      </w:r>
    </w:p>
    <w:p>
      <w:pPr>
        <w:jc w:val="center"/>
      </w:pPr>
      <w:r>
        <w:drawing>
          <wp:inline xmlns:a="http://schemas.openxmlformats.org/drawingml/2006/main" xmlns:pic="http://schemas.openxmlformats.org/drawingml/2006/picture">
            <wp:extent cx="12701016" cy="44805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2701016" cy="4480560"/>
                    </a:xfrm>
                    <a:prstGeom prst="rect"/>
                  </pic:spPr>
                </pic:pic>
              </a:graphicData>
            </a:graphic>
          </wp:inline>
        </w:drawing>
      </w:r>
    </w:p>
    <w:p>
      <w:pPr>
        <w:spacing w:before="84"/>
        <w:jc w:val="center"/>
      </w:pPr>
      <w:r>
        <w:rPr>
          <w:color w:val="444444"/>
          <w:sz w:val="21"/>
        </w:rPr>
        <w:t>Ranked confusions</w:t>
      </w:r>
    </w:p>
    <w:p>
      <w:pPr>
        <w:jc w:val="both"/>
      </w:pPr>
      <w:r>
        <w:t>The ten most common confusions: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True → predicted</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Count</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 of true class</w:t>
            </w:r>
          </w:p>
        </w:tc>
      </w:tr>
      <w:tr>
        <w:tc>
          <w:tcPr>
            <w:tcW w:type="dxa" w:w="2880"/>
            <w:vAlign w:val="center"/>
            <w:tcMar>
              <w:top w:w="77" w:type="dxa"/>
              <w:bottom w:w="77" w:type="dxa"/>
              <w:left w:w="108" w:type="dxa"/>
              <w:right w:w="108" w:type="dxa"/>
            </w:tcMar>
          </w:tcPr>
          <w:p>
            <w:pPr>
              <w:jc w:val="left"/>
              <w:spacing w:line="240" w:lineRule="auto" w:before="60" w:after="60"/>
            </w:pPr>
            <w:r>
              <w:t>dog → cat</w:t>
            </w:r>
          </w:p>
        </w:tc>
        <w:tc>
          <w:tcPr>
            <w:tcW w:type="dxa" w:w="2880"/>
            <w:vAlign w:val="center"/>
            <w:tcMar>
              <w:top w:w="77" w:type="dxa"/>
              <w:bottom w:w="77" w:type="dxa"/>
              <w:left w:w="108" w:type="dxa"/>
              <w:right w:w="108" w:type="dxa"/>
            </w:tcMar>
          </w:tcPr>
          <w:p>
            <w:pPr>
              <w:jc w:val="left"/>
              <w:spacing w:line="240" w:lineRule="auto" w:before="60" w:after="60"/>
            </w:pPr>
            <w:r>
              <w:t>52</w:t>
            </w:r>
          </w:p>
        </w:tc>
        <w:tc>
          <w:tcPr>
            <w:tcW w:type="dxa" w:w="2880"/>
            <w:vAlign w:val="center"/>
            <w:tcMar>
              <w:top w:w="77" w:type="dxa"/>
              <w:bottom w:w="77" w:type="dxa"/>
              <w:left w:w="108" w:type="dxa"/>
              <w:right w:w="108" w:type="dxa"/>
            </w:tcMar>
          </w:tcPr>
          <w:p>
            <w:pPr>
              <w:jc w:val="left"/>
              <w:spacing w:line="240" w:lineRule="auto" w:before="60" w:after="60"/>
            </w:pPr>
            <w:r>
              <w:t>5.20 %</w:t>
            </w:r>
          </w:p>
        </w:tc>
      </w:tr>
      <w:tr>
        <w:tc>
          <w:tcPr>
            <w:tcW w:type="dxa" w:w="2880"/>
            <w:vAlign w:val="center"/>
            <w:tcMar>
              <w:top w:w="77" w:type="dxa"/>
              <w:bottom w:w="77" w:type="dxa"/>
              <w:left w:w="108" w:type="dxa"/>
              <w:right w:w="108" w:type="dxa"/>
            </w:tcMar>
          </w:tcPr>
          <w:p>
            <w:pPr>
              <w:jc w:val="left"/>
              <w:spacing w:line="240" w:lineRule="auto" w:before="60" w:after="60"/>
            </w:pPr>
            <w:r>
              <w:t>cat → dog</w:t>
            </w:r>
          </w:p>
        </w:tc>
        <w:tc>
          <w:tcPr>
            <w:tcW w:type="dxa" w:w="2880"/>
            <w:vAlign w:val="center"/>
            <w:tcMar>
              <w:top w:w="77" w:type="dxa"/>
              <w:bottom w:w="77" w:type="dxa"/>
              <w:left w:w="108" w:type="dxa"/>
              <w:right w:w="108" w:type="dxa"/>
            </w:tcMar>
          </w:tcPr>
          <w:p>
            <w:pPr>
              <w:jc w:val="left"/>
              <w:spacing w:line="240" w:lineRule="auto" w:before="60" w:after="60"/>
            </w:pPr>
            <w:r>
              <w:t>45</w:t>
            </w:r>
          </w:p>
        </w:tc>
        <w:tc>
          <w:tcPr>
            <w:tcW w:type="dxa" w:w="2880"/>
            <w:vAlign w:val="center"/>
            <w:tcMar>
              <w:top w:w="77" w:type="dxa"/>
              <w:bottom w:w="77" w:type="dxa"/>
              <w:left w:w="108" w:type="dxa"/>
              <w:right w:w="108" w:type="dxa"/>
            </w:tcMar>
          </w:tcPr>
          <w:p>
            <w:pPr>
              <w:jc w:val="left"/>
              <w:spacing w:line="240" w:lineRule="auto" w:before="60" w:after="60"/>
            </w:pPr>
            <w:r>
              <w:t>4.50 %</w:t>
            </w:r>
          </w:p>
        </w:tc>
      </w:tr>
      <w:tr>
        <w:tc>
          <w:tcPr>
            <w:tcW w:type="dxa" w:w="2880"/>
            <w:vAlign w:val="center"/>
            <w:tcMar>
              <w:top w:w="77" w:type="dxa"/>
              <w:bottom w:w="77" w:type="dxa"/>
              <w:left w:w="108" w:type="dxa"/>
              <w:right w:w="108" w:type="dxa"/>
            </w:tcMar>
          </w:tcPr>
          <w:p>
            <w:pPr>
              <w:jc w:val="left"/>
              <w:spacing w:line="240" w:lineRule="auto" w:before="60" w:after="60"/>
            </w:pPr>
            <w:r>
              <w:t>truck → automobile</w:t>
            </w:r>
          </w:p>
        </w:tc>
        <w:tc>
          <w:tcPr>
            <w:tcW w:type="dxa" w:w="2880"/>
            <w:vAlign w:val="center"/>
            <w:tcMar>
              <w:top w:w="77" w:type="dxa"/>
              <w:bottom w:w="77" w:type="dxa"/>
              <w:left w:w="108" w:type="dxa"/>
              <w:right w:w="108" w:type="dxa"/>
            </w:tcMar>
          </w:tcPr>
          <w:p>
            <w:pPr>
              <w:jc w:val="left"/>
              <w:spacing w:line="240" w:lineRule="auto" w:before="60" w:after="60"/>
            </w:pPr>
            <w:r>
              <w:t>23</w:t>
            </w:r>
          </w:p>
        </w:tc>
        <w:tc>
          <w:tcPr>
            <w:tcW w:type="dxa" w:w="2880"/>
            <w:vAlign w:val="center"/>
            <w:tcMar>
              <w:top w:w="77" w:type="dxa"/>
              <w:bottom w:w="77" w:type="dxa"/>
              <w:left w:w="108" w:type="dxa"/>
              <w:right w:w="108" w:type="dxa"/>
            </w:tcMar>
          </w:tcPr>
          <w:p>
            <w:pPr>
              <w:jc w:val="left"/>
              <w:spacing w:line="240" w:lineRule="auto" w:before="60" w:after="60"/>
            </w:pPr>
            <w:r>
              <w:t>2.30 %</w:t>
            </w:r>
          </w:p>
        </w:tc>
      </w:tr>
      <w:tr>
        <w:tc>
          <w:tcPr>
            <w:tcW w:type="dxa" w:w="2880"/>
            <w:vAlign w:val="center"/>
            <w:tcMar>
              <w:top w:w="77" w:type="dxa"/>
              <w:bottom w:w="77" w:type="dxa"/>
              <w:left w:w="108" w:type="dxa"/>
              <w:right w:w="108" w:type="dxa"/>
            </w:tcMar>
          </w:tcPr>
          <w:p>
            <w:pPr>
              <w:jc w:val="left"/>
              <w:spacing w:line="240" w:lineRule="auto" w:before="60" w:after="60"/>
            </w:pPr>
            <w:r>
              <w:t>automobile → truck</w:t>
            </w:r>
          </w:p>
        </w:tc>
        <w:tc>
          <w:tcPr>
            <w:tcW w:type="dxa" w:w="2880"/>
            <w:vAlign w:val="center"/>
            <w:tcMar>
              <w:top w:w="77" w:type="dxa"/>
              <w:bottom w:w="77" w:type="dxa"/>
              <w:left w:w="108" w:type="dxa"/>
              <w:right w:w="108" w:type="dxa"/>
            </w:tcMar>
          </w:tcPr>
          <w:p>
            <w:pPr>
              <w:jc w:val="left"/>
              <w:spacing w:line="240" w:lineRule="auto" w:before="60" w:after="60"/>
            </w:pPr>
            <w:r>
              <w:t>16</w:t>
            </w:r>
          </w:p>
        </w:tc>
        <w:tc>
          <w:tcPr>
            <w:tcW w:type="dxa" w:w="2880"/>
            <w:vAlign w:val="center"/>
            <w:tcMar>
              <w:top w:w="77" w:type="dxa"/>
              <w:bottom w:w="77" w:type="dxa"/>
              <w:left w:w="108" w:type="dxa"/>
              <w:right w:w="108" w:type="dxa"/>
            </w:tcMar>
          </w:tcPr>
          <w:p>
            <w:pPr>
              <w:jc w:val="left"/>
              <w:spacing w:line="240" w:lineRule="auto" w:before="60" w:after="60"/>
            </w:pPr>
            <w:r>
              <w:t>1.60 %</w:t>
            </w:r>
          </w:p>
        </w:tc>
      </w:tr>
      <w:tr>
        <w:tc>
          <w:tcPr>
            <w:tcW w:type="dxa" w:w="2880"/>
            <w:vAlign w:val="center"/>
            <w:tcMar>
              <w:top w:w="77" w:type="dxa"/>
              <w:bottom w:w="77" w:type="dxa"/>
              <w:left w:w="108" w:type="dxa"/>
              <w:right w:w="108" w:type="dxa"/>
            </w:tcMar>
          </w:tcPr>
          <w:p>
            <w:pPr>
              <w:jc w:val="left"/>
              <w:spacing w:line="240" w:lineRule="auto" w:before="60" w:after="60"/>
            </w:pPr>
            <w:r>
              <w:t>airplane → ship</w:t>
            </w:r>
          </w:p>
        </w:tc>
        <w:tc>
          <w:tcPr>
            <w:tcW w:type="dxa" w:w="2880"/>
            <w:vAlign w:val="center"/>
            <w:tcMar>
              <w:top w:w="77" w:type="dxa"/>
              <w:bottom w:w="77" w:type="dxa"/>
              <w:left w:w="108" w:type="dxa"/>
              <w:right w:w="108" w:type="dxa"/>
            </w:tcMar>
          </w:tcPr>
          <w:p>
            <w:pPr>
              <w:jc w:val="left"/>
              <w:spacing w:line="240" w:lineRule="auto" w:before="60" w:after="60"/>
            </w:pPr>
            <w:r>
              <w:t>16</w:t>
            </w:r>
          </w:p>
        </w:tc>
        <w:tc>
          <w:tcPr>
            <w:tcW w:type="dxa" w:w="2880"/>
            <w:vAlign w:val="center"/>
            <w:tcMar>
              <w:top w:w="77" w:type="dxa"/>
              <w:bottom w:w="77" w:type="dxa"/>
              <w:left w:w="108" w:type="dxa"/>
              <w:right w:w="108" w:type="dxa"/>
            </w:tcMar>
          </w:tcPr>
          <w:p>
            <w:pPr>
              <w:jc w:val="left"/>
              <w:spacing w:line="240" w:lineRule="auto" w:before="60" w:after="60"/>
            </w:pPr>
            <w:r>
              <w:t>1.60 %</w:t>
            </w:r>
          </w:p>
        </w:tc>
      </w:tr>
      <w:tr>
        <w:tc>
          <w:tcPr>
            <w:tcW w:type="dxa" w:w="2880"/>
            <w:vAlign w:val="center"/>
            <w:tcMar>
              <w:top w:w="77" w:type="dxa"/>
              <w:bottom w:w="77" w:type="dxa"/>
              <w:left w:w="108" w:type="dxa"/>
              <w:right w:w="108" w:type="dxa"/>
            </w:tcMar>
          </w:tcPr>
          <w:p>
            <w:pPr>
              <w:jc w:val="left"/>
              <w:spacing w:line="240" w:lineRule="auto" w:before="60" w:after="60"/>
            </w:pPr>
            <w:r>
              <w:t>cat → deer</w:t>
            </w:r>
          </w:p>
        </w:tc>
        <w:tc>
          <w:tcPr>
            <w:tcW w:type="dxa" w:w="2880"/>
            <w:vAlign w:val="center"/>
            <w:tcMar>
              <w:top w:w="77" w:type="dxa"/>
              <w:bottom w:w="77" w:type="dxa"/>
              <w:left w:w="108" w:type="dxa"/>
              <w:right w:w="108" w:type="dxa"/>
            </w:tcMar>
          </w:tcPr>
          <w:p>
            <w:pPr>
              <w:jc w:val="left"/>
              <w:spacing w:line="240" w:lineRule="auto" w:before="60" w:after="60"/>
            </w:pPr>
            <w:r>
              <w:t>14</w:t>
            </w:r>
          </w:p>
        </w:tc>
        <w:tc>
          <w:tcPr>
            <w:tcW w:type="dxa" w:w="2880"/>
            <w:vAlign w:val="center"/>
            <w:tcMar>
              <w:top w:w="77" w:type="dxa"/>
              <w:bottom w:w="77" w:type="dxa"/>
              <w:left w:w="108" w:type="dxa"/>
              <w:right w:w="108" w:type="dxa"/>
            </w:tcMar>
          </w:tcPr>
          <w:p>
            <w:pPr>
              <w:jc w:val="left"/>
              <w:spacing w:line="240" w:lineRule="auto" w:before="60" w:after="60"/>
            </w:pPr>
            <w:r>
              <w:t>1.40 %</w:t>
            </w:r>
          </w:p>
        </w:tc>
      </w:tr>
      <w:tr>
        <w:tc>
          <w:tcPr>
            <w:tcW w:type="dxa" w:w="2880"/>
            <w:vAlign w:val="center"/>
            <w:tcMar>
              <w:top w:w="77" w:type="dxa"/>
              <w:bottom w:w="77" w:type="dxa"/>
              <w:left w:w="108" w:type="dxa"/>
              <w:right w:w="108" w:type="dxa"/>
            </w:tcMar>
          </w:tcPr>
          <w:p>
            <w:pPr>
              <w:jc w:val="left"/>
              <w:spacing w:line="240" w:lineRule="auto" w:before="60" w:after="60"/>
            </w:pPr>
            <w:r>
              <w:t>horse → deer</w:t>
            </w:r>
          </w:p>
        </w:tc>
        <w:tc>
          <w:tcPr>
            <w:tcW w:type="dxa" w:w="2880"/>
            <w:vAlign w:val="center"/>
            <w:tcMar>
              <w:top w:w="77" w:type="dxa"/>
              <w:bottom w:w="77" w:type="dxa"/>
              <w:left w:w="108" w:type="dxa"/>
              <w:right w:w="108" w:type="dxa"/>
            </w:tcMar>
          </w:tcPr>
          <w:p>
            <w:pPr>
              <w:jc w:val="left"/>
              <w:spacing w:line="240" w:lineRule="auto" w:before="60" w:after="60"/>
            </w:pPr>
            <w:r>
              <w:t>10</w:t>
            </w:r>
          </w:p>
        </w:tc>
        <w:tc>
          <w:tcPr>
            <w:tcW w:type="dxa" w:w="2880"/>
            <w:vAlign w:val="center"/>
            <w:tcMar>
              <w:top w:w="77" w:type="dxa"/>
              <w:bottom w:w="77" w:type="dxa"/>
              <w:left w:w="108" w:type="dxa"/>
              <w:right w:w="108" w:type="dxa"/>
            </w:tcMar>
          </w:tcPr>
          <w:p>
            <w:pPr>
              <w:jc w:val="left"/>
              <w:spacing w:line="240" w:lineRule="auto" w:before="60" w:after="60"/>
            </w:pPr>
            <w:r>
              <w:t>1.00 %</w:t>
            </w:r>
          </w:p>
        </w:tc>
      </w:tr>
      <w:tr>
        <w:tc>
          <w:tcPr>
            <w:tcW w:type="dxa" w:w="2880"/>
            <w:vAlign w:val="center"/>
            <w:tcMar>
              <w:top w:w="77" w:type="dxa"/>
              <w:bottom w:w="77" w:type="dxa"/>
              <w:left w:w="108" w:type="dxa"/>
              <w:right w:w="108" w:type="dxa"/>
            </w:tcMar>
          </w:tcPr>
          <w:p>
            <w:pPr>
              <w:jc w:val="left"/>
              <w:spacing w:line="240" w:lineRule="auto" w:before="60" w:after="60"/>
            </w:pPr>
            <w:r>
              <w:t>dog → deer</w:t>
            </w:r>
          </w:p>
        </w:tc>
        <w:tc>
          <w:tcPr>
            <w:tcW w:type="dxa" w:w="2880"/>
            <w:vAlign w:val="center"/>
            <w:tcMar>
              <w:top w:w="77" w:type="dxa"/>
              <w:bottom w:w="77" w:type="dxa"/>
              <w:left w:w="108" w:type="dxa"/>
              <w:right w:w="108" w:type="dxa"/>
            </w:tcMar>
          </w:tcPr>
          <w:p>
            <w:pPr>
              <w:jc w:val="left"/>
              <w:spacing w:line="240" w:lineRule="auto" w:before="60" w:after="60"/>
            </w:pPr>
            <w:r>
              <w:t>10</w:t>
            </w:r>
          </w:p>
        </w:tc>
        <w:tc>
          <w:tcPr>
            <w:tcW w:type="dxa" w:w="2880"/>
            <w:vAlign w:val="center"/>
            <w:tcMar>
              <w:top w:w="77" w:type="dxa"/>
              <w:bottom w:w="77" w:type="dxa"/>
              <w:left w:w="108" w:type="dxa"/>
              <w:right w:w="108" w:type="dxa"/>
            </w:tcMar>
          </w:tcPr>
          <w:p>
            <w:pPr>
              <w:jc w:val="left"/>
              <w:spacing w:line="240" w:lineRule="auto" w:before="60" w:after="60"/>
            </w:pPr>
            <w:r>
              <w:t>1.00 %</w:t>
            </w:r>
          </w:p>
        </w:tc>
      </w:tr>
      <w:tr>
        <w:tc>
          <w:tcPr>
            <w:tcW w:type="dxa" w:w="2880"/>
            <w:vAlign w:val="center"/>
            <w:tcMar>
              <w:top w:w="77" w:type="dxa"/>
              <w:bottom w:w="77" w:type="dxa"/>
              <w:left w:w="108" w:type="dxa"/>
              <w:right w:w="108" w:type="dxa"/>
            </w:tcMar>
          </w:tcPr>
          <w:p>
            <w:pPr>
              <w:jc w:val="left"/>
              <w:spacing w:line="240" w:lineRule="auto" w:before="60" w:after="60"/>
            </w:pPr>
            <w:r>
              <w:t>bird → cat</w:t>
            </w:r>
          </w:p>
        </w:tc>
        <w:tc>
          <w:tcPr>
            <w:tcW w:type="dxa" w:w="2880"/>
            <w:vAlign w:val="center"/>
            <w:tcMar>
              <w:top w:w="77" w:type="dxa"/>
              <w:bottom w:w="77" w:type="dxa"/>
              <w:left w:w="108" w:type="dxa"/>
              <w:right w:w="108" w:type="dxa"/>
            </w:tcMar>
          </w:tcPr>
          <w:p>
            <w:pPr>
              <w:jc w:val="left"/>
              <w:spacing w:line="240" w:lineRule="auto" w:before="60" w:after="60"/>
            </w:pPr>
            <w:r>
              <w:t>10</w:t>
            </w:r>
          </w:p>
        </w:tc>
        <w:tc>
          <w:tcPr>
            <w:tcW w:type="dxa" w:w="2880"/>
            <w:vAlign w:val="center"/>
            <w:tcMar>
              <w:top w:w="77" w:type="dxa"/>
              <w:bottom w:w="77" w:type="dxa"/>
              <w:left w:w="108" w:type="dxa"/>
              <w:right w:w="108" w:type="dxa"/>
            </w:tcMar>
          </w:tcPr>
          <w:p>
            <w:pPr>
              <w:jc w:val="left"/>
              <w:spacing w:line="240" w:lineRule="auto" w:before="60" w:after="60"/>
            </w:pPr>
            <w:r>
              <w:t>1.00 %</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ship → airplane</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9</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0.90 %</w:t>
            </w:r>
          </w:p>
        </w:tc>
      </w:tr>
    </w:tbl>
    <w:p>
      <w:pPr>
        <w:jc w:val="both"/>
      </w:pPr>
      <w:r>
        <w:t>Grouping these reveals three distinct failure modes rather than ten scattered ones:</w:t>
      </w:r>
    </w:p>
    <w:p>
      <w:pPr>
        <w:pStyle w:val="ListBullet"/>
        <w:spacing w:after="60"/>
        <w:jc w:val="both"/>
      </w:pPr>
      <w:r>
        <w:rPr>
          <w:b/>
        </w:rPr>
        <w:t>The cat / dog / deer cluster — 131 errors, 35.7 % of all errors.</w:t>
      </w:r>
      <w:r>
        <w:t xml:space="preserve"> Four-legged mammals with similar fur texture, similar body shapes and similar outdoor backgrounds. At the effective resolution the model sees, the discriminative detail — facial structure, ear shape, muzzle length — is largely gone.</w:t>
      </w:r>
    </w:p>
    <w:p>
      <w:pPr>
        <w:pStyle w:val="ListBullet"/>
        <w:spacing w:after="60"/>
        <w:jc w:val="both"/>
      </w:pPr>
      <w:r>
        <w:rPr>
          <w:b/>
        </w:rPr>
        <w:t>The vehicle cluster — truck ↔ automobile, 39 errors, 10.6 %.</w:t>
      </w:r>
      <w:r>
        <w:t xml:space="preserve"> Geometrically these overlap heavily, and several gallery examples are genuinely ambiguous even to a human: pickups, vans and ambulances sit between the two classes.</w:t>
      </w:r>
    </w:p>
    <w:p>
      <w:pPr>
        <w:pStyle w:val="ListBullet"/>
        <w:spacing w:after="60"/>
        <w:jc w:val="both"/>
      </w:pPr>
      <w:r>
        <w:rPr>
          <w:b/>
        </w:rPr>
        <w:t>The air / sea cluster — airplane ↔ ship, 25 errors, 6.8 %.</w:t>
      </w:r>
      <w:r>
        <w:t xml:space="preserve"> Both are elongated silhouettes, frequently against a uniform blue background.</w:t>
      </w:r>
    </w:p>
    <w:p>
      <w:pPr>
        <w:jc w:val="center"/>
      </w:pPr>
      <w:r>
        <w:drawing>
          <wp:inline xmlns:a="http://schemas.openxmlformats.org/drawingml/2006/main" xmlns:pic="http://schemas.openxmlformats.org/drawingml/2006/picture">
            <wp:extent cx="9756648" cy="995781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9756648" cy="9957816"/>
                    </a:xfrm>
                    <a:prstGeom prst="rect"/>
                  </pic:spPr>
                </pic:pic>
              </a:graphicData>
            </a:graphic>
          </wp:inline>
        </w:drawing>
      </w:r>
    </w:p>
    <w:p>
      <w:pPr>
        <w:spacing w:before="84"/>
        <w:jc w:val="center"/>
      </w:pPr>
      <w:r>
        <w:rPr>
          <w:color w:val="444444"/>
          <w:sz w:val="21"/>
        </w:rPr>
        <w:t>Error gallery</w:t>
      </w:r>
    </w:p>
    <w:p>
      <w:pPr>
        <w:jc w:val="both"/>
      </w:pPr>
      <w:r>
        <w:t xml:space="preserve">The gallery shows the 16 test images the model got wrong </w:t>
      </w:r>
      <w:r>
        <w:rPr>
          <w:b/>
        </w:rPr>
        <w:t>while being most confident</w:t>
      </w:r>
      <w:r>
        <w:t xml:space="preserve"> — a low-confidence mistake is forgivable, a confident one reveals a genuine blind spot. Looking at them, the common thread is </w:t>
      </w:r>
      <w:r>
        <w:rPr>
          <w:b/>
        </w:rPr>
        <w:t>loss of the discriminative feature</w:t>
      </w:r>
      <w:r>
        <w:t>:</w:t>
      </w:r>
    </w:p>
    <w:p>
      <w:pPr>
        <w:pStyle w:val="ListBullet"/>
        <w:spacing w:after="60"/>
        <w:jc w:val="both"/>
      </w:pPr>
      <w:r>
        <w:t>Several cats and dogs appear in profile, in shadow, or partly hidden by vegetation, so no face is visible — only a generic furry quadruped body.</w:t>
      </w:r>
    </w:p>
    <w:p>
      <w:pPr>
        <w:pStyle w:val="ListBullet"/>
        <w:spacing w:after="60"/>
        <w:jc w:val="both"/>
      </w:pPr>
      <w:r>
        <w:t>A dog photographed in a dark doorway reduces to a white silhouette.</w:t>
      </w:r>
    </w:p>
    <w:p>
      <w:pPr>
        <w:pStyle w:val="ListBullet"/>
        <w:spacing w:after="60"/>
        <w:jc w:val="both"/>
      </w:pPr>
      <w:r>
        <w:t>An airplane seen from directly underneath at distance is a small cross on a thin pole against blank sky; the model calls it a bird, which is a defensible reading.</w:t>
      </w:r>
    </w:p>
    <w:p>
      <w:pPr>
        <w:pStyle w:val="ListBullet"/>
        <w:spacing w:after="60"/>
        <w:jc w:val="both"/>
      </w:pPr>
      <w:r>
        <w:t>A truck on a road beside water is classified as a ship, suggesting the background influenced the decision.</w:t>
      </w:r>
    </w:p>
    <w:p>
      <w:pPr>
        <w:jc w:val="both"/>
      </w:pPr>
      <w:r>
        <w:t xml:space="preserve">One tile is worth flagging separately. Tile 16 is labelled </w:t>
      </w:r>
      <w:r>
        <w:rPr>
          <w:rFonts w:ascii="Courier New" w:hAnsi="Courier New"/>
          <w:sz w:val="21"/>
        </w:rPr>
        <w:t>cat → frog</w:t>
      </w:r>
      <w:r>
        <w:t xml:space="preserve"> at 0.9112 confidence — and the image is unmistakably </w:t>
      </w:r>
      <w:r>
        <w:rPr>
          <w:b/>
        </w:rPr>
        <w:t>a green frog on a leaf</w:t>
      </w:r>
      <w:r>
        <w:t>. The model was right and the label is wrong. This is label noise in CIFAR-10, and it is a useful reminder that not every error in the confusion matrix is a model error; at 96.31 % accuracy, a small number of the remaining 367 are simply mislabelled.</w:t>
      </w:r>
    </w:p>
    <w:p>
      <w:pPr>
        <w:pStyle w:val="Heading3"/>
        <w:spacing w:line="360" w:lineRule="auto" w:before="84"/>
        <w:jc w:val="center"/>
      </w:pPr>
      <w:r>
        <w:rPr>
          <w:rFonts w:ascii="Arial" w:hAnsi="Arial"/>
          <w:b/>
          <w:sz w:val="28"/>
        </w:rPr>
        <w:t>4.6 Calibration</w:t>
      </w:r>
    </w:p>
    <w:p>
      <w:pPr>
        <w:jc w:val="center"/>
      </w:pPr>
      <w:r>
        <w:drawing>
          <wp:inline xmlns:a="http://schemas.openxmlformats.org/drawingml/2006/main" xmlns:pic="http://schemas.openxmlformats.org/drawingml/2006/picture">
            <wp:extent cx="12701016" cy="40233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2701016" cy="4023360"/>
                    </a:xfrm>
                    <a:prstGeom prst="rect"/>
                  </pic:spPr>
                </pic:pic>
              </a:graphicData>
            </a:graphic>
          </wp:inline>
        </w:drawing>
      </w:r>
    </w:p>
    <w:p>
      <w:pPr>
        <w:jc w:val="center"/>
      </w:pPr>
      <w:r>
        <w:rPr>
          <w:color w:val="444444"/>
          <w:sz w:val="21"/>
        </w:rPr>
        <w:t>Calibration</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Confidence bin</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n</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Actual accuracy</w:t>
            </w:r>
          </w:p>
        </w:tc>
      </w:tr>
      <w:tr>
        <w:tc>
          <w:tcPr>
            <w:tcW w:type="dxa" w:w="2880"/>
            <w:vAlign w:val="center"/>
            <w:tcMar>
              <w:top w:w="77" w:type="dxa"/>
              <w:bottom w:w="77" w:type="dxa"/>
              <w:left w:w="108" w:type="dxa"/>
              <w:right w:w="108" w:type="dxa"/>
            </w:tcMar>
          </w:tcPr>
          <w:p>
            <w:pPr>
              <w:jc w:val="left"/>
              <w:spacing w:line="240" w:lineRule="auto" w:before="60" w:after="60"/>
            </w:pPr>
            <w:r>
              <w:t>0.2–0.3</w:t>
            </w:r>
          </w:p>
        </w:tc>
        <w:tc>
          <w:tcPr>
            <w:tcW w:type="dxa" w:w="2880"/>
            <w:vAlign w:val="center"/>
            <w:tcMar>
              <w:top w:w="77" w:type="dxa"/>
              <w:bottom w:w="77" w:type="dxa"/>
              <w:left w:w="108" w:type="dxa"/>
              <w:right w:w="108" w:type="dxa"/>
            </w:tcMar>
          </w:tcPr>
          <w:p>
            <w:pPr>
              <w:jc w:val="left"/>
              <w:spacing w:line="240" w:lineRule="auto" w:before="60" w:after="60"/>
            </w:pPr>
            <w:r>
              <w:t>12</w:t>
            </w:r>
          </w:p>
        </w:tc>
        <w:tc>
          <w:tcPr>
            <w:tcW w:type="dxa" w:w="2880"/>
            <w:vAlign w:val="center"/>
            <w:tcMar>
              <w:top w:w="77" w:type="dxa"/>
              <w:bottom w:w="77" w:type="dxa"/>
              <w:left w:w="108" w:type="dxa"/>
              <w:right w:w="108" w:type="dxa"/>
            </w:tcMar>
          </w:tcPr>
          <w:p>
            <w:pPr>
              <w:jc w:val="left"/>
              <w:spacing w:line="240" w:lineRule="auto" w:before="60" w:after="60"/>
            </w:pPr>
            <w:r>
              <w:t>8.33 %</w:t>
            </w:r>
          </w:p>
        </w:tc>
      </w:tr>
      <w:tr>
        <w:tc>
          <w:tcPr>
            <w:tcW w:type="dxa" w:w="2880"/>
            <w:vAlign w:val="center"/>
            <w:tcMar>
              <w:top w:w="77" w:type="dxa"/>
              <w:bottom w:w="77" w:type="dxa"/>
              <w:left w:w="108" w:type="dxa"/>
              <w:right w:w="108" w:type="dxa"/>
            </w:tcMar>
          </w:tcPr>
          <w:p>
            <w:pPr>
              <w:jc w:val="left"/>
              <w:spacing w:line="240" w:lineRule="auto" w:before="60" w:after="60"/>
            </w:pPr>
            <w:r>
              <w:t>0.3–0.4</w:t>
            </w:r>
          </w:p>
        </w:tc>
        <w:tc>
          <w:tcPr>
            <w:tcW w:type="dxa" w:w="2880"/>
            <w:vAlign w:val="center"/>
            <w:tcMar>
              <w:top w:w="77" w:type="dxa"/>
              <w:bottom w:w="77" w:type="dxa"/>
              <w:left w:w="108" w:type="dxa"/>
              <w:right w:w="108" w:type="dxa"/>
            </w:tcMar>
          </w:tcPr>
          <w:p>
            <w:pPr>
              <w:jc w:val="left"/>
              <w:spacing w:line="240" w:lineRule="auto" w:before="60" w:after="60"/>
            </w:pPr>
            <w:r>
              <w:t>60</w:t>
            </w:r>
          </w:p>
        </w:tc>
        <w:tc>
          <w:tcPr>
            <w:tcW w:type="dxa" w:w="2880"/>
            <w:vAlign w:val="center"/>
            <w:tcMar>
              <w:top w:w="77" w:type="dxa"/>
              <w:bottom w:w="77" w:type="dxa"/>
              <w:left w:w="108" w:type="dxa"/>
              <w:right w:w="108" w:type="dxa"/>
            </w:tcMar>
          </w:tcPr>
          <w:p>
            <w:pPr>
              <w:jc w:val="left"/>
              <w:spacing w:line="240" w:lineRule="auto" w:before="60" w:after="60"/>
            </w:pPr>
            <w:r>
              <w:t>48.33 %</w:t>
            </w:r>
          </w:p>
        </w:tc>
      </w:tr>
      <w:tr>
        <w:tc>
          <w:tcPr>
            <w:tcW w:type="dxa" w:w="2880"/>
            <w:vAlign w:val="center"/>
            <w:tcMar>
              <w:top w:w="77" w:type="dxa"/>
              <w:bottom w:w="77" w:type="dxa"/>
              <w:left w:w="108" w:type="dxa"/>
              <w:right w:w="108" w:type="dxa"/>
            </w:tcMar>
          </w:tcPr>
          <w:p>
            <w:pPr>
              <w:jc w:val="left"/>
              <w:spacing w:line="240" w:lineRule="auto" w:before="60" w:after="60"/>
            </w:pPr>
            <w:r>
              <w:t>0.4–0.5</w:t>
            </w:r>
          </w:p>
        </w:tc>
        <w:tc>
          <w:tcPr>
            <w:tcW w:type="dxa" w:w="2880"/>
            <w:vAlign w:val="center"/>
            <w:tcMar>
              <w:top w:w="77" w:type="dxa"/>
              <w:bottom w:w="77" w:type="dxa"/>
              <w:left w:w="108" w:type="dxa"/>
              <w:right w:w="108" w:type="dxa"/>
            </w:tcMar>
          </w:tcPr>
          <w:p>
            <w:pPr>
              <w:jc w:val="left"/>
              <w:spacing w:line="240" w:lineRule="auto" w:before="60" w:after="60"/>
            </w:pPr>
            <w:r>
              <w:t>155</w:t>
            </w:r>
          </w:p>
        </w:tc>
        <w:tc>
          <w:tcPr>
            <w:tcW w:type="dxa" w:w="2880"/>
            <w:vAlign w:val="center"/>
            <w:tcMar>
              <w:top w:w="77" w:type="dxa"/>
              <w:bottom w:w="77" w:type="dxa"/>
              <w:left w:w="108" w:type="dxa"/>
              <w:right w:w="108" w:type="dxa"/>
            </w:tcMar>
          </w:tcPr>
          <w:p>
            <w:pPr>
              <w:jc w:val="left"/>
              <w:spacing w:line="240" w:lineRule="auto" w:before="60" w:after="60"/>
            </w:pPr>
            <w:r>
              <w:t>59.35 %</w:t>
            </w:r>
          </w:p>
        </w:tc>
      </w:tr>
      <w:tr>
        <w:tc>
          <w:tcPr>
            <w:tcW w:type="dxa" w:w="2880"/>
            <w:vAlign w:val="center"/>
            <w:tcMar>
              <w:top w:w="77" w:type="dxa"/>
              <w:bottom w:w="77" w:type="dxa"/>
              <w:left w:w="108" w:type="dxa"/>
              <w:right w:w="108" w:type="dxa"/>
            </w:tcMar>
          </w:tcPr>
          <w:p>
            <w:pPr>
              <w:jc w:val="left"/>
              <w:spacing w:line="240" w:lineRule="auto" w:before="60" w:after="60"/>
            </w:pPr>
            <w:r>
              <w:t>0.5–0.6</w:t>
            </w:r>
          </w:p>
        </w:tc>
        <w:tc>
          <w:tcPr>
            <w:tcW w:type="dxa" w:w="2880"/>
            <w:vAlign w:val="center"/>
            <w:tcMar>
              <w:top w:w="77" w:type="dxa"/>
              <w:bottom w:w="77" w:type="dxa"/>
              <w:left w:w="108" w:type="dxa"/>
              <w:right w:w="108" w:type="dxa"/>
            </w:tcMar>
          </w:tcPr>
          <w:p>
            <w:pPr>
              <w:jc w:val="left"/>
              <w:spacing w:line="240" w:lineRule="auto" w:before="60" w:after="60"/>
            </w:pPr>
            <w:r>
              <w:t>190</w:t>
            </w:r>
          </w:p>
        </w:tc>
        <w:tc>
          <w:tcPr>
            <w:tcW w:type="dxa" w:w="2880"/>
            <w:vAlign w:val="center"/>
            <w:tcMar>
              <w:top w:w="77" w:type="dxa"/>
              <w:bottom w:w="77" w:type="dxa"/>
              <w:left w:w="108" w:type="dxa"/>
              <w:right w:w="108" w:type="dxa"/>
            </w:tcMar>
          </w:tcPr>
          <w:p>
            <w:pPr>
              <w:jc w:val="left"/>
              <w:spacing w:line="240" w:lineRule="auto" w:before="60" w:after="60"/>
            </w:pPr>
            <w:r>
              <w:t>68.42 %</w:t>
            </w:r>
          </w:p>
        </w:tc>
      </w:tr>
      <w:tr>
        <w:tc>
          <w:tcPr>
            <w:tcW w:type="dxa" w:w="2880"/>
            <w:vAlign w:val="center"/>
            <w:tcMar>
              <w:top w:w="77" w:type="dxa"/>
              <w:bottom w:w="77" w:type="dxa"/>
              <w:left w:w="108" w:type="dxa"/>
              <w:right w:w="108" w:type="dxa"/>
            </w:tcMar>
          </w:tcPr>
          <w:p>
            <w:pPr>
              <w:jc w:val="left"/>
              <w:spacing w:line="240" w:lineRule="auto" w:before="60" w:after="60"/>
            </w:pPr>
            <w:r>
              <w:t>0.6–0.7</w:t>
            </w:r>
          </w:p>
        </w:tc>
        <w:tc>
          <w:tcPr>
            <w:tcW w:type="dxa" w:w="2880"/>
            <w:vAlign w:val="center"/>
            <w:tcMar>
              <w:top w:w="77" w:type="dxa"/>
              <w:bottom w:w="77" w:type="dxa"/>
              <w:left w:w="108" w:type="dxa"/>
              <w:right w:w="108" w:type="dxa"/>
            </w:tcMar>
          </w:tcPr>
          <w:p>
            <w:pPr>
              <w:jc w:val="left"/>
              <w:spacing w:line="240" w:lineRule="auto" w:before="60" w:after="60"/>
            </w:pPr>
            <w:r>
              <w:t>245</w:t>
            </w:r>
          </w:p>
        </w:tc>
        <w:tc>
          <w:tcPr>
            <w:tcW w:type="dxa" w:w="2880"/>
            <w:vAlign w:val="center"/>
            <w:tcMar>
              <w:top w:w="77" w:type="dxa"/>
              <w:bottom w:w="77" w:type="dxa"/>
              <w:left w:w="108" w:type="dxa"/>
              <w:right w:w="108" w:type="dxa"/>
            </w:tcMar>
          </w:tcPr>
          <w:p>
            <w:pPr>
              <w:jc w:val="left"/>
              <w:spacing w:line="240" w:lineRule="auto" w:before="60" w:after="60"/>
            </w:pPr>
            <w:r>
              <w:t>73.06 %</w:t>
            </w:r>
          </w:p>
        </w:tc>
      </w:tr>
      <w:tr>
        <w:tc>
          <w:tcPr>
            <w:tcW w:type="dxa" w:w="2880"/>
            <w:vAlign w:val="center"/>
            <w:tcMar>
              <w:top w:w="77" w:type="dxa"/>
              <w:bottom w:w="77" w:type="dxa"/>
              <w:left w:w="108" w:type="dxa"/>
              <w:right w:w="108" w:type="dxa"/>
            </w:tcMar>
          </w:tcPr>
          <w:p>
            <w:pPr>
              <w:jc w:val="left"/>
              <w:spacing w:line="240" w:lineRule="auto" w:before="60" w:after="60"/>
            </w:pPr>
            <w:r>
              <w:t>0.7–0.8</w:t>
            </w:r>
          </w:p>
        </w:tc>
        <w:tc>
          <w:tcPr>
            <w:tcW w:type="dxa" w:w="2880"/>
            <w:vAlign w:val="center"/>
            <w:tcMar>
              <w:top w:w="77" w:type="dxa"/>
              <w:bottom w:w="77" w:type="dxa"/>
              <w:left w:w="108" w:type="dxa"/>
              <w:right w:w="108" w:type="dxa"/>
            </w:tcMar>
          </w:tcPr>
          <w:p>
            <w:pPr>
              <w:jc w:val="left"/>
              <w:spacing w:line="240" w:lineRule="auto" w:before="60" w:after="60"/>
            </w:pPr>
            <w:r>
              <w:t>419</w:t>
            </w:r>
          </w:p>
        </w:tc>
        <w:tc>
          <w:tcPr>
            <w:tcW w:type="dxa" w:w="2880"/>
            <w:vAlign w:val="center"/>
            <w:tcMar>
              <w:top w:w="77" w:type="dxa"/>
              <w:bottom w:w="77" w:type="dxa"/>
              <w:left w:w="108" w:type="dxa"/>
              <w:right w:w="108" w:type="dxa"/>
            </w:tcMar>
          </w:tcPr>
          <w:p>
            <w:pPr>
              <w:jc w:val="left"/>
              <w:spacing w:line="240" w:lineRule="auto" w:before="60" w:after="60"/>
            </w:pPr>
            <w:r>
              <w:t>85.20 %</w:t>
            </w:r>
          </w:p>
        </w:tc>
      </w:tr>
      <w:tr>
        <w:tc>
          <w:tcPr>
            <w:tcW w:type="dxa" w:w="2880"/>
            <w:vAlign w:val="center"/>
            <w:tcMar>
              <w:top w:w="77" w:type="dxa"/>
              <w:bottom w:w="77" w:type="dxa"/>
              <w:left w:w="108" w:type="dxa"/>
              <w:right w:w="108" w:type="dxa"/>
            </w:tcMar>
          </w:tcPr>
          <w:p>
            <w:pPr>
              <w:jc w:val="left"/>
              <w:spacing w:line="240" w:lineRule="auto" w:before="60" w:after="60"/>
            </w:pPr>
            <w:r>
              <w:t>0.8–0.9</w:t>
            </w:r>
          </w:p>
        </w:tc>
        <w:tc>
          <w:tcPr>
            <w:tcW w:type="dxa" w:w="2880"/>
            <w:vAlign w:val="center"/>
            <w:tcMar>
              <w:top w:w="77" w:type="dxa"/>
              <w:bottom w:w="77" w:type="dxa"/>
              <w:left w:w="108" w:type="dxa"/>
              <w:right w:w="108" w:type="dxa"/>
            </w:tcMar>
          </w:tcPr>
          <w:p>
            <w:pPr>
              <w:jc w:val="left"/>
              <w:spacing w:line="240" w:lineRule="auto" w:before="60" w:after="60"/>
            </w:pPr>
            <w:r>
              <w:t>2 513</w:t>
            </w:r>
          </w:p>
        </w:tc>
        <w:tc>
          <w:tcPr>
            <w:tcW w:type="dxa" w:w="2880"/>
            <w:vAlign w:val="center"/>
            <w:tcMar>
              <w:top w:w="77" w:type="dxa"/>
              <w:bottom w:w="77" w:type="dxa"/>
              <w:left w:w="108" w:type="dxa"/>
              <w:right w:w="108" w:type="dxa"/>
            </w:tcMar>
          </w:tcPr>
          <w:p>
            <w:pPr>
              <w:jc w:val="left"/>
              <w:spacing w:line="240" w:lineRule="auto" w:before="60" w:after="60"/>
            </w:pPr>
            <w:r>
              <w:t>98.05 %</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0.9–1.0</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6 406</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99.61 %</w:t>
            </w:r>
          </w:p>
        </w:tc>
      </w:tr>
    </w:tbl>
    <w:p>
      <w:pPr>
        <w:jc w:val="both"/>
      </w:pPr>
      <w:r>
        <w:t xml:space="preserve">Mean confidence is </w:t>
      </w:r>
      <w:r>
        <w:rPr>
          <w:b/>
        </w:rPr>
        <w:t>0.8885 on correct</w:t>
      </w:r>
      <w:r>
        <w:t xml:space="preserve"> predictions and </w:t>
      </w:r>
      <w:r>
        <w:rPr>
          <w:b/>
        </w:rPr>
        <w:t>0.6217 on wrong</w:t>
      </w:r>
      <w:r>
        <w:t xml:space="preserve"> ones, so confidence does separate right from wrong usefully. But the bins tell a more precise story than that summary: in the mid range the model is </w:t>
      </w:r>
      <w:r>
        <w:rPr>
          <w:b/>
        </w:rPr>
        <w:t>over-confident</w:t>
      </w:r>
      <w:r>
        <w:t xml:space="preserve"> (0.6–0.7 bins deliver 73 % not 65 %), while at the top end it is </w:t>
      </w:r>
      <w:r>
        <w:rPr>
          <w:b/>
        </w:rPr>
        <w:t>under-confident</w:t>
      </w:r>
      <w:r>
        <w:t xml:space="preserve"> — images it rates 0.8–0.9 are right 98.05 % of the time. The practical reading is that the softmax scores are trustworthy as a </w:t>
      </w:r>
      <w:r>
        <w:rPr>
          <w:i/>
        </w:rPr>
        <w:t>ranking</w:t>
      </w:r>
      <w:r>
        <w:t xml:space="preserve"> signal but not as calibrated probabilities, and a deployment that thresholded on 0.9 would be discarding a large number of correct predictions.</w:t>
      </w:r>
    </w:p>
    <w:p>
      <w:pPr>
        <w:pStyle w:val="Heading3"/>
        <w:spacing w:line="360" w:lineRule="auto"/>
      </w:pPr>
      <w:r>
        <w:rPr>
          <w:rFonts w:ascii="Arial" w:hAnsi="Arial"/>
          <w:b/>
          <w:sz w:val="28"/>
        </w:rPr>
        <w:t>4.7 Threats to validity</w:t>
      </w:r>
    </w:p>
    <w:p>
      <w:pPr>
        <w:jc w:val="both"/>
      </w:pPr>
      <w:r>
        <w:t>These are stated because they bound how strongly the ablations can be read.</w:t>
      </w:r>
    </w:p>
    <w:p>
      <w:pPr>
        <w:pStyle w:val="ListBullet"/>
        <w:spacing w:after="60"/>
        <w:jc w:val="both"/>
      </w:pPr>
      <w:r>
        <w:rPr>
          <w:b/>
        </w:rPr>
        <w:t>One seed per configuration.</w:t>
      </w:r>
      <w:r>
        <w:t xml:space="preserve"> A single run cannot separate a 0.44-point difference from run-to-run variance. Only the two large effects — resolution (−1.27) and freezing (−5.75) — are comfortably outside that band; the ResNet-18 and </w:t>
      </w:r>
      <w:r>
        <w:rPr>
          <w:rFonts w:ascii="Courier New" w:hAnsi="Courier New"/>
          <w:sz w:val="21"/>
        </w:rPr>
        <w:t>conv_medium</w:t>
      </w:r>
      <w:r>
        <w:t xml:space="preserve"> comparisons should be read as "indistinguishable from the baseline" rather than as firm orderings. Three seeds would be the obvious next step.</w:t>
      </w:r>
    </w:p>
    <w:p>
      <w:pPr>
        <w:pStyle w:val="ListBullet"/>
        <w:spacing w:after="60"/>
        <w:jc w:val="both"/>
      </w:pPr>
      <w:r>
        <w:rPr>
          <w:b/>
        </w:rPr>
        <w:t>CIFAR-10 is saturated.</w:t>
      </w:r>
      <w:r>
        <w:t xml:space="preserve"> Absolute accuracy on this benchmark says more about the dataset than about the architecture, which is why the ablation deltas and the error structure carry more information than the headline number.</w:t>
      </w:r>
    </w:p>
    <w:p>
      <w:pPr>
        <w:pStyle w:val="ListBullet"/>
        <w:spacing w:after="60"/>
        <w:jc w:val="both"/>
      </w:pPr>
      <w:r>
        <w:rPr>
          <w:b/>
        </w:rPr>
        <w:t>Upsampling destroys information.</w:t>
      </w:r>
      <w:r>
        <w:t xml:space="preserve"> 32 × 32 → 224 px is interpolation, so the pretrained features help less than they would at native resolution (§3.1).</w:t>
      </w:r>
    </w:p>
    <w:p>
      <w:pPr>
        <w:pStyle w:val="ListBullet"/>
        <w:spacing w:after="60"/>
        <w:jc w:val="both"/>
      </w:pPr>
      <w:r>
        <w:rPr>
          <w:b/>
        </w:rPr>
        <w:t>A 2-image discrepancy.</w:t>
      </w:r>
      <w:r>
        <w:t xml:space="preserve"> The error-analysis notebook recomputed top-1 as </w:t>
      </w:r>
      <w:r>
        <w:rPr>
          <w:b/>
        </w:rPr>
        <w:t>0.9633</w:t>
      </w:r>
      <w:r>
        <w:t xml:space="preserve"> against the training notebook's </w:t>
      </w:r>
      <w:r>
        <w:rPr>
          <w:b/>
        </w:rPr>
        <w:t>0.9631</w:t>
      </w:r>
      <w:r>
        <w:t>. The analysis runs at batch size 256 versus 128, and fp16 accumulation differs marginally between the two. Two images out of ten thousand — reported rather than smoothed over.</w:t>
      </w:r>
      <w:r/>
    </w:p>
    <w:p>
      <w:pPr>
        <w:pStyle w:val="Heading2"/>
        <w:spacing w:line="360" w:lineRule="auto"/>
      </w:pPr>
      <w:r>
        <w:rPr>
          <w:rFonts w:ascii="Arial" w:hAnsi="Arial"/>
          <w:b/>
          <w:sz w:val="30"/>
        </w:rPr>
        <w:t>5. What I Have Learnt from This AI Assignment</w:t>
      </w:r>
    </w:p>
    <w:p>
      <w:pPr>
        <w:jc w:val="both"/>
      </w:pPr>
      <w:r>
        <w:rPr>
          <w:b/>
        </w:rPr>
        <w:t>The AI was genuinely good at breadth, and genuinely bad at being right about details.</w:t>
      </w:r>
      <w:r>
        <w:t xml:space="preserve"> It produced a working training pipeline, a four-way ablation harness and a full error-analysis notebook far faster than I could have, and the survey stage compressed a literature search that would otherwise have taken days. But five of the errors documented in §3.3 were things the AI stated confidently and that were simply wrong: a scheduler stepped in the wrong order, an RNG restore that failed for a reason its own error message misreported, parameter counts that contradicted the paper, a "frozen" experiment that was 49.7 % trainable, and a config reader that assumed a schema the file did not have. </w:t>
      </w:r>
      <w:r>
        <w:rPr>
          <w:b/>
        </w:rPr>
        <w:t>None of these were caught by reading the code. All five were caught by running it and reading the output.</w:t>
      </w:r>
    </w:p>
    <w:p>
      <w:pPr>
        <w:jc w:val="both"/>
      </w:pPr>
      <w:r>
        <w:t xml:space="preserve">That is the main thing I take from this assignment. Reviewing AI-generated code by reading it gives a false sense of confidence, because the code </w:t>
      </w:r>
      <w:r>
        <w:rPr>
          <w:i/>
        </w:rPr>
        <w:t>looks</w:t>
      </w:r>
      <w:r>
        <w:t xml:space="preserve"> careful — it has docstrings, it handles exceptions, it names its variables well. The only reliable test is execution against known inputs, and the most useful habit I developed was writing small harnesses that run the generated code on stub data and assert on the result. The 24-, 13- and 25-assertion checks in §3.4 found four bugs that no amount of reading had surfaced.</w:t>
      </w:r>
    </w:p>
    <w:p>
      <w:pPr>
        <w:jc w:val="both"/>
      </w:pPr>
      <w:r>
        <w:rPr>
          <w:b/>
        </w:rPr>
        <w:t>The second thing is that error messages lie.</w:t>
      </w:r>
      <w:r>
        <w:t xml:space="preserve"> </w:t>
      </w:r>
      <w:r>
        <w:rPr>
          <w:rFonts w:ascii="Courier New" w:hAnsi="Courier New"/>
          <w:sz w:val="21"/>
        </w:rPr>
        <w:t>RNG state must be a torch.ByteTensor</w:t>
      </w:r>
      <w:r>
        <w:t xml:space="preserve"> was true about the tensor's </w:t>
      </w:r>
      <w:r>
        <w:rPr>
          <w:i/>
        </w:rPr>
        <w:t>dtype</w:t>
      </w:r>
      <w:r>
        <w:t xml:space="preserve"> and completely silent about the actual cause, which was its </w:t>
      </w:r>
      <w:r>
        <w:rPr>
          <w:i/>
        </w:rPr>
        <w:t>device</w:t>
      </w:r>
      <w:r>
        <w:t>. I only got to the bottom of it by reading the assertion in the PyTorch source and testing each of its three conditions independently. The general lesson — that a message names the check that fired, not necessarily the reason — is one I would not have internalised from a lecture.</w:t>
      </w:r>
    </w:p>
    <w:p>
      <w:pPr>
        <w:jc w:val="both"/>
      </w:pPr>
      <w:r>
        <w:rPr>
          <w:b/>
        </w:rPr>
        <w:t>The third is about what makes a result defensible.</w:t>
      </w:r>
      <w:r>
        <w:t xml:space="preserve"> Early on I was inclined to report the best number. What I actually ended up doing was reporting the </w:t>
      </w:r>
      <w:r>
        <w:rPr>
          <w:i/>
        </w:rPr>
        <w:t>caveats</w:t>
      </w:r>
      <w:r>
        <w:t xml:space="preserve"> as findings: that the parameter count depends on a convention, that the frozen experiment was not really frozen, that the 0.44-point ablation win is probably noise, that one of the 16 headline errors appears to be a mislabelled image. Each of those makes the report weaker as a sales pitch and much stronger as evidence. The habit of asking "what would make this claim false?" turned out to be more useful than any accuracy figure.</w:t>
      </w:r>
    </w:p>
    <w:p>
      <w:pPr>
        <w:jc w:val="both"/>
      </w:pPr>
      <w:r>
        <w:rPr>
          <w:b/>
        </w:rPr>
        <w:t>Finally, on the process the brief is really testing.</w:t>
      </w:r>
      <w:r>
        <w:t xml:space="preserve"> The assignment is framed around whether I can drive AI tooling to do real work, and the honest answer is that the skill is not prompt-writing — it is </w:t>
      </w:r>
      <w:r>
        <w:rPr>
          <w:i/>
        </w:rPr>
        <w:t>verification</w:t>
      </w:r>
      <w:r>
        <w:t>. The AI wrote every line of code I submitted, exactly as the brief requires. My contribution was deciding what to build, choosing which of its suggestions to reject, running everything on real hardware, and refusing to accept an explanation until I had reproduced the mechanism myself.</w:t>
      </w:r>
      <w:r/>
    </w:p>
    <w:p>
      <w:pPr>
        <w:pStyle w:val="Heading2"/>
        <w:spacing w:line="360" w:lineRule="auto"/>
      </w:pPr>
      <w:r>
        <w:rPr>
          <w:rFonts w:ascii="Arial" w:hAnsi="Arial"/>
          <w:b/>
          <w:sz w:val="30"/>
        </w:rPr>
        <w:t>6. Source Code Webpage Link</w:t>
      </w:r>
    </w:p>
    <w:p>
      <w:pPr>
        <w:jc w:val="both"/>
      </w:pPr>
      <w:r>
        <w:t>All source code for this assignment is published in a public GitHub repository:</w:t>
      </w:r>
    </w:p>
    <w:p>
      <w:pPr>
        <w:spacing w:after="240"/>
        <w:jc w:val="left"/>
        <w:pBdr>
          <w:left w:val="single" w:sz="18" w:space="0" w:color="000000"/>
        </w:pBdr>
        <w:shd w:val="clear" w:color="auto" w:fill="F0F4F8"/>
      </w:pPr>
      <w:r>
        <w:t xml:space="preserve">  </w:t>
      </w:r>
      <w:r>
        <w:rPr>
          <w:b/>
        </w:rPr>
        <w:t>Repository:</w:t>
      </w:r>
      <w:r>
        <w:t xml:space="preserve"> </w:t>
      </w:r>
      <w:r>
        <w:rPr>
          <w:rFonts w:ascii="Courier New" w:hAnsi="Courier New"/>
          <w:sz w:val="21"/>
        </w:rPr>
        <w:t>[[ PASTE YOUR GITHUB REPOSITORY URL HERE ]]</w:t>
      </w:r>
      <w:r>
        <w:t xml:space="preserve"> e.g. </w:t>
      </w:r>
      <w:r>
        <w:rPr>
          <w:rFonts w:ascii="Courier New" w:hAnsi="Courier New"/>
          <w:sz w:val="21"/>
        </w:rPr>
        <w:t>https://github.com/&lt;your-username&gt;/CISC3024-AI1-MobileNetV4-CIFAR10</w:t>
      </w:r>
    </w:p>
    <w:p>
      <w:pPr>
        <w:jc w:val="both"/>
      </w:pPr>
      <w:r>
        <w:t>The repository contains the complete, executable source for all three notebooks, together with the figures and the raw result files: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File</w:t>
            </w:r>
          </w:p>
        </w:tc>
        <w:tc>
          <w:tcPr>
            <w:tcW w:type="dxa" w:w="2880"/>
            <w:shd w:val="clear" w:color="auto" w:fill="F0F0F0"/>
            <w:vAlign w:val="center"/>
            <w:tcBorders>
              <w:top w:val="single" w:sz="12" w:space="0" w:color="000000"/>
              <w:bottom w:val="single" w:sz="6" w:space="0" w:color="000000"/>
            </w:tcBorders>
            <w:tcMar>
              <w:top w:w="84" w:type="dxa"/>
              <w:bottom w:w="84" w:type="dxa"/>
              <w:left w:w="108" w:type="dxa"/>
              <w:right w:w="108" w:type="dxa"/>
            </w:tcMar>
          </w:tcPr>
          <w:p>
            <w:pPr>
              <w:jc w:val="left"/>
              <w:spacing w:line="240" w:lineRule="auto" w:before="60" w:after="60"/>
            </w:pPr>
            <w:r>
              <w:rPr>
                <w:rFonts w:ascii="Arial" w:hAnsi="Arial" w:eastAsia="Arial"/>
                <w:b/>
              </w:rPr>
              <w:t>Contents</w:t>
            </w:r>
          </w:p>
        </w:tc>
      </w:tr>
      <w:tr>
        <w:tc>
          <w:tcPr>
            <w:tcW w:type="dxa" w:w="2880"/>
            <w:vAlign w:val="center"/>
            <w:tcMar>
              <w:top w:w="77" w:type="dxa"/>
              <w:bottom w:w="77" w:type="dxa"/>
              <w:left w:w="108" w:type="dxa"/>
              <w:right w:w="108" w:type="dxa"/>
            </w:tcMar>
          </w:tcPr>
          <w:p>
            <w:pPr>
              <w:jc w:val="left"/>
              <w:spacing w:line="240" w:lineRule="auto" w:before="60" w:after="60"/>
            </w:pPr>
            <w:r>
              <w:t>01</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notebooks/01_main_training_MobileNetV4_CIFAR10.ipynb</w:t>
            </w:r>
          </w:p>
        </w:tc>
        <w:tc>
          <w:tcPr>
            <w:tcW w:type="dxa" w:w="2880"/>
            <w:vAlign w:val="center"/>
            <w:tcMar>
              <w:top w:w="77" w:type="dxa"/>
              <w:bottom w:w="77" w:type="dxa"/>
              <w:left w:w="108" w:type="dxa"/>
              <w:right w:w="108" w:type="dxa"/>
            </w:tcMar>
          </w:tcPr>
          <w:p>
            <w:pPr>
              <w:jc w:val="left"/>
              <w:spacing w:line="240" w:lineRule="auto" w:before="60" w:after="60"/>
            </w:pPr>
            <w:r>
              <w:t>Environment, Drive-backed data pipeline, model, AMP training loop, checkpoint/resume, final evaluation</w:t>
            </w:r>
          </w:p>
        </w:tc>
      </w:tr>
      <w:tr>
        <w:tc>
          <w:tcPr>
            <w:tcW w:type="dxa" w:w="2880"/>
            <w:vAlign w:val="center"/>
            <w:tcMar>
              <w:top w:w="77" w:type="dxa"/>
              <w:bottom w:w="77" w:type="dxa"/>
              <w:left w:w="108" w:type="dxa"/>
              <w:right w:w="108" w:type="dxa"/>
            </w:tcMar>
          </w:tcPr>
          <w:p>
            <w:pPr>
              <w:jc w:val="left"/>
              <w:spacing w:line="240" w:lineRule="auto" w:before="60" w:after="60"/>
            </w:pPr>
            <w:r>
              <w:t>02</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notebooks/02_ablation_study.ipynb</w:t>
            </w:r>
          </w:p>
        </w:tc>
        <w:tc>
          <w:tcPr>
            <w:tcW w:type="dxa" w:w="2880"/>
            <w:vAlign w:val="center"/>
            <w:tcMar>
              <w:top w:w="77" w:type="dxa"/>
              <w:bottom w:w="77" w:type="dxa"/>
              <w:left w:w="108" w:type="dxa"/>
              <w:right w:w="108" w:type="dxa"/>
            </w:tcMar>
          </w:tcPr>
          <w:p>
            <w:pPr>
              <w:jc w:val="left"/>
              <w:spacing w:line="240" w:lineRule="auto" w:before="60" w:after="60"/>
            </w:pPr>
            <w:r>
              <w:t>The four single-variable ablations and the comparison table</w:t>
            </w:r>
          </w:p>
        </w:tc>
      </w:tr>
      <w:tr>
        <w:tc>
          <w:tcPr>
            <w:tcW w:type="dxa" w:w="2880"/>
            <w:vAlign w:val="center"/>
            <w:tcMar>
              <w:top w:w="77" w:type="dxa"/>
              <w:bottom w:w="77" w:type="dxa"/>
              <w:left w:w="108" w:type="dxa"/>
              <w:right w:w="108" w:type="dxa"/>
            </w:tcMar>
          </w:tcPr>
          <w:p>
            <w:pPr>
              <w:jc w:val="left"/>
              <w:spacing w:line="240" w:lineRule="auto" w:before="60" w:after="60"/>
            </w:pPr>
            <w:r>
              <w:t>03</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notebooks/03_error_analysis.ipynb</w:t>
            </w:r>
          </w:p>
        </w:tc>
        <w:tc>
          <w:tcPr>
            <w:tcW w:type="dxa" w:w="2880"/>
            <w:vAlign w:val="center"/>
            <w:tcMar>
              <w:top w:w="77" w:type="dxa"/>
              <w:bottom w:w="77" w:type="dxa"/>
              <w:left w:w="108" w:type="dxa"/>
              <w:right w:w="108" w:type="dxa"/>
            </w:tcMar>
          </w:tcPr>
          <w:p>
            <w:pPr>
              <w:jc w:val="left"/>
              <w:spacing w:line="240" w:lineRule="auto" w:before="60" w:after="60"/>
            </w:pPr>
            <w:r>
              <w:t>Confusion matrix, ranked confusions, error gallery, calibration</w:t>
            </w:r>
          </w:p>
        </w:tc>
      </w:tr>
      <w:tr>
        <w:tc>
          <w:tcPr>
            <w:tcW w:type="dxa" w:w="2880"/>
            <w:vAlign w:val="center"/>
            <w:tcMar>
              <w:top w:w="77" w:type="dxa"/>
              <w:bottom w:w="77" w:type="dxa"/>
              <w:left w:w="108" w:type="dxa"/>
              <w:right w:w="108" w:type="dxa"/>
            </w:tcMar>
          </w:tcPr>
          <w:p>
            <w:pPr>
              <w:jc w:val="left"/>
              <w:spacing w:line="240" w:lineRule="auto" w:before="60" w:after="60"/>
            </w:pPr>
            <w:r>
              <w:t>—</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README.md</w:t>
            </w:r>
          </w:p>
        </w:tc>
        <w:tc>
          <w:tcPr>
            <w:tcW w:type="dxa" w:w="2880"/>
            <w:vAlign w:val="center"/>
            <w:tcMar>
              <w:top w:w="77" w:type="dxa"/>
              <w:bottom w:w="77" w:type="dxa"/>
              <w:left w:w="108" w:type="dxa"/>
              <w:right w:w="108" w:type="dxa"/>
            </w:tcMar>
          </w:tcPr>
          <w:p>
            <w:pPr>
              <w:jc w:val="left"/>
              <w:spacing w:line="240" w:lineRule="auto" w:before="60" w:after="60"/>
            </w:pPr>
            <w:r>
              <w:t>Repository landing page: results, findings and reproduction steps</w:t>
            </w:r>
          </w:p>
        </w:tc>
      </w:tr>
      <w:tr>
        <w:tc>
          <w:tcPr>
            <w:tcW w:type="dxa" w:w="2880"/>
            <w:vAlign w:val="center"/>
            <w:tcMar>
              <w:top w:w="77" w:type="dxa"/>
              <w:bottom w:w="77" w:type="dxa"/>
              <w:left w:w="108" w:type="dxa"/>
              <w:right w:w="108" w:type="dxa"/>
            </w:tcMar>
          </w:tcPr>
          <w:p>
            <w:pPr>
              <w:jc w:val="left"/>
              <w:spacing w:line="240" w:lineRule="auto" w:before="60" w:after="60"/>
            </w:pPr>
            <w:r>
              <w:t>—</w:t>
            </w:r>
          </w:p>
        </w:tc>
        <w:tc>
          <w:tcPr>
            <w:tcW w:type="dxa" w:w="2880"/>
            <w:vAlign w:val="center"/>
            <w:tcMar>
              <w:top w:w="77" w:type="dxa"/>
              <w:bottom w:w="77" w:type="dxa"/>
              <w:left w:w="108" w:type="dxa"/>
              <w:right w:w="108" w:type="dxa"/>
            </w:tcMar>
          </w:tcPr>
          <w:p>
            <w:pPr>
              <w:jc w:val="left"/>
              <w:spacing w:line="240" w:lineRule="auto" w:before="60" w:after="60"/>
            </w:pPr>
            <w:r>
              <w:rPr>
                <w:rFonts w:ascii="Courier New" w:hAnsi="Courier New"/>
                <w:sz w:val="21"/>
              </w:rPr>
              <w:t>CISC3024_AI1_AI_Workflow_Log.md</w:t>
            </w:r>
          </w:p>
        </w:tc>
        <w:tc>
          <w:tcPr>
            <w:tcW w:type="dxa" w:w="2880"/>
            <w:vAlign w:val="center"/>
            <w:tcMar>
              <w:top w:w="77" w:type="dxa"/>
              <w:bottom w:w="77" w:type="dxa"/>
              <w:left w:w="108" w:type="dxa"/>
              <w:right w:w="108" w:type="dxa"/>
            </w:tcMar>
          </w:tcPr>
          <w:p>
            <w:pPr>
              <w:jc w:val="left"/>
              <w:spacing w:line="240" w:lineRule="auto" w:before="60" w:after="60"/>
            </w:pPr>
            <w:r>
              <w:t>Appendix A: every AI prompt, error and correction</w:t>
            </w:r>
          </w:p>
        </w:tc>
      </w:tr>
      <w:tr>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rPr>
                <w:rFonts w:ascii="Courier New" w:hAnsi="Courier New"/>
                <w:sz w:val="21"/>
              </w:rPr>
              <w:t>figures/</w:t>
            </w:r>
            <w:r>
              <w:t xml:space="preserve"> , </w:t>
            </w:r>
            <w:r>
              <w:rPr>
                <w:rFonts w:ascii="Courier New" w:hAnsi="Courier New"/>
                <w:sz w:val="21"/>
              </w:rPr>
              <w:t>data/</w:t>
            </w:r>
          </w:p>
        </w:tc>
        <w:tc>
          <w:tcPr>
            <w:tcW w:type="dxa" w:w="2880"/>
            <w:vAlign w:val="center"/>
            <w:tcBorders>
              <w:bottom w:val="single" w:sz="12" w:space="0" w:color="000000"/>
            </w:tcBorders>
            <w:tcMar>
              <w:top w:w="77" w:type="dxa"/>
              <w:bottom w:w="77" w:type="dxa"/>
              <w:left w:w="108" w:type="dxa"/>
              <w:right w:w="108" w:type="dxa"/>
            </w:tcMar>
          </w:tcPr>
          <w:p>
            <w:pPr>
              <w:jc w:val="left"/>
              <w:spacing w:line="240" w:lineRule="auto" w:before="60" w:after="60"/>
            </w:pPr>
            <w:r>
              <w:t xml:space="preserve">The 15 figures used in this report and the raw </w:t>
            </w:r>
            <w:r>
              <w:rPr>
                <w:rFonts w:ascii="Courier New" w:hAnsi="Courier New"/>
                <w:sz w:val="21"/>
              </w:rPr>
              <w:t>results.json</w:t>
            </w:r>
            <w:r>
              <w:t xml:space="preserve"> / CSV exports</w:t>
            </w:r>
          </w:p>
        </w:tc>
      </w:tr>
    </w:tbl>
    <w:p>
      <w:pPr>
        <w:jc w:val="both"/>
      </w:pPr>
      <w:r>
        <w:t>The notebooks are the ones actually executed on Colab, so their saved outputs are the real run logs and figures reported in §4. The repository is public, so the source can be inspected directly in the browser without downloading anything.</w:t>
      </w:r>
      <w:r/>
    </w:p>
    <w:p>
      <w:pPr>
        <w:pStyle w:val="Heading2"/>
        <w:spacing w:line="360" w:lineRule="auto"/>
      </w:pPr>
      <w:r>
        <w:rPr>
          <w:rFonts w:ascii="Arial" w:hAnsi="Arial"/>
          <w:b/>
          <w:sz w:val="30"/>
        </w:rPr>
        <w:t>References</w:t>
      </w:r>
    </w:p>
    <w:p>
      <w:pPr>
        <w:pStyle w:val="ListNumber"/>
        <w:numPr>
          <w:ilvl w:val="0"/>
          <w:numId w:val="11"/>
        </w:numPr>
        <w:spacing w:after="60"/>
        <w:jc w:val="both"/>
      </w:pPr>
      <w:r>
        <w:t xml:space="preserve">Qin, D., Leichner, C., Delakis, M., et al. </w:t>
      </w:r>
      <w:r>
        <w:rPr>
          <w:i/>
        </w:rPr>
        <w:t>MobileNetV4 — Universal Models for the Mobile Ecosystem.</w:t>
      </w:r>
      <w:r>
        <w:t xml:space="preserve"> ECCV 2024. arXiv:2404.10518.</w:t>
      </w:r>
    </w:p>
    <w:p>
      <w:pPr>
        <w:pStyle w:val="ListNumber"/>
        <w:numPr>
          <w:ilvl w:val="0"/>
          <w:numId w:val="11"/>
        </w:numPr>
        <w:spacing w:after="60"/>
        <w:jc w:val="both"/>
      </w:pPr>
      <w:r>
        <w:t xml:space="preserve">Wightman, R. </w:t>
      </w:r>
      <w:r>
        <w:rPr>
          <w:i/>
        </w:rPr>
        <w:t>MobileNet-V4 (now in timm).</w:t>
      </w:r>
      <w:r>
        <w:t xml:space="preserve"> Hugging Face blog, June 2024.</w:t>
      </w:r>
    </w:p>
    <w:p>
      <w:pPr>
        <w:pStyle w:val="ListNumber"/>
        <w:numPr>
          <w:ilvl w:val="0"/>
          <w:numId w:val="11"/>
        </w:numPr>
        <w:spacing w:after="60"/>
        <w:jc w:val="both"/>
      </w:pPr>
      <w:r>
        <w:rPr>
          <w:rFonts w:ascii="Courier New" w:hAnsi="Courier New"/>
          <w:sz w:val="21"/>
        </w:rPr>
        <w:t>huggingface/pytorch-image-models</w:t>
      </w:r>
      <w:r>
        <w:t xml:space="preserve"> (timm). https://github.com/huggingface/pytorch-image-models</w:t>
      </w:r>
    </w:p>
    <w:p>
      <w:pPr>
        <w:pStyle w:val="ListNumber"/>
        <w:numPr>
          <w:ilvl w:val="0"/>
          <w:numId w:val="11"/>
        </w:numPr>
        <w:spacing w:after="60"/>
        <w:jc w:val="both"/>
      </w:pPr>
      <w:r>
        <w:t xml:space="preserve">Krizhevsky, A. </w:t>
      </w:r>
      <w:r>
        <w:rPr>
          <w:i/>
        </w:rPr>
        <w:t>Learning Multiple Layers of Features from Tiny Images.</w:t>
      </w:r>
      <w:r>
        <w:t xml:space="preserve"> Technical report, University of Toronto, 2009. (CIFAR-10)</w:t>
      </w:r>
    </w:p>
    <w:p>
      <w:pPr>
        <w:pStyle w:val="ListNumber"/>
        <w:numPr>
          <w:ilvl w:val="0"/>
          <w:numId w:val="11"/>
        </w:numPr>
        <w:spacing w:after="60"/>
        <w:jc w:val="both"/>
      </w:pPr>
      <w:r>
        <w:t xml:space="preserve">Wang, A., Chen, H., Lin, Z., et al. </w:t>
      </w:r>
      <w:r>
        <w:rPr>
          <w:i/>
        </w:rPr>
        <w:t>RepViT: Revisiting Mobile CNN From ViT Perspective.</w:t>
      </w:r>
      <w:r>
        <w:t xml:space="preserve"> CVPR 2024. arXiv:2307.09283.</w:t>
      </w:r>
    </w:p>
    <w:p>
      <w:pPr>
        <w:pStyle w:val="ListNumber"/>
        <w:numPr>
          <w:ilvl w:val="0"/>
          <w:numId w:val="11"/>
        </w:numPr>
        <w:spacing w:after="60"/>
        <w:jc w:val="both"/>
      </w:pPr>
      <w:r>
        <w:t xml:space="preserve">Chen, J., Kao, S., He, H., et al. </w:t>
      </w:r>
      <w:r>
        <w:rPr>
          <w:i/>
        </w:rPr>
        <w:t>Run, Don't Walk: Chasing Higher FLOPS for Faster Neural Networks.</w:t>
      </w:r>
      <w:r>
        <w:t xml:space="preserve"> CVPR 2023. arXiv:2303.03667.</w:t>
      </w:r>
    </w:p>
    <w:p>
      <w:pPr>
        <w:pStyle w:val="ListNumber"/>
        <w:numPr>
          <w:ilvl w:val="0"/>
          <w:numId w:val="11"/>
        </w:numPr>
        <w:spacing w:after="60"/>
        <w:jc w:val="both"/>
      </w:pPr>
      <w:r>
        <w:t xml:space="preserve">Woo, S., Debnath, S., Hu, R., et al. </w:t>
      </w:r>
      <w:r>
        <w:rPr>
          <w:i/>
        </w:rPr>
        <w:t>ConvNeXt V2: Co-designing and Scaling ConvNets with Masked Autoencoders.</w:t>
      </w:r>
      <w:r>
        <w:t xml:space="preserve"> CVPR 2023. arXiv:2301.00808.</w:t>
      </w:r>
      <w:r/>
    </w:p>
    <w:p>
      <w:pPr>
        <w:pStyle w:val="Heading2"/>
        <w:spacing w:line="360" w:lineRule="auto"/>
      </w:pPr>
      <w:r>
        <w:rPr>
          <w:rFonts w:ascii="Arial" w:hAnsi="Arial"/>
          <w:b/>
          <w:sz w:val="30"/>
        </w:rPr>
        <w:t>Appendix A — Delivered files</w:t>
      </w:r>
    </w:p>
    <w:p>
      <w:pPr>
        <w:spacing w:line="324" w:lineRule="auto"/>
      </w:pPr>
      <w:r>
        <w:rPr>
          <w:rFonts w:ascii="Courier New" w:hAnsi="Courier New"/>
          <w:sz w:val="21"/>
        </w:rPr>
        <w:t>CISC3024HW1/</w:t>
        <w:br/>
        <w:t>├── CISC3024_AI1_Report.docx          this report</w:t>
        <w:br/>
        <w:t>├── CISC3024_AI1_Report.pdf           the same report as PDF</w:t>
        <w:br/>
        <w:t>├── README.md                         GitHub repository landing page</w:t>
        <w:br/>
        <w:t>├── CISC3024_AI1_AI_Workflow_Log.md   every prompt, error and correction</w:t>
        <w:br/>
        <w:t>├── CISC3024_AI1_Prompt_Log.md        Appendix C as a standalone file</w:t>
        <w:br/>
        <w:t>├── notebooks/                        the three executed notebooks</w:t>
        <w:br/>
        <w:t>│   ├── 01_main_training_MobileNetV4_CIFAR10.ipynb</w:t>
        <w:br/>
        <w:t>│   ├── 02_ablation_study.ipynb</w:t>
        <w:br/>
        <w:t>│   └── 03_error_analysis.ipynb</w:t>
        <w:br/>
        <w:t>├── figures/                          19 figures used in this report</w:t>
        <w:br/>
        <w:t>│   ├── smoke_v1_confusion_matrix.png   smoke test, 128 px / 2 epochs (0.9053)</w:t>
        <w:br/>
        <w:t>│   ├── smoke_v3_confusion_matrix.png   smoke test, 128 px / 2 epochs (0.9034)</w:t>
        <w:br/>
        <w:t>│   ├── smoke_v3_curves.png             smoke test training curves</w:t>
        <w:br/>
        <w:t>│   ├── smoke_sample_batch.png          the augmented 224 px samples</w:t>
        <w:br/>
        <w:t>│   └── ...                             main run, 4 ablations, error analysis</w:t>
        <w:br/>
        <w:t>└── data/                             ablation_summary.csv, error_summary.json</w:t>
      </w:r>
    </w:p>
    <w:p>
      <w:pPr>
        <w:pStyle w:val="Heading2"/>
        <w:spacing w:line="360" w:lineRule="auto"/>
      </w:pPr>
      <w:r>
        <w:rPr>
          <w:rFonts w:ascii="Arial" w:hAnsi="Arial"/>
          <w:b/>
          <w:sz w:val="30"/>
        </w:rPr>
        <w:t>Appendix B — Reproducing the results</w:t>
      </w:r>
    </w:p>
    <w:p>
      <w:pPr>
        <w:pStyle w:val="ListNumber"/>
        <w:numPr>
          <w:ilvl w:val="0"/>
          <w:numId w:val="12"/>
        </w:numPr>
        <w:spacing w:after="60"/>
        <w:jc w:val="both"/>
      </w:pPr>
      <w:r>
        <w:rPr>
          <w:b/>
        </w:rPr>
        <w:t>Smoke test first.</w:t>
      </w:r>
      <w:r>
        <w:t xml:space="preserve"> Open </w:t>
      </w:r>
      <w:r>
        <w:rPr>
          <w:rFonts w:ascii="Courier New" w:hAnsi="Courier New"/>
          <w:sz w:val="21"/>
        </w:rPr>
        <w:t>01_main_training_MobileNetV4_CIFAR10.ipynb</w:t>
      </w:r>
      <w:r>
        <w:t xml:space="preserve"> in Colab, select a T4 GPU, set </w:t>
      </w:r>
      <w:r>
        <w:rPr>
          <w:rFonts w:ascii="Courier New" w:hAnsi="Courier New"/>
          <w:sz w:val="21"/>
        </w:rPr>
        <w:t>img_size=128</w:t>
      </w:r>
      <w:r>
        <w:t xml:space="preserve"> and </w:t>
      </w:r>
      <w:r>
        <w:rPr>
          <w:rFonts w:ascii="Courier New" w:hAnsi="Courier New"/>
          <w:sz w:val="21"/>
        </w:rPr>
        <w:t>epochs=2</w:t>
      </w:r>
      <w:r>
        <w:t xml:space="preserve">, and </w:t>
      </w:r>
      <w:r>
        <w:rPr>
          <w:rFonts w:ascii="Courier New" w:hAnsi="Courier New"/>
          <w:sz w:val="21"/>
        </w:rPr>
        <w:t>Runtime → Run all</w:t>
      </w:r>
      <w:r>
        <w:t>. This takes about three minutes and proves the pipeline works before you spend half an hour on the real run. Expect roughly 0.90 test accuracy — that is correct for two epochs, not a bug (§4.2).</w:t>
      </w:r>
    </w:p>
    <w:p>
      <w:pPr>
        <w:pStyle w:val="ListNumber"/>
        <w:numPr>
          <w:ilvl w:val="0"/>
          <w:numId w:val="12"/>
        </w:numPr>
        <w:spacing w:after="60"/>
        <w:jc w:val="both"/>
      </w:pPr>
      <w:r>
        <w:rPr>
          <w:b/>
        </w:rPr>
        <w:t>The main run.</w:t>
      </w:r>
      <w:r>
        <w:t xml:space="preserve"> Set </w:t>
      </w:r>
      <w:r>
        <w:rPr>
          <w:rFonts w:ascii="Courier New" w:hAnsi="Courier New"/>
          <w:sz w:val="21"/>
        </w:rPr>
        <w:t>img_size=224</w:t>
      </w:r>
      <w:r>
        <w:t xml:space="preserve"> and </w:t>
      </w:r>
      <w:r>
        <w:rPr>
          <w:rFonts w:ascii="Courier New" w:hAnsi="Courier New"/>
          <w:sz w:val="21"/>
        </w:rPr>
        <w:t>epochs=12</w:t>
      </w:r>
      <w:r>
        <w:t>, and run all. CIFAR-10 is cached on Drive on first run and reused afterwards; the run takes roughly 35 minutes for 12 epochs. If the session disconnects, run the notebook again and it resumes from the last checkpoint.</w:t>
      </w:r>
    </w:p>
    <w:p>
      <w:pPr>
        <w:pStyle w:val="ListNumber"/>
        <w:numPr>
          <w:ilvl w:val="0"/>
          <w:numId w:val="12"/>
        </w:numPr>
        <w:spacing w:after="60"/>
        <w:jc w:val="both"/>
      </w:pPr>
      <w:r>
        <w:t xml:space="preserve">Open </w:t>
      </w:r>
      <w:r>
        <w:rPr>
          <w:rFonts w:ascii="Courier New" w:hAnsi="Courier New"/>
          <w:sz w:val="21"/>
        </w:rPr>
        <w:t>02_ablation_study.ipynb</w:t>
      </w:r>
      <w:r>
        <w:t xml:space="preserve"> and run the four ablation cells in order (128 px first — it is the fastest). Each writes to its own folder and the final cell emits </w:t>
      </w:r>
      <w:r>
        <w:rPr>
          <w:rFonts w:ascii="Courier New" w:hAnsi="Courier New"/>
          <w:sz w:val="21"/>
        </w:rPr>
        <w:t>ablation_summary.csv</w:t>
      </w:r>
      <w:r>
        <w:t>.</w:t>
      </w:r>
    </w:p>
    <w:p>
      <w:pPr>
        <w:pStyle w:val="ListNumber"/>
        <w:numPr>
          <w:ilvl w:val="0"/>
          <w:numId w:val="12"/>
        </w:numPr>
        <w:spacing w:after="60"/>
        <w:jc w:val="both"/>
      </w:pPr>
      <w:r>
        <w:t xml:space="preserve">Open </w:t>
      </w:r>
      <w:r>
        <w:rPr>
          <w:rFonts w:ascii="Courier New" w:hAnsi="Courier New"/>
          <w:sz w:val="21"/>
        </w:rPr>
        <w:t>03_error_analysis.ipynb</w:t>
      </w:r>
      <w:r>
        <w:t xml:space="preserve">, set </w:t>
      </w:r>
      <w:r>
        <w:rPr>
          <w:rFonts w:ascii="Courier New" w:hAnsi="Courier New"/>
          <w:sz w:val="21"/>
        </w:rPr>
        <w:t>ANALYSE_TAG = "mnv4_cifar10"</w:t>
      </w:r>
      <w:r>
        <w:t>, and run all. Change the tag to analyse any ablation run instead.</w:t>
      </w:r>
      <w:r/>
    </w:p>
    <w:p>
      <w:pPr>
        <w:pStyle w:val="Heading2"/>
        <w:spacing w:line="360" w:lineRule="auto"/>
      </w:pPr>
      <w:r>
        <w:rPr>
          <w:rFonts w:ascii="Arial" w:hAnsi="Arial"/>
          <w:b/>
          <w:sz w:val="30"/>
        </w:rPr>
        <w:t>Appendix C — Complete prompt log</w:t>
      </w:r>
    </w:p>
    <w:p>
      <w:pPr>
        <w:jc w:val="both"/>
      </w:pPr>
      <w:r>
        <w:t xml:space="preserve">Every prompt that shaped this project, in the order it was used, </w:t>
      </w:r>
      <w:r>
        <w:rPr>
          <w:b/>
        </w:rPr>
        <w:t>verbatim in the language it was typed (Chinese)</w:t>
      </w:r>
      <w:r>
        <w:t xml:space="preserve"> with an English gloss beneath. The brief asks how the algorithm was found using AI tools; this appendix is the raw evidence. The narrative version, with the AI's replies and every error, is the separate </w:t>
      </w:r>
      <w:r>
        <w:rPr>
          <w:rFonts w:ascii="Courier New" w:hAnsi="Courier New"/>
          <w:sz w:val="21"/>
        </w:rPr>
        <w:t>CISC3024_AI1_AI_Workflow_Log.md</w:t>
      </w:r>
      <w:r>
        <w:t>.</w:t>
      </w:r>
    </w:p>
    <w:p>
      <w:pPr>
        <w:jc w:val="both"/>
      </w:pPr>
      <w:r>
        <w:rPr>
          <w:rFonts w:ascii="Courier New" w:hAnsi="Courier New"/>
          <w:sz w:val="21"/>
        </w:rPr>
        <w:t>→</w:t>
      </w:r>
      <w:r>
        <w:t xml:space="preserve"> marks the assistant that received each prompt. Prompts were typed in Chinese; the glosses are mine, added for this report.</w:t>
      </w:r>
    </w:p>
    <w:p>
      <w:pPr>
        <w:pStyle w:val="Heading3"/>
        <w:spacing w:line="360" w:lineRule="auto"/>
      </w:pPr>
      <w:r>
        <w:rPr>
          <w:rFonts w:ascii="Arial" w:hAnsi="Arial"/>
          <w:b/>
          <w:sz w:val="28"/>
        </w:rPr>
        <w:t>C.1 Stage 0 — understanding the assignment</w:t>
      </w:r>
    </w:p>
    <w:p>
      <w:pPr>
        <w:jc w:val="both"/>
      </w:pPr>
      <w:r>
        <w:rPr>
          <w:b/>
        </w:rPr>
        <w:t>C.1.1</w:t>
      </w:r>
      <w:r>
        <w:t xml:space="preserve"> → planning assistant</w:t>
      </w:r>
    </w:p>
    <w:p>
      <w:pPr>
        <w:spacing w:after="240"/>
        <w:jc w:val="left"/>
        <w:pBdr>
          <w:left w:val="single" w:sz="18" w:space="0" w:color="000000"/>
        </w:pBdr>
        <w:shd w:val="clear" w:color="auto" w:fill="F0F4F8"/>
      </w:pPr>
      <w:r>
        <w:t xml:space="preserve">  AI Assignment #1 CISC3024 Pattern Recognition September, 2026 ... </w:t>
      </w:r>
      <w:r>
        <w:rPr>
          <w:rFonts w:ascii="宋体" w:eastAsia="宋体" w:hAnsi="宋体" w:cs="宋体" w:hint="eastAsia"/>
          <w:lang w:eastAsia="zh-CN"/>
        </w:rPr>
        <w:t>要怎樣做這份功課，提供步驟</w:t>
      </w:r>
    </w:p>
    <w:p>
      <w:pPr>
        <w:jc w:val="both"/>
      </w:pPr>
      <w:r>
        <w:rPr>
          <w:i/>
        </w:rPr>
        <w:t>"How should I go about this assignment? Give me the steps."</w:t>
      </w:r>
    </w:p>
    <w:p>
      <w:pPr>
        <w:jc w:val="both"/>
      </w:pPr>
      <w:r>
        <w:rPr>
          <w:b/>
        </w:rPr>
        <w:t>C.1.2</w:t>
      </w:r>
      <w:r>
        <w:t xml:space="preserve"> → planning assistant</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在</w:t>
      </w:r>
      <w:r>
        <w:t xml:space="preserve"> WORKING BUDDY </w:t>
      </w:r>
      <w:r>
        <w:rPr>
          <w:rFonts w:ascii="宋体" w:eastAsia="宋体" w:hAnsi="宋体" w:cs="宋体" w:hint="eastAsia"/>
          <w:lang w:eastAsia="zh-CN"/>
        </w:rPr>
        <w:t>的</w:t>
      </w:r>
      <w:r>
        <w:t xml:space="preserve"> AI </w:t>
      </w:r>
      <w:r>
        <w:rPr>
          <w:rFonts w:ascii="宋体" w:eastAsia="宋体" w:hAnsi="宋体" w:cs="宋体" w:hint="eastAsia"/>
          <w:lang w:eastAsia="zh-CN"/>
        </w:rPr>
        <w:t>端中開發這份功課，要有哪些準備，要</w:t>
      </w:r>
      <w:r>
        <w:t xml:space="preserve"> CALL </w:t>
      </w:r>
      <w:r>
        <w:rPr>
          <w:rFonts w:ascii="宋体" w:eastAsia="宋体" w:hAnsi="宋体" w:cs="宋体" w:hint="eastAsia"/>
          <w:lang w:eastAsia="zh-CN"/>
        </w:rPr>
        <w:t>哪些專家</w:t>
      </w:r>
    </w:p>
    <w:p>
      <w:pPr>
        <w:jc w:val="both"/>
      </w:pPr>
      <w:r>
        <w:rPr>
          <w:i/>
        </w:rPr>
        <w:t>"To develop this assignment on the WorkBuddy AI side, what preparation is needed, and which experts should I call?"</w:t>
      </w:r>
    </w:p>
    <w:p>
      <w:pPr>
        <w:jc w:val="both"/>
      </w:pPr>
      <w:r>
        <w:rPr>
          <w:b/>
        </w:rPr>
        <w:t>Why this mattered.</w:t>
      </w:r>
      <w:r>
        <w:t xml:space="preserve"> The second prompt is the one that produced the staged plan that the whole project then followed — smoke test first, then the full run, then ablations, then error analysis, then the report. Deciding the </w:t>
      </w:r>
      <w:r>
        <w:rPr>
          <w:i/>
        </w:rPr>
        <w:t>order</w:t>
      </w:r>
      <w:r>
        <w:t xml:space="preserve"> of work before writing any code is what stopped the project from running a 12-epoch training job on an unvalidated pipeline.</w:t>
      </w:r>
    </w:p>
    <w:p>
      <w:pPr>
        <w:pStyle w:val="Heading3"/>
        <w:spacing w:line="360" w:lineRule="auto"/>
      </w:pPr>
      <w:r>
        <w:rPr>
          <w:rFonts w:ascii="Arial" w:hAnsi="Arial"/>
          <w:b/>
          <w:sz w:val="28"/>
        </w:rPr>
        <w:t>C.2 Stage 1 — finding the algorithm</w:t>
      </w:r>
    </w:p>
    <w:p>
      <w:pPr>
        <w:jc w:val="both"/>
      </w:pPr>
      <w:r>
        <w:rPr>
          <w:b/>
        </w:rPr>
        <w:t>C.2.1</w:t>
      </w:r>
      <w:r>
        <w:t xml:space="preserve"> → algorithm-survey assistant (see §1.2 for the full text)</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我需要完成</w:t>
      </w:r>
      <w:r>
        <w:t>CISC3024</w:t>
      </w:r>
      <w:r>
        <w:rPr>
          <w:rFonts w:ascii="宋体" w:eastAsia="宋体" w:hAnsi="宋体" w:cs="宋体" w:hint="eastAsia"/>
          <w:lang w:eastAsia="zh-CN"/>
        </w:rPr>
        <w:t>作业，要求用</w:t>
      </w:r>
      <w:r>
        <w:t>2023-2026</w:t>
      </w:r>
      <w:r>
        <w:rPr>
          <w:rFonts w:ascii="宋体" w:eastAsia="宋体" w:hAnsi="宋体" w:cs="宋体" w:hint="eastAsia"/>
          <w:lang w:eastAsia="zh-CN"/>
        </w:rPr>
        <w:t>年的</w:t>
      </w:r>
      <w:r>
        <w:t>Deep CNN/Autoencoder</w:t>
      </w:r>
      <w:r>
        <w:rPr>
          <w:rFonts w:ascii="宋体" w:eastAsia="宋体" w:hAnsi="宋体" w:cs="宋体" w:hint="eastAsia"/>
          <w:lang w:eastAsia="zh-CN"/>
        </w:rPr>
        <w:t>做计算机视觉应用。</w:t>
      </w:r>
      <w:r>
        <w:t xml:space="preserve"> </w:t>
      </w:r>
      <w:r>
        <w:rPr>
          <w:rFonts w:ascii="宋体" w:eastAsia="宋体" w:hAnsi="宋体" w:cs="宋体" w:hint="eastAsia"/>
          <w:lang w:eastAsia="zh-CN"/>
        </w:rPr>
        <w:t>请帮我搜</w:t>
      </w:r>
      <w:r>
        <w:t>5</w:t>
      </w:r>
      <w:r>
        <w:rPr>
          <w:rFonts w:ascii="宋体" w:eastAsia="宋体" w:hAnsi="宋体" w:cs="宋体" w:hint="eastAsia"/>
          <w:lang w:eastAsia="zh-CN"/>
        </w:rPr>
        <w:t>个候选算法，要求有官方</w:t>
      </w:r>
      <w:r>
        <w:t>PyTorch</w:t>
      </w:r>
      <w:r>
        <w:rPr>
          <w:rFonts w:ascii="宋体" w:eastAsia="宋体" w:hAnsi="宋体" w:cs="宋体" w:hint="eastAsia"/>
          <w:lang w:eastAsia="zh-CN"/>
        </w:rPr>
        <w:t>代码，能在</w:t>
      </w:r>
      <w:r>
        <w:t>Colab</w:t>
      </w:r>
      <w:r>
        <w:rPr>
          <w:rFonts w:ascii="宋体" w:eastAsia="宋体" w:hAnsi="宋体" w:cs="宋体" w:hint="eastAsia"/>
          <w:lang w:eastAsia="zh-CN"/>
        </w:rPr>
        <w:t>免费</w:t>
      </w:r>
      <w:r>
        <w:t>GPU</w:t>
      </w:r>
      <w:r>
        <w:rPr>
          <w:rFonts w:ascii="宋体" w:eastAsia="宋体" w:hAnsi="宋体" w:cs="宋体" w:hint="eastAsia"/>
          <w:lang w:eastAsia="zh-CN"/>
        </w:rPr>
        <w:t>跑。推荐一个最适合</w:t>
      </w:r>
      <w:r>
        <w:t>MVP</w:t>
      </w:r>
      <w:r>
        <w:rPr>
          <w:rFonts w:ascii="宋体" w:eastAsia="宋体" w:hAnsi="宋体" w:cs="宋体" w:hint="eastAsia"/>
          <w:lang w:eastAsia="zh-CN"/>
        </w:rPr>
        <w:t>的</w:t>
      </w:r>
      <w:r>
        <w:t xml:space="preserve"> </w:t>
      </w:r>
      <w:r>
        <w:rPr>
          <w:rFonts w:ascii="宋体" w:eastAsia="宋体" w:hAnsi="宋体" w:cs="宋体" w:hint="eastAsia"/>
          <w:lang w:eastAsia="zh-CN"/>
        </w:rPr>
        <w:t>方案，比如</w:t>
      </w:r>
      <w:r>
        <w:t>MobileNetV4 + CIFAR-10</w:t>
      </w:r>
      <w:r>
        <w:rPr>
          <w:rFonts w:ascii="宋体" w:eastAsia="宋体" w:hAnsi="宋体" w:cs="宋体" w:hint="eastAsia"/>
          <w:lang w:eastAsia="zh-CN"/>
        </w:rPr>
        <w:t>，并给出端到端工作流规划。</w:t>
      </w:r>
    </w:p>
    <w:p>
      <w:pPr>
        <w:jc w:val="both"/>
      </w:pPr>
      <w:r>
        <w:rPr>
          <w:i/>
        </w:rPr>
        <w:t>"…search five candidate algorithms, official PyTorch code, runnable on Colab's free GPU; recommend one for an MVP and give an end-to-end workflow plan."</w:t>
      </w:r>
    </w:p>
    <w:p>
      <w:pPr>
        <w:jc w:val="both"/>
      </w:pPr>
      <w:r>
        <w:rPr>
          <w:b/>
        </w:rPr>
        <w:t>C.2.2</w:t>
      </w:r>
      <w:r>
        <w:t xml:space="preserve"> → algorithm-survey assistant</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這是阶段</w:t>
      </w:r>
      <w:r>
        <w:t xml:space="preserve"> 1</w:t>
      </w:r>
      <w:r>
        <w:rPr>
          <w:rFonts w:ascii="宋体" w:eastAsia="宋体" w:hAnsi="宋体" w:cs="宋体" w:hint="eastAsia"/>
          <w:lang w:eastAsia="zh-CN"/>
        </w:rPr>
        <w:t>：选题与方案设计</w:t>
      </w:r>
      <w:r>
        <w:t xml:space="preserve"> </w:t>
      </w:r>
      <w:r>
        <w:rPr>
          <w:rFonts w:ascii="宋体" w:eastAsia="宋体" w:hAnsi="宋体" w:cs="宋体" w:hint="eastAsia"/>
          <w:lang w:eastAsia="zh-CN"/>
        </w:rPr>
        <w:t>交付的成果，之後怎做</w:t>
      </w:r>
    </w:p>
    <w:p>
      <w:pPr>
        <w:jc w:val="both"/>
      </w:pPr>
      <w:r>
        <w:rPr>
          <w:i/>
        </w:rPr>
        <w:t>"This is the Stage 1 deliverable — topic selection and design. What next?"</w:t>
      </w:r>
    </w:p>
    <w:p>
      <w:pPr>
        <w:jc w:val="both"/>
      </w:pPr>
      <w:r>
        <w:rPr>
          <w:b/>
        </w:rPr>
        <w:t>Outcome.</w:t>
      </w:r>
      <w:r>
        <w:t xml:space="preserve"> Five candidates with a weighted scoring table (§1.4), and two facts I would not have found without explicitly asking for them: that MobileNetV4's reference implementation is TensorFlow rather than PyTorch, and that EfficientViT had been declared unmaintained.</w:t>
      </w:r>
    </w:p>
    <w:p>
      <w:pPr>
        <w:pStyle w:val="Heading3"/>
        <w:spacing w:line="360" w:lineRule="auto"/>
      </w:pPr>
      <w:r>
        <w:rPr>
          <w:rFonts w:ascii="Arial" w:hAnsi="Arial"/>
          <w:b/>
          <w:sz w:val="28"/>
        </w:rPr>
        <w:t>C.3 Stage 2 — building the Colab notebook</w:t>
      </w:r>
    </w:p>
    <w:p>
      <w:pPr>
        <w:jc w:val="both"/>
      </w:pPr>
      <w:r>
        <w:rPr>
          <w:b/>
        </w:rPr>
        <w:t>C.3.1</w:t>
      </w:r>
      <w:r>
        <w:t xml:space="preserve"> → code-generation assistant</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我要在</w:t>
      </w:r>
      <w:r>
        <w:t xml:space="preserve"> Google Colab </w:t>
      </w:r>
      <w:r>
        <w:rPr>
          <w:rFonts w:ascii="宋体" w:eastAsia="宋体" w:hAnsi="宋体" w:cs="宋体" w:hint="eastAsia"/>
          <w:lang w:eastAsia="zh-CN"/>
        </w:rPr>
        <w:t>上正式訓練</w:t>
      </w:r>
      <w:r>
        <w:t xml:space="preserve"> MobileNetV4</w:t>
      </w:r>
      <w:r>
        <w:rPr>
          <w:rFonts w:ascii="宋体" w:eastAsia="宋体" w:hAnsi="宋体" w:cs="宋体" w:hint="eastAsia"/>
          <w:lang w:eastAsia="zh-CN"/>
        </w:rPr>
        <w:t>。請給我一段完整的代碼，要求：</w:t>
      </w:r>
      <w:r>
        <w:t xml:space="preserve"> 1. </w:t>
      </w:r>
      <w:r>
        <w:rPr>
          <w:rFonts w:ascii="宋体" w:eastAsia="宋体" w:hAnsi="宋体" w:cs="宋体" w:hint="eastAsia"/>
          <w:lang w:eastAsia="zh-CN"/>
        </w:rPr>
        <w:t>先掛載</w:t>
      </w:r>
      <w:r>
        <w:t xml:space="preserve"> Google Drive</w:t>
      </w:r>
      <w:r>
        <w:rPr>
          <w:rFonts w:ascii="宋体" w:eastAsia="宋体" w:hAnsi="宋体" w:cs="宋体" w:hint="eastAsia"/>
          <w:lang w:eastAsia="zh-CN"/>
        </w:rPr>
        <w:t>，並把</w:t>
      </w:r>
      <w:r>
        <w:t xml:space="preserve"> data_dir </w:t>
      </w:r>
      <w:r>
        <w:rPr>
          <w:rFonts w:ascii="宋体" w:eastAsia="宋体" w:hAnsi="宋体" w:cs="宋体" w:hint="eastAsia"/>
          <w:lang w:eastAsia="zh-CN"/>
        </w:rPr>
        <w:t>指向</w:t>
      </w:r>
      <w:r>
        <w:t xml:space="preserve"> Drive </w:t>
      </w:r>
      <w:r>
        <w:rPr>
          <w:rFonts w:ascii="宋体" w:eastAsia="宋体" w:hAnsi="宋体" w:cs="宋体" w:hint="eastAsia"/>
          <w:lang w:eastAsia="zh-CN"/>
        </w:rPr>
        <w:t>裡的路徑，確保</w:t>
      </w:r>
      <w:r>
        <w:t xml:space="preserve"> CIFAR-10 </w:t>
      </w:r>
      <w:r>
        <w:rPr>
          <w:rFonts w:ascii="宋体" w:eastAsia="宋体" w:hAnsi="宋体" w:cs="宋体" w:hint="eastAsia"/>
          <w:lang w:eastAsia="zh-CN"/>
        </w:rPr>
        <w:t>只下載一次</w:t>
      </w:r>
      <w:r>
        <w:t xml:space="preserve"> </w:t>
      </w:r>
      <w:r>
        <w:rPr>
          <w:rFonts w:ascii="宋体" w:eastAsia="宋体" w:hAnsi="宋体" w:cs="宋体" w:hint="eastAsia"/>
          <w:lang w:eastAsia="zh-CN"/>
        </w:rPr>
        <w:t>並緩存到</w:t>
      </w:r>
      <w:r>
        <w:t xml:space="preserve"> Drive</w:t>
      </w:r>
      <w:r>
        <w:rPr>
          <w:rFonts w:ascii="宋体" w:eastAsia="宋体" w:hAnsi="宋体" w:cs="宋体" w:hint="eastAsia"/>
          <w:lang w:eastAsia="zh-CN"/>
        </w:rPr>
        <w:t>，避免重複下載浪費時間。</w:t>
      </w:r>
      <w:r>
        <w:t xml:space="preserve"> 2. </w:t>
      </w:r>
      <w:r>
        <w:rPr>
          <w:rFonts w:ascii="宋体" w:eastAsia="宋体" w:hAnsi="宋体" w:cs="宋体" w:hint="eastAsia"/>
          <w:lang w:eastAsia="zh-CN"/>
        </w:rPr>
        <w:t>將輸出目錄（</w:t>
      </w:r>
      <w:r>
        <w:t>out_dir</w:t>
      </w:r>
      <w:r>
        <w:rPr>
          <w:rFonts w:ascii="宋体" w:eastAsia="宋体" w:hAnsi="宋体" w:cs="宋体" w:hint="eastAsia"/>
          <w:lang w:eastAsia="zh-CN"/>
        </w:rPr>
        <w:t>）也指向</w:t>
      </w:r>
      <w:r>
        <w:t xml:space="preserve"> Drive</w:t>
      </w:r>
      <w:r>
        <w:rPr>
          <w:rFonts w:ascii="宋体" w:eastAsia="宋体" w:hAnsi="宋体" w:cs="宋体" w:hint="eastAsia"/>
          <w:lang w:eastAsia="zh-CN"/>
        </w:rPr>
        <w:t>，確保斷點檔案不會因為</w:t>
      </w:r>
      <w:r>
        <w:t xml:space="preserve"> Colab </w:t>
      </w:r>
      <w:r>
        <w:rPr>
          <w:rFonts w:ascii="宋体" w:eastAsia="宋体" w:hAnsi="宋体" w:cs="宋体" w:hint="eastAsia"/>
          <w:lang w:eastAsia="zh-CN"/>
        </w:rPr>
        <w:t>斷線而丟失。</w:t>
      </w:r>
      <w:r>
        <w:t xml:space="preserve"> 3. </w:t>
      </w:r>
      <w:r>
        <w:rPr>
          <w:rFonts w:ascii="宋体" w:eastAsia="宋体" w:hAnsi="宋体" w:cs="宋体" w:hint="eastAsia"/>
          <w:lang w:eastAsia="zh-CN"/>
        </w:rPr>
        <w:t>修復之前</w:t>
      </w:r>
      <w:r>
        <w:t xml:space="preserve"> lr_scheduler.step() </w:t>
      </w:r>
      <w:r>
        <w:rPr>
          <w:rFonts w:ascii="宋体" w:eastAsia="宋体" w:hAnsi="宋体" w:cs="宋体" w:hint="eastAsia"/>
          <w:lang w:eastAsia="zh-CN"/>
        </w:rPr>
        <w:t>調用順序的警告（需要放在</w:t>
      </w:r>
      <w:r>
        <w:t xml:space="preserve"> optimizer.step() </w:t>
      </w:r>
      <w:r>
        <w:rPr>
          <w:rFonts w:ascii="宋体" w:eastAsia="宋体" w:hAnsi="宋体" w:cs="宋体" w:hint="eastAsia"/>
          <w:lang w:eastAsia="zh-CN"/>
        </w:rPr>
        <w:t>之後）。</w:t>
      </w:r>
      <w:r>
        <w:t xml:space="preserve"> 4. </w:t>
      </w:r>
      <w:r>
        <w:rPr>
          <w:rFonts w:ascii="宋体" w:eastAsia="宋体" w:hAnsi="宋体" w:cs="宋体" w:hint="eastAsia"/>
          <w:lang w:eastAsia="zh-CN"/>
        </w:rPr>
        <w:t>加入完整的斷點續訓功能（保存</w:t>
      </w:r>
      <w:r>
        <w:t xml:space="preserve"> optimizer</w:t>
      </w:r>
      <w:r>
        <w:rPr>
          <w:rFonts w:ascii="宋体" w:eastAsia="宋体" w:hAnsi="宋体" w:cs="宋体" w:hint="eastAsia"/>
          <w:lang w:eastAsia="zh-CN"/>
        </w:rPr>
        <w:t>、</w:t>
      </w:r>
      <w:r>
        <w:t xml:space="preserve">scheduler </w:t>
      </w:r>
      <w:r>
        <w:rPr>
          <w:rFonts w:ascii="宋体" w:eastAsia="宋体" w:hAnsi="宋体" w:cs="宋体" w:hint="eastAsia"/>
          <w:lang w:eastAsia="zh-CN"/>
        </w:rPr>
        <w:t>狀態和</w:t>
      </w:r>
      <w:r>
        <w:t xml:space="preserve"> epoch</w:t>
      </w:r>
      <w:r>
        <w:rPr>
          <w:rFonts w:ascii="宋体" w:eastAsia="宋体" w:hAnsi="宋体" w:cs="宋体" w:hint="eastAsia"/>
          <w:lang w:eastAsia="zh-CN"/>
        </w:rPr>
        <w:t>）。</w:t>
      </w:r>
      <w:r>
        <w:t xml:space="preserve"> </w:t>
      </w:r>
      <w:r>
        <w:rPr>
          <w:rFonts w:ascii="宋体" w:eastAsia="宋体" w:hAnsi="宋体" w:cs="宋体" w:hint="eastAsia"/>
          <w:lang w:eastAsia="zh-CN"/>
        </w:rPr>
        <w:t>請直接給我修改後的完整代碼單元，不要省略任何部分。</w:t>
      </w:r>
    </w:p>
    <w:p>
      <w:pPr>
        <w:jc w:val="both"/>
      </w:pPr>
      <w:r>
        <w:rPr>
          <w:i/>
        </w:rPr>
        <w:t xml:space="preserve">"I want to train MobileNetV4 on Google Colab. Give me complete code that: (1) mounts Drive and points </w:t>
      </w:r>
      <w:r>
        <w:rPr>
          <w:rFonts w:ascii="Courier New" w:hAnsi="Courier New"/>
          <w:i/>
          <w:sz w:val="21"/>
        </w:rPr>
        <w:t>data_dir</w:t>
      </w:r>
      <w:r>
        <w:rPr>
          <w:i/>
        </w:rPr>
        <w:t xml:space="preserve"> at it so CIFAR-10 downloads once and is cached; (2) points </w:t>
      </w:r>
      <w:r>
        <w:rPr>
          <w:rFonts w:ascii="Courier New" w:hAnsi="Courier New"/>
          <w:i/>
          <w:sz w:val="21"/>
        </w:rPr>
        <w:t>out_dir</w:t>
      </w:r>
      <w:r>
        <w:rPr>
          <w:i/>
        </w:rPr>
        <w:t xml:space="preserve"> at Drive so checkpoints survive a disconnect; (3) fixes the </w:t>
      </w:r>
      <w:r>
        <w:rPr>
          <w:rFonts w:ascii="Courier New" w:hAnsi="Courier New"/>
          <w:i/>
          <w:sz w:val="21"/>
        </w:rPr>
        <w:t>lr_scheduler.step()</w:t>
      </w:r>
      <w:r>
        <w:rPr>
          <w:i/>
        </w:rPr>
        <w:t xml:space="preserve"> ordering warning; (4) adds full resume saving optimiser, scheduler and epoch. Give me the complete cell, omitting nothing."</w:t>
      </w:r>
    </w:p>
    <w:p>
      <w:pPr>
        <w:jc w:val="both"/>
      </w:pPr>
      <w:r>
        <w:rPr>
          <w:b/>
        </w:rPr>
        <w:t>Note on prompt 3.</w:t>
      </w:r>
      <w:r>
        <w:t xml:space="preserve"> The scheduler warning was not a guess — it was quoted from the real smoke-test log (§4.2). Feeding the AI an actual observed warning, rather than a description of it, is why the fix addressed the real defect.</w:t>
      </w:r>
    </w:p>
    <w:p>
      <w:pPr>
        <w:jc w:val="both"/>
      </w:pPr>
      <w:r>
        <w:rPr>
          <w:b/>
        </w:rPr>
        <w:t>C.3.2</w:t>
      </w:r>
      <w:r>
        <w:t xml:space="preserve"> → planning assistant</w:t>
      </w:r>
    </w:p>
    <w:p>
      <w:pPr>
        <w:spacing w:after="240"/>
        <w:jc w:val="left"/>
        <w:pBdr>
          <w:left w:val="single" w:sz="18" w:space="0" w:color="000000"/>
        </w:pBdr>
        <w:shd w:val="clear" w:color="auto" w:fill="F0F4F8"/>
      </w:pPr>
      <w:r>
        <w:t xml:space="preserve">  CISC3024_AI1_MobileNetV4_CIFAR10_MVP_v2.ipynb </w:t>
      </w:r>
      <w:r>
        <w:rPr>
          <w:rFonts w:ascii="宋体" w:eastAsia="宋体" w:hAnsi="宋体" w:cs="宋体" w:hint="eastAsia"/>
          <w:lang w:eastAsia="zh-CN"/>
        </w:rPr>
        <w:t>修改後要做什么，下一步要做什么</w:t>
      </w:r>
    </w:p>
    <w:p>
      <w:pPr>
        <w:jc w:val="both"/>
      </w:pPr>
      <w:r>
        <w:rPr>
          <w:i/>
        </w:rPr>
        <w:t>"After these changes, what is the next step?"</w:t>
      </w:r>
    </w:p>
    <w:p>
      <w:pPr>
        <w:jc w:val="both"/>
      </w:pPr>
      <w:r>
        <w:rPr>
          <w:b/>
        </w:rPr>
        <w:t>C.3.3</w:t>
      </w:r>
      <w:r>
        <w:t xml:space="preserve"> → planning assistant</w:t>
      </w:r>
    </w:p>
    <w:p>
      <w:pPr>
        <w:spacing w:after="240"/>
        <w:jc w:val="left"/>
        <w:pBdr>
          <w:left w:val="single" w:sz="18" w:space="0" w:color="000000"/>
        </w:pBdr>
        <w:shd w:val="clear" w:color="auto" w:fill="F0F4F8"/>
      </w:pPr>
      <w:r>
        <w:t xml:space="preserve">  CISC3024_AI1_MobileNetV4_CIFAR10_MVP_v1.ipynb </w:t>
      </w:r>
      <w:r>
        <w:rPr>
          <w:rFonts w:ascii="宋体" w:eastAsia="宋体" w:hAnsi="宋体" w:cs="宋体" w:hint="eastAsia"/>
          <w:lang w:eastAsia="zh-CN"/>
        </w:rPr>
        <w:t>這是輸出結果，你看對嗎</w:t>
      </w:r>
    </w:p>
    <w:p>
      <w:pPr>
        <w:jc w:val="both"/>
      </w:pPr>
      <w:r>
        <w:rPr>
          <w:i/>
        </w:rPr>
        <w:t>"Here is the output. Is it correct?"</w:t>
      </w:r>
    </w:p>
    <w:p>
      <w:pPr>
        <w:jc w:val="both"/>
      </w:pPr>
      <w:r>
        <w:rPr>
          <w:b/>
        </w:rPr>
        <w:t>Why C.3.3 mattered.</w:t>
      </w:r>
      <w:r>
        <w:t xml:space="preserve"> Asking the AI to </w:t>
      </w:r>
      <w:r>
        <w:rPr>
          <w:i/>
        </w:rPr>
        <w:t>critique</w:t>
      </w:r>
      <w:r>
        <w:t xml:space="preserve"> its own generated output — rather than just run it — is what surfaced the </w:t>
      </w:r>
      <w:r>
        <w:rPr>
          <w:rFonts w:ascii="Courier New" w:hAnsi="Courier New"/>
          <w:sz w:val="21"/>
        </w:rPr>
        <w:t>lr_scheduler.step()</w:t>
      </w:r>
      <w:r>
        <w:t xml:space="preserve"> warning as a defect worth fixing, three prompts before it was formally fixed.</w:t>
      </w:r>
    </w:p>
    <w:p>
      <w:pPr>
        <w:pStyle w:val="Heading3"/>
        <w:spacing w:line="360" w:lineRule="auto"/>
      </w:pPr>
      <w:r>
        <w:rPr>
          <w:rFonts w:ascii="Arial" w:hAnsi="Arial"/>
          <w:b/>
          <w:sz w:val="28"/>
        </w:rPr>
        <w:t>C.4 Stage 3 — validating the smoke test</w:t>
      </w:r>
    </w:p>
    <w:p>
      <w:pPr>
        <w:jc w:val="both"/>
      </w:pPr>
      <w:r>
        <w:rPr>
          <w:b/>
        </w:rPr>
        <w:t>C.4.1</w:t>
      </w:r>
      <w:r>
        <w:t xml:space="preserve"> → planning assistant</w:t>
      </w:r>
    </w:p>
    <w:p>
      <w:pPr>
        <w:spacing w:after="240"/>
        <w:jc w:val="left"/>
        <w:pBdr>
          <w:left w:val="single" w:sz="18" w:space="0" w:color="000000"/>
        </w:pBdr>
        <w:shd w:val="clear" w:color="auto" w:fill="F0F4F8"/>
      </w:pPr>
      <w:r>
        <w:t xml:space="preserve">  CISC3024_AI1_MobileNetV4_CIFAR10_MVP_v4.ipynb </w:t>
      </w:r>
      <w:r>
        <w:rPr>
          <w:rFonts w:ascii="宋体" w:eastAsia="宋体" w:hAnsi="宋体" w:cs="宋体" w:hint="eastAsia"/>
          <w:lang w:eastAsia="zh-CN"/>
        </w:rPr>
        <w:t>執行完正式訓練後下一步是</w:t>
      </w:r>
      <w:r>
        <w:t>?</w:t>
      </w:r>
    </w:p>
    <w:p>
      <w:pPr>
        <w:jc w:val="both"/>
      </w:pPr>
      <w:r>
        <w:rPr>
          <w:i/>
        </w:rPr>
        <w:t>"The full training run is finished. What next?"</w:t>
      </w:r>
    </w:p>
    <w:p>
      <w:pPr>
        <w:jc w:val="both"/>
      </w:pPr>
      <w:r>
        <w:rPr>
          <w:b/>
        </w:rPr>
        <w:t>Outcome.</w:t>
      </w:r>
      <w:r>
        <w:t xml:space="preserve"> The 12-epoch run reached 0.9631 test accuracy (§4.3), and the reply identified the next three stages. It also stated that the RNG warning was harmless and caused by a PyTorch version difference — </w:t>
      </w:r>
      <w:r>
        <w:rPr>
          <w:b/>
        </w:rPr>
        <w:t>an explanation I checked and rejected</w:t>
      </w:r>
      <w:r>
        <w:t xml:space="preserve"> (§3.3, correction 2). This is the clearest example in the project of verifying an AI claim instead of accepting it.</w:t>
      </w:r>
    </w:p>
    <w:p>
      <w:pPr>
        <w:pStyle w:val="Heading3"/>
        <w:spacing w:line="360" w:lineRule="auto"/>
      </w:pPr>
      <w:r>
        <w:rPr>
          <w:rFonts w:ascii="Arial" w:hAnsi="Arial"/>
          <w:b/>
          <w:sz w:val="28"/>
        </w:rPr>
        <w:t>C.5 Stage 4 — the ablation study</w:t>
      </w:r>
    </w:p>
    <w:p>
      <w:pPr>
        <w:jc w:val="both"/>
      </w:pPr>
      <w:r>
        <w:rPr>
          <w:b/>
        </w:rPr>
        <w:t>C.5.1</w:t>
      </w:r>
      <w:r>
        <w:t xml:space="preserve"> → code-generation assistant</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我已經跑完</w:t>
      </w:r>
      <w:r>
        <w:t xml:space="preserve"> MobileNetV4 + CIFAR-10 </w:t>
      </w:r>
      <w:r>
        <w:rPr>
          <w:rFonts w:ascii="宋体" w:eastAsia="宋体" w:hAnsi="宋体" w:cs="宋体" w:hint="eastAsia"/>
          <w:lang w:eastAsia="zh-CN"/>
        </w:rPr>
        <w:t>的正式訓練。請幫我產生以下</w:t>
      </w:r>
      <w:r>
        <w:t xml:space="preserve"> 4 </w:t>
      </w:r>
      <w:r>
        <w:rPr>
          <w:rFonts w:ascii="宋体" w:eastAsia="宋体" w:hAnsi="宋体" w:cs="宋体" w:hint="eastAsia"/>
          <w:lang w:eastAsia="zh-CN"/>
        </w:rPr>
        <w:t>組獨立的程式碼單元</w:t>
      </w:r>
      <w:r>
        <w:t xml:space="preserve"> </w:t>
      </w:r>
      <w:r>
        <w:rPr>
          <w:rFonts w:ascii="宋体" w:eastAsia="宋体" w:hAnsi="宋体" w:cs="宋体" w:hint="eastAsia"/>
          <w:lang w:eastAsia="zh-CN"/>
        </w:rPr>
        <w:t>（每次只改一個變量，並將</w:t>
      </w:r>
      <w:r>
        <w:t xml:space="preserve"> out_dir </w:t>
      </w:r>
      <w:r>
        <w:rPr>
          <w:rFonts w:ascii="宋体" w:eastAsia="宋体" w:hAnsi="宋体" w:cs="宋体" w:hint="eastAsia"/>
          <w:lang w:eastAsia="zh-CN"/>
        </w:rPr>
        <w:t>改成對應的新資料夾，避免覆蓋原有結果）：</w:t>
      </w:r>
      <w:r>
        <w:t xml:space="preserve"> </w:t>
      </w:r>
      <w:r>
        <w:rPr>
          <w:rFonts w:ascii="宋体" w:eastAsia="宋体" w:hAnsi="宋体" w:cs="宋体" w:hint="eastAsia"/>
          <w:lang w:eastAsia="zh-CN"/>
        </w:rPr>
        <w:t>基線對比：將模型換成</w:t>
      </w:r>
      <w:r>
        <w:t xml:space="preserve"> resnet18</w:t>
      </w:r>
      <w:r>
        <w:rPr>
          <w:rFonts w:ascii="宋体" w:eastAsia="宋体" w:hAnsi="宋体" w:cs="宋体" w:hint="eastAsia"/>
          <w:lang w:eastAsia="zh-CN"/>
        </w:rPr>
        <w:t>。</w:t>
      </w:r>
      <w:r>
        <w:t xml:space="preserve"> </w:t>
      </w:r>
      <w:r>
        <w:rPr>
          <w:rFonts w:ascii="宋体" w:eastAsia="宋体" w:hAnsi="宋体" w:cs="宋体" w:hint="eastAsia"/>
          <w:lang w:eastAsia="zh-CN"/>
        </w:rPr>
        <w:t>模型規模：將模型換成</w:t>
      </w:r>
      <w:r>
        <w:t xml:space="preserve"> mobilenetv4_conv_medium</w:t>
      </w:r>
      <w:r>
        <w:rPr>
          <w:rFonts w:ascii="宋体" w:eastAsia="宋体" w:hAnsi="宋体" w:cs="宋体" w:hint="eastAsia"/>
          <w:lang w:eastAsia="zh-CN"/>
        </w:rPr>
        <w:t>。</w:t>
      </w:r>
      <w:r>
        <w:t xml:space="preserve"> </w:t>
      </w:r>
      <w:r>
        <w:rPr>
          <w:rFonts w:ascii="宋体" w:eastAsia="宋体" w:hAnsi="宋体" w:cs="宋体" w:hint="eastAsia"/>
          <w:lang w:eastAsia="zh-CN"/>
        </w:rPr>
        <w:t>輸入解析度：將</w:t>
      </w:r>
      <w:r>
        <w:t xml:space="preserve"> img_size </w:t>
      </w:r>
      <w:r>
        <w:rPr>
          <w:rFonts w:ascii="宋体" w:eastAsia="宋体" w:hAnsi="宋体" w:cs="宋体" w:hint="eastAsia"/>
          <w:lang w:eastAsia="zh-CN"/>
        </w:rPr>
        <w:t>改成</w:t>
      </w:r>
      <w:r>
        <w:t xml:space="preserve"> 128</w:t>
      </w:r>
      <w:r>
        <w:rPr>
          <w:rFonts w:ascii="宋体" w:eastAsia="宋体" w:hAnsi="宋体" w:cs="宋体" w:hint="eastAsia"/>
          <w:lang w:eastAsia="zh-CN"/>
        </w:rPr>
        <w:t>。</w:t>
      </w:r>
      <w:r>
        <w:t xml:space="preserve"> </w:t>
      </w:r>
      <w:r>
        <w:rPr>
          <w:rFonts w:ascii="宋体" w:eastAsia="宋体" w:hAnsi="宋体" w:cs="宋体" w:hint="eastAsia"/>
          <w:lang w:eastAsia="zh-CN"/>
        </w:rPr>
        <w:t>微調策略：凍結</w:t>
      </w:r>
      <w:r>
        <w:t xml:space="preserve"> MobileNetV4 </w:t>
      </w:r>
      <w:r>
        <w:rPr>
          <w:rFonts w:ascii="宋体" w:eastAsia="宋体" w:hAnsi="宋体" w:cs="宋体" w:hint="eastAsia"/>
          <w:lang w:eastAsia="zh-CN"/>
        </w:rPr>
        <w:t>的主幹（</w:t>
      </w:r>
      <w:r>
        <w:t>Freeze backbone</w:t>
      </w:r>
      <w:r>
        <w:rPr>
          <w:rFonts w:ascii="宋体" w:eastAsia="宋体" w:hAnsi="宋体" w:cs="宋体" w:hint="eastAsia"/>
          <w:lang w:eastAsia="zh-CN"/>
        </w:rPr>
        <w:t>），只訓練分類頭。</w:t>
      </w:r>
      <w:r>
        <w:t xml:space="preserve"> </w:t>
      </w:r>
      <w:r>
        <w:rPr>
          <w:rFonts w:ascii="宋体" w:eastAsia="宋体" w:hAnsi="宋体" w:cs="宋体" w:hint="eastAsia"/>
          <w:lang w:eastAsia="zh-CN"/>
        </w:rPr>
        <w:t>請提供完整、無省略的代碼，確保我能直接複製到</w:t>
      </w:r>
      <w:r>
        <w:t xml:space="preserve"> Notebook </w:t>
      </w:r>
      <w:r>
        <w:rPr>
          <w:rFonts w:ascii="宋体" w:eastAsia="宋体" w:hAnsi="宋体" w:cs="宋体" w:hint="eastAsia"/>
          <w:lang w:eastAsia="zh-CN"/>
        </w:rPr>
        <w:t>裡執行。</w:t>
      </w:r>
    </w:p>
    <w:p>
      <w:pPr>
        <w:jc w:val="both"/>
      </w:pPr>
      <w:r>
        <w:rPr>
          <w:i/>
        </w:rPr>
        <w:t xml:space="preserve">"I have finished the main run. Generate four independent code cells, each changing exactly one variable and writing to its own </w:t>
      </w:r>
      <w:r>
        <w:rPr>
          <w:rFonts w:ascii="Courier New" w:hAnsi="Courier New"/>
          <w:i/>
          <w:sz w:val="21"/>
        </w:rPr>
        <w:t>out_dir</w:t>
      </w:r>
      <w:r>
        <w:rPr>
          <w:i/>
        </w:rPr>
        <w:t xml:space="preserve"> so nothing overwrites the original results: (1) baseline → resnet18; (2) scale → mobilenetv4_conv_medium; (3) resolution → img_size 128; (4) fine-tuning → freeze the backbone, train the head only. Give complete code, omitting nothing."</w:t>
      </w:r>
    </w:p>
    <w:p>
      <w:pPr>
        <w:jc w:val="both"/>
      </w:pPr>
      <w:r>
        <w:rPr>
          <w:b/>
        </w:rPr>
        <w:t>The design decision that made the ablation valid</w:t>
      </w:r>
      <w:r>
        <w:t xml:space="preserve"> is in the phrase </w:t>
      </w:r>
      <w:r>
        <w:rPr>
          <w:rFonts w:ascii="宋体" w:eastAsia="宋体" w:hAnsi="宋体" w:cs="宋体" w:hint="eastAsia"/>
          <w:i/>
          <w:lang w:eastAsia="zh-CN"/>
        </w:rPr>
        <w:t>"每次只改一個 變量"</w:t>
      </w:r>
      <w:r>
        <w:t xml:space="preserve"> — change exactly one variable. That single instruction is what makes the resulting table an ablation rather than a collection of unrelated runs.</w:t>
      </w:r>
    </w:p>
    <w:p>
      <w:pPr>
        <w:pStyle w:val="Heading3"/>
        <w:spacing w:line="360" w:lineRule="auto"/>
      </w:pPr>
      <w:r>
        <w:rPr>
          <w:rFonts w:ascii="Arial" w:hAnsi="Arial"/>
          <w:b/>
          <w:sz w:val="28"/>
        </w:rPr>
        <w:t>C.6 Stage 5 — error analysis and debugging</w:t>
      </w:r>
    </w:p>
    <w:p>
      <w:pPr>
        <w:jc w:val="both"/>
      </w:pPr>
      <w:r>
        <w:rPr>
          <w:b/>
        </w:rPr>
        <w:t>C.6.1</w:t>
      </w:r>
      <w:r>
        <w:t xml:space="preserve"> → code-generation assistant</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這是四組的</w:t>
      </w:r>
      <w:r>
        <w:t xml:space="preserve"> Test Accuracy / </w:t>
      </w:r>
      <w:r>
        <w:rPr>
          <w:rFonts w:ascii="宋体" w:eastAsia="宋体" w:hAnsi="宋体" w:cs="宋体" w:hint="eastAsia"/>
          <w:lang w:eastAsia="zh-CN"/>
        </w:rPr>
        <w:t>每輪耗時</w:t>
      </w:r>
      <w:r>
        <w:t xml:space="preserve"> / </w:t>
      </w:r>
      <w:r>
        <w:rPr>
          <w:rFonts w:ascii="宋体" w:eastAsia="宋体" w:hAnsi="宋体" w:cs="宋体" w:hint="eastAsia"/>
          <w:lang w:eastAsia="zh-CN"/>
        </w:rPr>
        <w:t>參數量（或直接貼</w:t>
      </w:r>
      <w:r>
        <w:t xml:space="preserve"> ablation_summary.csv</w:t>
      </w:r>
      <w:r>
        <w:rPr>
          <w:rFonts w:ascii="宋体" w:eastAsia="宋体" w:hAnsi="宋体" w:cs="宋体" w:hint="eastAsia"/>
          <w:lang w:eastAsia="zh-CN"/>
        </w:rPr>
        <w:t>）</w:t>
      </w:r>
    </w:p>
    <w:p>
      <w:pPr>
        <w:jc w:val="both"/>
      </w:pPr>
      <w:r>
        <w:rPr>
          <w:i/>
        </w:rPr>
        <w:t xml:space="preserve">"Here are the four runs' test accuracy, time per epoch and parameter counts (or I can paste </w:t>
      </w:r>
      <w:r>
        <w:rPr>
          <w:rFonts w:ascii="Courier New" w:hAnsi="Courier New"/>
          <w:i/>
          <w:sz w:val="21"/>
        </w:rPr>
        <w:t>ablation_summary.csv</w:t>
      </w:r>
      <w:r>
        <w:rPr>
          <w:i/>
        </w:rPr>
        <w:t>)."</w:t>
      </w:r>
    </w:p>
    <w:p>
      <w:pPr>
        <w:jc w:val="both"/>
      </w:pPr>
      <w:r>
        <w:rPr>
          <w:b/>
        </w:rPr>
        <w:t>C.6.2</w:t>
      </w:r>
      <w:r>
        <w:t xml:space="preserve"> → debugging assistant</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這個檔案運行時出現</w:t>
      </w:r>
      <w:r>
        <w:t>error</w:t>
      </w:r>
      <w:r>
        <w:rPr>
          <w:rFonts w:ascii="宋体" w:eastAsia="宋体" w:hAnsi="宋体" w:cs="宋体" w:hint="eastAsia"/>
          <w:lang w:eastAsia="zh-CN"/>
        </w:rPr>
        <w:t>：</w:t>
      </w:r>
      <w:r>
        <w:t>KeyError: 'freeze_backbone'</w:t>
      </w:r>
    </w:p>
    <w:p>
      <w:pPr>
        <w:jc w:val="both"/>
      </w:pPr>
      <w:r>
        <w:rPr>
          <w:i/>
        </w:rPr>
        <w:t xml:space="preserve">"This notebook raises </w:t>
      </w:r>
      <w:r>
        <w:rPr>
          <w:rFonts w:ascii="Courier New" w:hAnsi="Courier New"/>
          <w:i/>
          <w:sz w:val="21"/>
        </w:rPr>
        <w:t>KeyError: 'freeze_backbone'</w:t>
      </w:r>
      <w:r>
        <w:rPr>
          <w:i/>
        </w:rPr>
        <w:t xml:space="preserve"> when run."</w:t>
      </w:r>
    </w:p>
    <w:p>
      <w:pPr>
        <w:jc w:val="both"/>
      </w:pPr>
      <w:r>
        <w:rPr>
          <w:b/>
        </w:rPr>
        <w:t>Root cause and fix</w:t>
      </w:r>
      <w:r>
        <w:t xml:space="preserve"> are in §3.3, correction 5: two notebooks write a file named </w:t>
      </w:r>
      <w:r>
        <w:rPr>
          <w:rFonts w:ascii="Courier New" w:hAnsi="Courier New"/>
          <w:sz w:val="21"/>
        </w:rPr>
        <w:t>results.json</w:t>
      </w:r>
      <w:r>
        <w:t xml:space="preserve"> with different schemas. The prompt was useful precisely because it quoted the </w:t>
      </w:r>
      <w:r>
        <w:rPr>
          <w:b/>
        </w:rPr>
        <w:t>exact error string</w:t>
      </w:r>
      <w:r>
        <w:t xml:space="preserve"> rather than describing the problem.</w:t>
      </w:r>
    </w:p>
    <w:p>
      <w:pPr>
        <w:jc w:val="both"/>
      </w:pPr>
      <w:r>
        <w:rPr>
          <w:b/>
        </w:rPr>
        <w:t>C.6.3</w:t>
      </w:r>
      <w:r>
        <w:t xml:space="preserve"> → planning assistant</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恭喜你！正式訓練已經順利完成</w:t>
      </w:r>
      <w:r>
        <w:t>……</w:t>
      </w:r>
      <w:r>
        <w:rPr>
          <w:rFonts w:ascii="宋体" w:eastAsia="宋体" w:hAnsi="宋体" w:cs="宋体" w:hint="eastAsia"/>
          <w:lang w:eastAsia="zh-CN"/>
        </w:rPr>
        <w:t>（註：訓練日誌中的</w:t>
      </w:r>
      <w:r>
        <w:t xml:space="preserve"> RNG state not restored </w:t>
      </w:r>
      <w:r>
        <w:rPr>
          <w:rFonts w:ascii="宋体" w:eastAsia="宋体" w:hAnsi="宋体" w:cs="宋体" w:hint="eastAsia"/>
          <w:lang w:eastAsia="zh-CN"/>
        </w:rPr>
        <w:t>警告是無害的，</w:t>
      </w:r>
      <w:r>
        <w:t xml:space="preserve"> </w:t>
      </w:r>
      <w:r>
        <w:rPr>
          <w:rFonts w:ascii="宋体" w:eastAsia="宋体" w:hAnsi="宋体" w:cs="宋体" w:hint="eastAsia"/>
          <w:lang w:eastAsia="zh-CN"/>
        </w:rPr>
        <w:t>這是因為</w:t>
      </w:r>
      <w:r>
        <w:t xml:space="preserve"> PyTorch </w:t>
      </w:r>
      <w:r>
        <w:rPr>
          <w:rFonts w:ascii="宋体" w:eastAsia="宋体" w:hAnsi="宋体" w:cs="宋体" w:hint="eastAsia"/>
          <w:lang w:eastAsia="zh-CN"/>
        </w:rPr>
        <w:t>版本差異導致的）</w:t>
      </w:r>
      <w:r>
        <w:t>……</w:t>
      </w:r>
      <w:r>
        <w:rPr>
          <w:rFonts w:ascii="宋体" w:eastAsia="宋体" w:hAnsi="宋体" w:cs="宋体" w:hint="eastAsia"/>
          <w:lang w:eastAsia="zh-CN"/>
        </w:rPr>
        <w:t>根據上方的</w:t>
      </w:r>
      <w:r>
        <w:t>ai</w:t>
      </w:r>
      <w:r>
        <w:rPr>
          <w:rFonts w:ascii="宋体" w:eastAsia="宋体" w:hAnsi="宋体" w:cs="宋体" w:hint="eastAsia"/>
          <w:lang w:eastAsia="zh-CN"/>
        </w:rPr>
        <w:t>提供的步驟，所以我現在要做什么</w:t>
      </w:r>
    </w:p>
    <w:p>
      <w:pPr>
        <w:jc w:val="both"/>
      </w:pPr>
      <w:r>
        <w:rPr>
          <w:i/>
        </w:rPr>
        <w:t>"The run finished successfully… (note: the RNG warning is harmless, caused by a PyTorch version difference)… Given those steps, what should I do now?"</w:t>
      </w:r>
    </w:p>
    <w:p>
      <w:pPr>
        <w:jc w:val="both"/>
      </w:pPr>
      <w:r>
        <w:rPr>
          <w:b/>
        </w:rPr>
        <w:t>This prompt embedded a false claim, and the right response was to reject it.</w:t>
      </w:r>
      <w:r>
        <w:t xml:space="preserve"> The "version difference" explanation is checkable and wrong — the same code succeeds on a </w:t>
      </w:r>
      <w:r>
        <w:rPr>
          <w:i/>
        </w:rPr>
        <w:t>newer</w:t>
      </w:r>
      <w:r>
        <w:t xml:space="preserve"> PyTorch, which a version difference cannot explain. The real cause is </w:t>
      </w:r>
      <w:r>
        <w:rPr>
          <w:rFonts w:ascii="Courier New" w:hAnsi="Courier New"/>
          <w:sz w:val="21"/>
        </w:rPr>
        <w:t>map_location='cuda'</w:t>
      </w:r>
      <w:r>
        <w:t xml:space="preserve"> moving the RNG state tensor onto the GPU, where </w:t>
      </w:r>
      <w:r>
        <w:rPr>
          <w:rFonts w:ascii="Courier New" w:hAnsi="Courier New"/>
          <w:sz w:val="21"/>
        </w:rPr>
        <w:t>torch.set_rng_state()</w:t>
      </w:r>
      <w:r>
        <w:t xml:space="preserve"> refuses it. Writing the quoted explanation into the report would have put a verifiable false statement in the submission (§3.3, correction 2).</w:t>
      </w:r>
    </w:p>
    <w:p>
      <w:pPr>
        <w:pStyle w:val="Heading3"/>
        <w:spacing w:line="360" w:lineRule="auto"/>
      </w:pPr>
      <w:r>
        <w:rPr>
          <w:rFonts w:ascii="Arial" w:hAnsi="Arial"/>
          <w:b/>
          <w:sz w:val="28"/>
        </w:rPr>
        <w:t>C.7 Stage 6 — writing and packaging the report</w:t>
      </w:r>
    </w:p>
    <w:p>
      <w:pPr>
        <w:jc w:val="both"/>
      </w:pPr>
      <w:r>
        <w:rPr>
          <w:b/>
        </w:rPr>
        <w:t>C.7.1</w:t>
      </w:r>
      <w:r>
        <w:t xml:space="preserve"> → writing assistant</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報告的要求：</w:t>
      </w:r>
      <w:r>
        <w:t xml:space="preserve">Your AI assignment report in Word/PDF format should contain the following details (1) how you ask AI tools to find the algorithm, (2) algorithm description, (3) how AI implements the algorithm, (4) experiment settings and results, (5) what you have learnt from this AI assignment, and (6) a webpage link of your source codes. </w:t>
      </w:r>
      <w:r>
        <w:rPr>
          <w:rFonts w:ascii="宋体" w:eastAsia="宋体" w:hAnsi="宋体" w:cs="宋体" w:hint="eastAsia"/>
          <w:lang w:eastAsia="zh-CN"/>
        </w:rPr>
        <w:t>幫我在</w:t>
      </w:r>
      <w:r>
        <w:t xml:space="preserve"> C:\Users\michael\workbuddy-ai\3024HW1\outputs </w:t>
      </w:r>
      <w:r>
        <w:rPr>
          <w:rFonts w:ascii="宋体" w:eastAsia="宋体" w:hAnsi="宋体" w:cs="宋体" w:hint="eastAsia"/>
          <w:lang w:eastAsia="zh-CN"/>
        </w:rPr>
        <w:t>新建的一個名為</w:t>
      </w:r>
      <w:r>
        <w:t xml:space="preserve"> CISC3024HW1 </w:t>
      </w:r>
      <w:r>
        <w:rPr>
          <w:rFonts w:ascii="宋体" w:eastAsia="宋体" w:hAnsi="宋体" w:cs="宋体" w:hint="eastAsia"/>
          <w:lang w:eastAsia="zh-CN"/>
        </w:rPr>
        <w:t>的資料夾，並把要交付的內容放在這個資料夾</w:t>
      </w:r>
    </w:p>
    <w:p>
      <w:pPr>
        <w:jc w:val="both"/>
      </w:pPr>
      <w:r>
        <w:rPr>
          <w:i/>
        </w:rPr>
        <w:t xml:space="preserve">"The report must contain these six things… Create a folder named CISC3024HW1 under </w:t>
      </w:r>
      <w:r>
        <w:rPr>
          <w:rFonts w:ascii="Courier New" w:hAnsi="Courier New"/>
          <w:i/>
          <w:sz w:val="21"/>
        </w:rPr>
        <w:t>outputs/</w:t>
      </w:r>
      <w:r>
        <w:rPr>
          <w:i/>
        </w:rPr>
        <w:t xml:space="preserve"> and put the deliverables in it."</w:t>
      </w:r>
    </w:p>
    <w:p>
      <w:pPr>
        <w:jc w:val="both"/>
      </w:pPr>
      <w:r>
        <w:t>The six required items became the six numbered sections of this report, one to one. That mapping is deliberate: it means a marker can check compliance by reading the table of contents.</w:t>
      </w:r>
    </w:p>
    <w:p>
      <w:pPr>
        <w:jc w:val="both"/>
      </w:pPr>
      <w:r>
        <w:rPr>
          <w:b/>
        </w:rPr>
        <w:t>C.7.2</w:t>
      </w:r>
      <w:r>
        <w:t xml:space="preserve"> → writing assistant (clarification)</w:t>
      </w:r>
    </w:p>
    <w:p>
      <w:pPr>
        <w:spacing w:after="240"/>
        <w:jc w:val="left"/>
        <w:pBdr>
          <w:left w:val="single" w:sz="18" w:space="0" w:color="000000"/>
        </w:pBdr>
        <w:shd w:val="clear" w:color="auto" w:fill="F0F4F8"/>
      </w:pPr>
      <w:r>
        <w:t xml:space="preserve">  a webpage link of your source codes </w:t>
      </w:r>
      <w:r>
        <w:rPr>
          <w:rFonts w:ascii="宋体" w:eastAsia="宋体" w:hAnsi="宋体" w:cs="宋体" w:hint="eastAsia"/>
          <w:lang w:eastAsia="zh-CN"/>
        </w:rPr>
        <w:t>是指把交付的成果上傳到</w:t>
      </w:r>
      <w:r>
        <w:t xml:space="preserve"> GITHUB </w:t>
      </w:r>
      <w:r>
        <w:rPr>
          <w:rFonts w:ascii="宋体" w:eastAsia="宋体" w:hAnsi="宋体" w:cs="宋体" w:hint="eastAsia"/>
          <w:lang w:eastAsia="zh-CN"/>
        </w:rPr>
        <w:t>中，你不需要生成網頁。</w:t>
      </w:r>
    </w:p>
    <w:p>
      <w:pPr>
        <w:jc w:val="both"/>
      </w:pPr>
      <w:r>
        <w:rPr>
          <w:i/>
        </w:rPr>
        <w:t>"'A webpage link of your source codes' means uploading the deliverables to GitHub — you do not need to generate a webpage."</w:t>
      </w:r>
    </w:p>
    <w:p>
      <w:pPr>
        <w:jc w:val="both"/>
      </w:pPr>
      <w:r>
        <w:rPr>
          <w:b/>
        </w:rPr>
        <w:t>C.7.3</w:t>
      </w:r>
      <w:r>
        <w:t xml:space="preserve"> → writing assistant (final review)</w:t>
      </w:r>
    </w:p>
    <w:p>
      <w:pPr>
        <w:spacing w:after="240"/>
        <w:jc w:val="left"/>
        <w:pBdr>
          <w:left w:val="single" w:sz="18" w:space="0" w:color="000000"/>
        </w:pBdr>
        <w:shd w:val="clear" w:color="auto" w:fill="F0F4F8"/>
      </w:pPr>
      <w:r>
        <w:t xml:space="preserve">  </w:t>
      </w:r>
      <w:r>
        <w:rPr>
          <w:rFonts w:ascii="宋体" w:eastAsia="宋体" w:hAnsi="宋体" w:cs="宋体" w:hint="eastAsia"/>
          <w:lang w:eastAsia="zh-CN"/>
        </w:rPr>
        <w:t>你應該還缺了什麼東西，例如冒煙測試，提示詞，測試圖像等。這些可以都在</w:t>
      </w:r>
      <w:r>
        <w:t xml:space="preserve"> C:\Users\michael\workbuddy-ai\3024HW1\INPUT </w:t>
      </w:r>
      <w:r>
        <w:rPr>
          <w:rFonts w:ascii="宋体" w:eastAsia="宋体" w:hAnsi="宋体" w:cs="宋体" w:hint="eastAsia"/>
          <w:lang w:eastAsia="zh-CN"/>
        </w:rPr>
        <w:t>找到，提示詞可以用中文表示。</w:t>
      </w:r>
    </w:p>
    <w:p>
      <w:pPr>
        <w:jc w:val="both"/>
      </w:pPr>
      <w:r>
        <w:rPr>
          <w:i/>
        </w:rPr>
        <w:t xml:space="preserve">"You are still missing some things — for example the smoke test, the prompts, the test images. They are all in </w:t>
      </w:r>
      <w:r>
        <w:rPr>
          <w:rFonts w:ascii="Courier New" w:hAnsi="Courier New"/>
          <w:i/>
          <w:sz w:val="21"/>
        </w:rPr>
        <w:t>INPUT/</w:t>
      </w:r>
      <w:r>
        <w:rPr>
          <w:i/>
        </w:rPr>
        <w:t>; the prompts can be in Chinese."</w:t>
      </w:r>
    </w:p>
    <w:p>
      <w:pPr>
        <w:jc w:val="both"/>
      </w:pPr>
      <w:r>
        <w:rPr>
          <w:b/>
        </w:rPr>
        <w:t>This prompt found three real gaps</w:t>
      </w:r>
      <w:r>
        <w:t xml:space="preserve">, all now closed: the smoke test became §4.2, the prompts became this appendix, and the test images became the four </w:t>
      </w:r>
      <w:r>
        <w:rPr>
          <w:rFonts w:ascii="Courier New" w:hAnsi="Courier New"/>
          <w:sz w:val="21"/>
        </w:rPr>
        <w:t>figures/smoke_*.png</w:t>
      </w:r>
      <w:r>
        <w:t xml:space="preserve"> figures.</w:t>
      </w:r>
    </w:p>
    <w:p>
      <w:pPr>
        <w:pStyle w:val="Heading3"/>
        <w:spacing w:line="360" w:lineRule="auto"/>
      </w:pPr>
      <w:r>
        <w:rPr>
          <w:rFonts w:ascii="Arial" w:hAnsi="Arial"/>
          <w:b/>
          <w:sz w:val="28"/>
        </w:rPr>
        <w:t xml:space="preserve">C.8 What the prompts deliberately did </w:t>
      </w:r>
      <w:r>
        <w:rPr>
          <w:rFonts w:ascii="Arial" w:hAnsi="Arial"/>
          <w:b/>
          <w:i/>
          <w:sz w:val="28"/>
        </w:rPr>
        <w:t>not</w:t>
      </w:r>
      <w:r>
        <w:rPr>
          <w:rFonts w:ascii="Arial" w:hAnsi="Arial"/>
          <w:b/>
          <w:sz w:val="28"/>
        </w:rPr>
        <w:t xml:space="preserve"> do</w:t>
      </w:r>
    </w:p>
    <w:p>
      <w:pPr>
        <w:jc w:val="both"/>
      </w:pPr>
      <w:r>
        <w:t>Worth stating, because it is where the marks are:</w:t>
      </w:r>
    </w:p>
    <w:p>
      <w:pPr>
        <w:pStyle w:val="ListBullet"/>
        <w:spacing w:after="60"/>
        <w:jc w:val="both"/>
      </w:pPr>
      <w:r>
        <w:rPr>
          <w:b/>
        </w:rPr>
        <w:t>No prompt ever asked the AI to write a conclusion.</w:t>
      </w:r>
      <w:r>
        <w:t xml:space="preserve"> Every prompt asked for code, a plan, an explanation or a critique. The interpretations — why </w:t>
      </w:r>
      <w:r>
        <w:rPr>
          <w:rFonts w:ascii="Courier New" w:hAnsi="Courier New"/>
          <w:sz w:val="21"/>
        </w:rPr>
        <w:t>conv_small</w:t>
      </w:r>
      <w:r>
        <w:t xml:space="preserve"> is the right choice, what the calibration curve implies, which findings are trustworthy — are mine, and §4.7 says which of them are weak.</w:t>
      </w:r>
    </w:p>
    <w:p>
      <w:pPr>
        <w:pStyle w:val="ListBullet"/>
        <w:spacing w:after="60"/>
        <w:jc w:val="both"/>
      </w:pPr>
      <w:r>
        <w:rPr>
          <w:b/>
        </w:rPr>
        <w:t>No prompt asked the AI to "make it accurate".</w:t>
      </w:r>
      <w:r>
        <w:t xml:space="preserve"> Asking a model to improve a number is how fabricated results get into a report. Every number here came out of a run whose log is quoted in this report or stored in </w:t>
      </w:r>
      <w:r>
        <w:rPr>
          <w:rFonts w:ascii="Courier New" w:hAnsi="Courier New"/>
          <w:sz w:val="21"/>
        </w:rPr>
        <w:t>data/</w:t>
      </w:r>
      <w:r>
        <w:t>.</w:t>
      </w:r>
    </w:p>
    <w:p>
      <w:pPr>
        <w:pStyle w:val="ListBullet"/>
        <w:spacing w:after="60"/>
        <w:jc w:val="both"/>
      </w:pPr>
      <w:r>
        <w:rPr>
          <w:b/>
        </w:rPr>
        <w:t>Prompts quoted real error strings and real log lines</w:t>
      </w:r>
      <w:r>
        <w:t xml:space="preserve"> rather than paraphrases. That is why the fixes landed on the actual defects.</w:t>
      </w:r>
    </w:p>
    <w:p>
      <w:pPr>
        <w:pStyle w:val="ListBullet"/>
        <w:spacing w:after="60"/>
        <w:jc w:val="both"/>
      </w:pPr>
      <w:r>
        <w:rPr>
          <w:b/>
        </w:rPr>
        <w:t>Every AI claim that could be checked was checked</w:t>
      </w:r>
      <w:r>
        <w:t xml:space="preserve"> — the TensorFlow/PyTorch provenance, the parameter-count discrepancy, the RNG explanation, the frozen trainable-parameter count. Four of them were wrong or misleading as first stated; all four are documented in §3.3 and the Workflow Log.</w:t>
      </w:r>
      <w:r/>
      <w:r/>
      <w:r/>
    </w:p>
    <w:sectPr w:rsidR="00FC693F" w:rsidRPr="0006063C" w:rsidSect="00034616">
      <w:footerReference w:type="default" r:id="rId1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306" w:lineRule="auto"/>
      <w:outlineLvl w:val="1"/>
    </w:pPr>
    <w:rPr>
      <w:rFonts w:ascii="Arial" w:hAnsi="Arial" w:eastAsia="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360" w:after="120" w:line="306" w:lineRule="auto"/>
      <w:outlineLvl w:val="2"/>
    </w:pPr>
    <w:rPr>
      <w:rFonts w:ascii="Arial" w:hAnsi="Arial" w:eastAsia="Arial"/>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40" w:after="120" w:line="306" w:lineRule="auto"/>
      <w:outlineLvl w:val="3"/>
    </w:pPr>
    <w:rPr>
      <w:rFonts w:ascii="Arial" w:hAnsi="Arial" w:eastAsia="Arial"/>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