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Arial" w:cs="Arial" w:eastAsia="Arial" w:hAnsi="Arial"/>
          <w:b/>
          <w:bCs/>
          <w:color w:val="1F4E79"/>
          <w:sz w:val="48"/>
          <w:szCs w:val="48"/>
        </w:rPr>
        <w:t xml:space="preserve">Institutional Reporting Platform</w:t>
      </w:r>
    </w:p>
    <w:p>
      <w:pPr>
        <w:spacing w:after="200"/>
        <w:jc w:val="center"/>
      </w:pPr>
      <w:r>
        <w:rPr>
          <w:rFonts w:ascii="Arial" w:cs="Arial" w:eastAsia="Arial" w:hAnsi="Arial"/>
          <w:color w:val="2E75B6"/>
          <w:sz w:val="36"/>
          <w:szCs w:val="36"/>
        </w:rPr>
        <w:t xml:space="preserve">Database Schema Specification</w:t>
      </w:r>
    </w:p>
    <w:p>
      <w:pPr>
        <w:spacing w:after="600"/>
        <w:jc w:val="center"/>
      </w:pPr>
      <w:r>
        <w:rPr>
          <w:rFonts w:ascii="Arial" w:cs="Arial" w:eastAsia="Arial" w:hAnsi="Arial"/>
          <w:color w:val="808080"/>
          <w:sz w:val="28"/>
          <w:szCs w:val="28"/>
        </w:rPr>
        <w:t xml:space="preserve">Report Configuration Module</w:t>
      </w:r>
    </w:p>
    <w:p>
      <w:pPr>
        <w:jc w:val="center"/>
      </w:pPr>
      <w:r>
        <w:rPr>
          <w:rFonts w:ascii="Arial" w:cs="Arial" w:eastAsia="Arial" w:hAnsi="Arial"/>
          <w:color w:val="595959"/>
          <w:sz w:val="22"/>
          <w:szCs w:val="22"/>
        </w:rPr>
        <w:t xml:space="preserve">Version 1.1.0  —  March 24, 2026</w:t>
      </w:r>
    </w:p>
    <w:p>
      <w:pPr>
        <w:spacing w:after="200"/>
        <w:jc w:val="center"/>
      </w:pPr>
      <w:r>
        <w:rPr>
          <w:rFonts w:ascii="Arial" w:cs="Arial" w:eastAsia="Arial" w:hAnsi="Arial"/>
          <w:color w:val="595959"/>
          <w:sz w:val="22"/>
          <w:szCs w:val="22"/>
        </w:rPr>
        <w:t xml:space="preserve">CAPTRUST Financial Advisors</w:t>
      </w:r>
    </w:p>
    <w:p>
      <w:r>
        <w:br w:type="page"/>
      </w:r>
    </w:p>
    <w:p>
      <w:pPr>
        <w:pStyle w:val="Heading1"/>
      </w:pPr>
      <w:r>
        <w:rPr>
          <w:rFonts w:ascii="Arial" w:cs="Arial" w:eastAsia="Arial" w:hAnsi="Arial"/>
        </w:rPr>
        <w:t xml:space="preserve">Table of Contents</w:t>
      </w:r>
    </w:p>
    <w:p>
      <w:pPr>
        <w:spacing w:after="120"/>
      </w:pPr>
      <w:r>
        <w:rPr>
          <w:rFonts w:ascii="Arial" w:cs="Arial" w:eastAsia="Arial" w:hAnsi="Arial"/>
          <w:i w:val="false"/>
          <w:iCs w:val="false"/>
          <w:color w:val="000000"/>
          <w:sz w:val="20"/>
          <w:szCs w:val="20"/>
        </w:rPr>
        <w:t xml:space="preserve">1. Overview</w:t>
      </w:r>
    </w:p>
    <w:p>
      <w:pPr>
        <w:spacing w:after="120"/>
      </w:pPr>
      <w:r>
        <w:rPr>
          <w:rFonts w:ascii="Arial" w:cs="Arial" w:eastAsia="Arial" w:hAnsi="Arial"/>
          <w:i w:val="false"/>
          <w:iCs w:val="false"/>
          <w:color w:val="000000"/>
          <w:sz w:val="20"/>
          <w:szCs w:val="20"/>
        </w:rPr>
        <w:t xml:space="preserve">2. Reference Tables</w:t>
      </w:r>
    </w:p>
    <w:p>
      <w:pPr>
        <w:spacing w:after="120"/>
      </w:pPr>
      <w:r>
        <w:rPr>
          <w:rFonts w:ascii="Arial" w:cs="Arial" w:eastAsia="Arial" w:hAnsi="Arial"/>
          <w:i w:val="false"/>
          <w:iCs w:val="false"/>
          <w:color w:val="000000"/>
          <w:sz w:val="20"/>
          <w:szCs w:val="20"/>
        </w:rPr>
        <w:t xml:space="preserve">3. Core Entities</w:t>
      </w:r>
    </w:p>
    <w:p>
      <w:pPr>
        <w:spacing w:after="120"/>
      </w:pPr>
      <w:r>
        <w:rPr>
          <w:rFonts w:ascii="Arial" w:cs="Arial" w:eastAsia="Arial" w:hAnsi="Arial"/>
          <w:i w:val="false"/>
          <w:iCs w:val="false"/>
          <w:color w:val="000000"/>
          <w:sz w:val="20"/>
          <w:szCs w:val="20"/>
        </w:rPr>
        <w:t xml:space="preserve">4. Exhibit Templates</w:t>
      </w:r>
    </w:p>
    <w:p>
      <w:pPr>
        <w:spacing w:after="120"/>
      </w:pPr>
      <w:r>
        <w:rPr>
          <w:rFonts w:ascii="Arial" w:cs="Arial" w:eastAsia="Arial" w:hAnsi="Arial"/>
          <w:i w:val="false"/>
          <w:iCs w:val="false"/>
          <w:color w:val="000000"/>
          <w:sz w:val="20"/>
          <w:szCs w:val="20"/>
        </w:rPr>
        <w:t xml:space="preserve">5. Report Configuration</w:t>
      </w:r>
    </w:p>
    <w:p>
      <w:pPr>
        <w:spacing w:after="120"/>
      </w:pPr>
      <w:r>
        <w:rPr>
          <w:rFonts w:ascii="Arial" w:cs="Arial" w:eastAsia="Arial" w:hAnsi="Arial"/>
          <w:i w:val="false"/>
          <w:iCs w:val="false"/>
          <w:color w:val="000000"/>
          <w:sz w:val="20"/>
          <w:szCs w:val="20"/>
        </w:rPr>
        <w:t xml:space="preserve">6. Fund Changes</w:t>
      </w:r>
    </w:p>
    <w:p>
      <w:pPr>
        <w:spacing w:after="120"/>
      </w:pPr>
      <w:r>
        <w:rPr>
          <w:rFonts w:ascii="Arial" w:cs="Arial" w:eastAsia="Arial" w:hAnsi="Arial"/>
          <w:i w:val="false"/>
          <w:iCs w:val="false"/>
          <w:color w:val="000000"/>
          <w:sz w:val="20"/>
          <w:szCs w:val="20"/>
        </w:rPr>
        <w:t xml:space="preserve">7. Multi-Plan Groups</w:t>
      </w:r>
    </w:p>
    <w:p>
      <w:pPr>
        <w:spacing w:after="120"/>
      </w:pPr>
      <w:r>
        <w:rPr>
          <w:rFonts w:ascii="Arial" w:cs="Arial" w:eastAsia="Arial" w:hAnsi="Arial"/>
          <w:i w:val="false"/>
          <w:iCs w:val="false"/>
          <w:color w:val="000000"/>
          <w:sz w:val="20"/>
          <w:szCs w:val="20"/>
        </w:rPr>
        <w:t xml:space="preserve">8. Combo Configuration</w:t>
      </w:r>
    </w:p>
    <w:p>
      <w:pPr>
        <w:spacing w:after="120"/>
      </w:pPr>
      <w:r>
        <w:rPr>
          <w:rFonts w:ascii="Arial" w:cs="Arial" w:eastAsia="Arial" w:hAnsi="Arial"/>
          <w:i w:val="false"/>
          <w:iCs w:val="false"/>
          <w:color w:val="000000"/>
          <w:sz w:val="20"/>
          <w:szCs w:val="20"/>
        </w:rPr>
        <w:t xml:space="preserve">9. Investment Management</w:t>
      </w:r>
    </w:p>
    <w:p>
      <w:pPr>
        <w:spacing w:after="120"/>
      </w:pPr>
      <w:r>
        <w:rPr>
          <w:rFonts w:ascii="Arial" w:cs="Arial" w:eastAsia="Arial" w:hAnsi="Arial"/>
          <w:i w:val="false"/>
          <w:iCs w:val="false"/>
          <w:color w:val="000000"/>
          <w:sz w:val="20"/>
          <w:szCs w:val="20"/>
        </w:rPr>
        <w:t xml:space="preserve">10. Entity Relationship Summary</w:t>
      </w:r>
    </w:p>
    <w:p>
      <w:pPr>
        <w:spacing w:after="120"/>
      </w:pPr>
      <w:r>
        <w:rPr>
          <w:rFonts w:ascii="Arial" w:cs="Arial" w:eastAsia="Arial" w:hAnsi="Arial"/>
          <w:i w:val="false"/>
          <w:iCs w:val="false"/>
          <w:color w:val="000000"/>
          <w:sz w:val="20"/>
          <w:szCs w:val="20"/>
        </w:rPr>
        <w:t xml:space="preserve">11. Key Design Patterns</w:t>
      </w:r>
    </w:p>
    <w:p>
      <w:pPr>
        <w:spacing w:after="120"/>
      </w:pPr>
      <w:r>
        <w:rPr>
          <w:rFonts w:ascii="Arial" w:cs="Arial" w:eastAsia="Arial" w:hAnsi="Arial"/>
          <w:i w:val="false"/>
          <w:iCs w:val="false"/>
          <w:color w:val="000000"/>
          <w:sz w:val="20"/>
          <w:szCs w:val="20"/>
        </w:rPr>
        <w:t xml:space="preserve">12. SQL Server DDL</w:t>
      </w:r>
    </w:p>
    <w:p>
      <w:r>
        <w:br w:type="page"/>
      </w:r>
    </w:p>
    <w:p>
      <w:pPr>
        <w:pStyle w:val="Heading1"/>
      </w:pPr>
      <w:r>
        <w:rPr>
          <w:rFonts w:ascii="Arial" w:cs="Arial" w:eastAsia="Arial" w:hAnsi="Arial"/>
        </w:rPr>
        <w:t xml:space="preserve">1. Overview</w:t>
      </w:r>
    </w:p>
    <w:p>
      <w:pPr>
        <w:spacing w:after="120"/>
      </w:pPr>
      <w:r>
        <w:rPr>
          <w:rFonts w:ascii="Arial" w:cs="Arial" w:eastAsia="Arial" w:hAnsi="Arial"/>
          <w:i w:val="false"/>
          <w:iCs w:val="false"/>
          <w:color w:val="000000"/>
          <w:sz w:val="20"/>
          <w:szCs w:val="20"/>
        </w:rPr>
        <w:t xml:space="preserve">This document defines the database schema for the CAPTRUST Institutional Reporting Platform (IRP) Report Configuration module. It covers all entities used to manage report configurations, exhibit templates, investment selections, fund changes, and plan groupings.</w:t>
      </w:r>
    </w:p>
    <w:p>
      <w:pPr>
        <w:spacing w:after="120"/>
      </w:pPr>
      <w:r>
        <w:rPr>
          <w:rFonts w:ascii="Arial" w:cs="Arial" w:eastAsia="Arial" w:hAnsi="Arial"/>
          <w:i w:val="false"/>
          <w:iCs w:val="false"/>
          <w:color w:val="000000"/>
          <w:sz w:val="20"/>
          <w:szCs w:val="20"/>
        </w:rPr>
        <w:t xml:space="preserve">The schema supports single-plan, multi-plan, and combo report types with both client-specific and CAPTRUST-wide shared configurations. The key architectural pattern is that AccountID = NULL indicates a CAPTRUST-wide shared resource visible to all clients, while a non-null AccountID scopes the resource to a specific client.</w:t>
      </w:r>
    </w:p>
    <w:p>
      <w:r>
        <w:br w:type="page"/>
      </w:r>
    </w:p>
    <w:p>
      <w:pPr>
        <w:pStyle w:val="Heading2"/>
      </w:pPr>
      <w:r>
        <w:rPr>
          <w:rFonts w:ascii="Arial" w:cs="Arial" w:eastAsia="Arial" w:hAnsi="Arial"/>
        </w:rPr>
        <w:t xml:space="preserve">2. Reference Tables</w:t>
      </w:r>
    </w:p>
    <w:p>
      <w:pPr>
        <w:spacing w:after="120"/>
      </w:pPr>
      <w:r>
        <w:rPr>
          <w:rFonts w:ascii="Arial" w:cs="Arial" w:eastAsia="Arial" w:hAnsi="Arial"/>
          <w:i/>
          <w:iCs/>
          <w:color w:val="595959"/>
          <w:sz w:val="20"/>
          <w:szCs w:val="20"/>
        </w:rPr>
        <w:t xml:space="preserve">Lookup/enumeration tables that define valid values for foreign key references throughout the schema.</w:t>
      </w:r>
    </w:p>
    <w:p>
      <w:pPr>
        <w:spacing w:after="80" w:before="200"/>
      </w:pPr>
      <w:r>
        <w:rPr>
          <w:rFonts w:ascii="Consolas" w:cs="Consolas" w:eastAsia="Consolas" w:hAnsi="Consolas"/>
          <w:b/>
          <w:bCs/>
          <w:color w:val="1F4E79"/>
          <w:sz w:val="24"/>
          <w:szCs w:val="24"/>
        </w:rPr>
        <w:t xml:space="preserve">ReportConfigType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ReportConfigTypeID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1=Single Plan, 2=Multi Plan, 3=Combo, 4=Client Only</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NVARCHAR(50)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Display name</w:t>
            </w:r>
          </w:p>
        </w:tc>
      </w:tr>
    </w:tbl>
    <w:p>
      <w:pPr>
        <w:spacing w:after="80"/>
      </w:pPr>
    </w:p>
    <w:p>
      <w:pPr>
        <w:spacing w:after="80" w:before="200"/>
      </w:pPr>
      <w:r>
        <w:rPr>
          <w:rFonts w:ascii="Consolas" w:cs="Consolas" w:eastAsia="Consolas" w:hAnsi="Consolas"/>
          <w:b/>
          <w:bCs/>
          <w:color w:val="1F4E79"/>
          <w:sz w:val="24"/>
          <w:szCs w:val="24"/>
        </w:rPr>
        <w:t xml:space="preserve">PeriodType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PeriodTypeID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1=Quarterly, 2=Monthly</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Display name</w:t>
            </w:r>
          </w:p>
        </w:tc>
      </w:tr>
    </w:tbl>
    <w:p>
      <w:pPr>
        <w:spacing w:after="80"/>
      </w:pPr>
    </w:p>
    <w:p>
      <w:pPr>
        <w:spacing w:after="80" w:before="200"/>
      </w:pPr>
      <w:r>
        <w:rPr>
          <w:rFonts w:ascii="Consolas" w:cs="Consolas" w:eastAsia="Consolas" w:hAnsi="Consolas"/>
          <w:b/>
          <w:bCs/>
          <w:color w:val="1F4E79"/>
          <w:sz w:val="24"/>
          <w:szCs w:val="24"/>
        </w:rPr>
        <w:t xml:space="preserve">ExhibitMenuType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ExhibitMenuTypeID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 Single/Multi Plan Shared, Client Only variants</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NVARCHAR(50)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Display name</w:t>
            </w:r>
          </w:p>
        </w:tc>
      </w:tr>
    </w:tbl>
    <w:p>
      <w:pPr>
        <w:spacing w:after="80"/>
      </w:pPr>
    </w:p>
    <w:p>
      <w:pPr>
        <w:spacing w:after="80" w:before="200"/>
      </w:pPr>
      <w:r>
        <w:rPr>
          <w:rFonts w:ascii="Consolas" w:cs="Consolas" w:eastAsia="Consolas" w:hAnsi="Consolas"/>
          <w:b/>
          <w:bCs/>
          <w:color w:val="1F4E79"/>
          <w:sz w:val="24"/>
          <w:szCs w:val="24"/>
        </w:rPr>
        <w:t xml:space="preserve">BulkTierOverride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BulkTierOverrideID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Data availability window override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NVARCHAR(50)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e.g. Force Tier 1/2/3</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Description</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Explanation of tier behavior</w:t>
            </w:r>
          </w:p>
        </w:tc>
      </w:tr>
    </w:tbl>
    <w:p>
      <w:pPr>
        <w:spacing w:after="80"/>
      </w:pPr>
    </w:p>
    <w:p>
      <w:pPr>
        <w:spacing w:after="80" w:before="200"/>
      </w:pPr>
      <w:r>
        <w:rPr>
          <w:rFonts w:ascii="Consolas" w:cs="Consolas" w:eastAsia="Consolas" w:hAnsi="Consolas"/>
          <w:b/>
          <w:bCs/>
          <w:color w:val="1F4E79"/>
          <w:sz w:val="24"/>
          <w:szCs w:val="24"/>
        </w:rPr>
        <w:t xml:space="preserve">BulkPctThreshold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BulkPctThresholdID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Manager data sufficiency threshold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e.g. 50% / 80% of mgrs available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Description</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Explanation</w:t>
            </w:r>
          </w:p>
        </w:tc>
      </w:tr>
    </w:tbl>
    <w:p>
      <w:pPr>
        <w:spacing w:after="80"/>
      </w:pPr>
    </w:p>
    <w:p>
      <w:pPr>
        <w:spacing w:after="80" w:before="200"/>
      </w:pPr>
      <w:r>
        <w:rPr>
          <w:rFonts w:ascii="Consolas" w:cs="Consolas" w:eastAsia="Consolas" w:hAnsi="Consolas"/>
          <w:b/>
          <w:bCs/>
          <w:color w:val="1F4E79"/>
          <w:sz w:val="24"/>
          <w:szCs w:val="24"/>
        </w:rPr>
        <w:t xml:space="preserve">PageSetCategory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PageSetCategoryID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1-7 (Cat 8 retired)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e.g. Core Shared, Single Plan Only, Multi Plan Only</w:t>
            </w:r>
          </w:p>
        </w:tc>
      </w:tr>
    </w:tbl>
    <w:p>
      <w:pPr>
        <w:spacing w:after="80"/>
      </w:pPr>
    </w:p>
    <w:p>
      <w:r>
        <w:br w:type="page"/>
      </w:r>
    </w:p>
    <w:p>
      <w:pPr>
        <w:pStyle w:val="Heading2"/>
      </w:pPr>
      <w:r>
        <w:rPr>
          <w:rFonts w:ascii="Arial" w:cs="Arial" w:eastAsia="Arial" w:hAnsi="Arial"/>
        </w:rPr>
        <w:t xml:space="preserve">3. Core Entities</w:t>
      </w:r>
    </w:p>
    <w:p>
      <w:pPr>
        <w:spacing w:after="120"/>
      </w:pPr>
      <w:r>
        <w:rPr>
          <w:rFonts w:ascii="Arial" w:cs="Arial" w:eastAsia="Arial" w:hAnsi="Arial"/>
          <w:i/>
          <w:iCs/>
          <w:color w:val="595959"/>
          <w:sz w:val="20"/>
          <w:szCs w:val="20"/>
        </w:rPr>
        <w:t xml:space="preserve">Primary business objects: clients, plans, investments, and exhibit page definitions.</w:t>
      </w:r>
    </w:p>
    <w:p>
      <w:pPr>
        <w:spacing w:after="80" w:before="200"/>
      </w:pPr>
      <w:r>
        <w:rPr>
          <w:rFonts w:ascii="Consolas" w:cs="Consolas" w:eastAsia="Consolas" w:hAnsi="Consolas"/>
          <w:b/>
          <w:bCs/>
          <w:color w:val="1F4E79"/>
          <w:sz w:val="24"/>
          <w:szCs w:val="24"/>
        </w:rPr>
        <w:t xml:space="preserve">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AccountID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UNIQUEIDENTIFIER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Client account identifier</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Client name</w:t>
            </w:r>
          </w:p>
        </w:tc>
      </w:tr>
    </w:tbl>
    <w:p>
      <w:pPr>
        <w:spacing w:after="80"/>
      </w:pPr>
    </w:p>
    <w:p>
      <w:pPr>
        <w:spacing w:after="80" w:before="200"/>
      </w:pPr>
      <w:r>
        <w:rPr>
          <w:rFonts w:ascii="Consolas" w:cs="Consolas" w:eastAsia="Consolas" w:hAnsi="Consolas"/>
          <w:b/>
          <w:bCs/>
          <w:color w:val="1F4E79"/>
          <w:sz w:val="24"/>
          <w:szCs w:val="24"/>
        </w:rPr>
        <w:t xml:space="preserve">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ct_PlanID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Plan identifier</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AccountID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UNIQUEIDENTIFIER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Client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Name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Plan name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PlanType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CHAR(2)</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DC, NQ, or DB</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Vendor</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NVARCHAR(100)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Vanguard, Fidelity, TIAA, Schwab</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DefaultTier</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NULL</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Default data tier for plan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DefaultConfigID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ReportConfig — default shared config for this plan</w:t>
            </w:r>
          </w:p>
        </w:tc>
      </w:tr>
    </w:tbl>
    <w:p>
      <w:pPr>
        <w:spacing w:after="80"/>
      </w:pPr>
    </w:p>
    <w:p>
      <w:pPr>
        <w:spacing w:after="80" w:before="200"/>
      </w:pPr>
      <w:r>
        <w:rPr>
          <w:rFonts w:ascii="Consolas" w:cs="Consolas" w:eastAsia="Consolas" w:hAnsi="Consolas"/>
          <w:b/>
          <w:bCs/>
          <w:color w:val="1F4E79"/>
          <w:sz w:val="24"/>
          <w:szCs w:val="24"/>
        </w:rPr>
        <w:t xml:space="preserve">Investment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ct_investmentid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Investment identifier</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ct_PlanID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Plan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Ref</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Investment name/reference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AssetClass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Asset class classification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SortOrder</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Display order within plan</w:t>
            </w:r>
          </w:p>
        </w:tc>
      </w:tr>
    </w:tbl>
    <w:p>
      <w:pPr>
        <w:spacing w:after="80"/>
      </w:pPr>
    </w:p>
    <w:p>
      <w:pPr>
        <w:spacing w:after="80" w:before="200"/>
      </w:pPr>
      <w:r>
        <w:rPr>
          <w:rFonts w:ascii="Consolas" w:cs="Consolas" w:eastAsia="Consolas" w:hAnsi="Consolas"/>
          <w:b/>
          <w:bCs/>
          <w:color w:val="1F4E79"/>
          <w:sz w:val="24"/>
          <w:szCs w:val="24"/>
        </w:rPr>
        <w:t xml:space="preserve">PageSet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PageSetID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Exhibit page identifier</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Page/exhibit name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PageSetCategoryID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PageSetCategory</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IsTab</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Whether this is a tab exhibit</w:t>
            </w:r>
          </w:p>
        </w:tc>
      </w:tr>
    </w:tbl>
    <w:p>
      <w:pPr>
        <w:spacing w:after="80"/>
      </w:pPr>
    </w:p>
    <w:p>
      <w:r>
        <w:br w:type="page"/>
      </w:r>
    </w:p>
    <w:p>
      <w:pPr>
        <w:pStyle w:val="Heading2"/>
      </w:pPr>
      <w:r>
        <w:rPr>
          <w:rFonts w:ascii="Arial" w:cs="Arial" w:eastAsia="Arial" w:hAnsi="Arial"/>
        </w:rPr>
        <w:t xml:space="preserve">4. Exhibit Templates</w:t>
      </w:r>
    </w:p>
    <w:p>
      <w:pPr>
        <w:spacing w:after="120"/>
      </w:pPr>
      <w:r>
        <w:rPr>
          <w:rFonts w:ascii="Arial" w:cs="Arial" w:eastAsia="Arial" w:hAnsi="Arial"/>
          <w:i/>
          <w:iCs/>
          <w:color w:val="595959"/>
          <w:sz w:val="20"/>
          <w:szCs w:val="20"/>
        </w:rPr>
        <w:t xml:space="preserve">Exhibit templates define which pages/exhibits appear in a report. Templates can be shared across all clients (AccountID = NULL) or owned by a specific client.</w:t>
      </w:r>
    </w:p>
    <w:p>
      <w:pPr>
        <w:spacing w:after="80" w:before="200"/>
      </w:pPr>
      <w:r>
        <w:rPr>
          <w:rFonts w:ascii="Consolas" w:cs="Consolas" w:eastAsia="Consolas" w:hAnsi="Consolas"/>
          <w:b/>
          <w:bCs/>
          <w:color w:val="1F4E79"/>
          <w:sz w:val="24"/>
          <w:szCs w:val="24"/>
        </w:rPr>
        <w:t xml:space="preserve">ExhibitTemplate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ExhibitTemplateID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ExhibitTemplateTypeID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ExhibitMenuType (1-5)</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Name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Template name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IndvAssetSummaries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Include individual asset summaries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AccountID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UNIQUEIDENTIFIER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NULL = CAPTRUST Shared; non-null = client-owned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LastSavedBy</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User who last saved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LastSaved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DATETIME2</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Last save timestamp</w:t>
            </w:r>
          </w:p>
        </w:tc>
      </w:tr>
    </w:tbl>
    <w:p>
      <w:pPr>
        <w:spacing w:after="80"/>
      </w:pPr>
    </w:p>
    <w:p>
      <w:pPr>
        <w:spacing w:after="80" w:before="200"/>
      </w:pPr>
      <w:r>
        <w:rPr>
          <w:rFonts w:ascii="Consolas" w:cs="Consolas" w:eastAsia="Consolas" w:hAnsi="Consolas"/>
          <w:b/>
          <w:bCs/>
          <w:color w:val="1F4E79"/>
          <w:sz w:val="24"/>
          <w:szCs w:val="24"/>
        </w:rPr>
        <w:t xml:space="preserve">ExhibitTemplatePageSet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ExhibitTemplateID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ExhibitTemplate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PageSetID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 PK)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PageSet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SortOrder</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Display order of exhibit in template</w:t>
            </w:r>
          </w:p>
        </w:tc>
      </w:tr>
    </w:tbl>
    <w:p>
      <w:pPr>
        <w:spacing w:after="80"/>
      </w:pPr>
    </w:p>
    <w:p>
      <w:r>
        <w:br w:type="page"/>
      </w:r>
    </w:p>
    <w:p>
      <w:pPr>
        <w:pStyle w:val="Heading2"/>
      </w:pPr>
      <w:r>
        <w:rPr>
          <w:rFonts w:ascii="Arial" w:cs="Arial" w:eastAsia="Arial" w:hAnsi="Arial"/>
        </w:rPr>
        <w:t xml:space="preserve">5. Report Configuration</w:t>
      </w:r>
    </w:p>
    <w:p>
      <w:pPr>
        <w:spacing w:after="120"/>
      </w:pPr>
      <w:r>
        <w:rPr>
          <w:rFonts w:ascii="Arial" w:cs="Arial" w:eastAsia="Arial" w:hAnsi="Arial"/>
          <w:i/>
          <w:iCs/>
          <w:color w:val="595959"/>
          <w:sz w:val="20"/>
          <w:szCs w:val="20"/>
        </w:rPr>
        <w:t xml:space="preserve">The central configuration entity that ties together exhibit templates, plan selections, bulk run settings, QDIA compliance, candidate investments, and fund change tracking.</w:t>
      </w:r>
    </w:p>
    <w:p>
      <w:pPr>
        <w:spacing w:after="80" w:before="200"/>
      </w:pPr>
      <w:r>
        <w:rPr>
          <w:rFonts w:ascii="Consolas" w:cs="Consolas" w:eastAsia="Consolas" w:hAnsi="Consolas"/>
          <w:b/>
          <w:bCs/>
          <w:color w:val="1F4E79"/>
          <w:sz w:val="24"/>
          <w:szCs w:val="24"/>
        </w:rPr>
        <w:t xml:space="preserve">ReportConfig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ReportConfigID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ReportConfigName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Configuration name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ReportConfigTypeID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ReportConfigType (1-4)</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IsPrimary</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Primary config for its type/plan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BulkRun</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BIT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Include in bulk scheduling</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PeriodTypeID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PeriodType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AccountID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UNIQUEIDENTIFIER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NULL = CAPTRUST Shared; non-null = client-owned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ct_PlanID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NULL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Plan; NULL for multi/combo/shared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ExhibitTemplateID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ExhibitTemplate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BulkTierOverrideID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NULL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BulkTierOverride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BulkPctThresholdID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BulkPctThreshold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QDIACheckOptOut</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Opt out of QDIA compliance check</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CandidateInvestments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BIT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Include candidate investments in report</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IncludeFundChanges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Track fund changes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OptInAllFundChanges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BIT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Auto-include all fund changes</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ParentReportConfigID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NULL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Self-ref: parent config for ad-hoc runs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UserID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NVARCHAR(100)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 who created/last saved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LastSaved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DATETIME2</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Last save timestamp</w:t>
            </w:r>
          </w:p>
        </w:tc>
      </w:tr>
    </w:tbl>
    <w:p>
      <w:pPr>
        <w:spacing w:after="80"/>
      </w:pPr>
    </w:p>
    <w:p>
      <w:r>
        <w:br w:type="page"/>
      </w:r>
    </w:p>
    <w:p>
      <w:pPr>
        <w:pStyle w:val="Heading2"/>
      </w:pPr>
      <w:r>
        <w:rPr>
          <w:rFonts w:ascii="Arial" w:cs="Arial" w:eastAsia="Arial" w:hAnsi="Arial"/>
        </w:rPr>
        <w:t xml:space="preserve">6. Fund Changes</w:t>
      </w:r>
    </w:p>
    <w:p>
      <w:pPr>
        <w:spacing w:after="120"/>
      </w:pPr>
      <w:r>
        <w:rPr>
          <w:rFonts w:ascii="Arial" w:cs="Arial" w:eastAsia="Arial" w:hAnsi="Arial"/>
          <w:i/>
          <w:iCs/>
          <w:color w:val="595959"/>
          <w:sz w:val="20"/>
          <w:szCs w:val="20"/>
        </w:rPr>
        <w:t xml:space="preserve">Tracks in-progress and executed fund/investment changes at the plan level. The junction table ReportConfigFundChange determines which changes are included in each report configuration.</w:t>
      </w:r>
    </w:p>
    <w:p>
      <w:pPr>
        <w:spacing w:after="80" w:before="200"/>
      </w:pPr>
      <w:r>
        <w:rPr>
          <w:rFonts w:ascii="Consolas" w:cs="Consolas" w:eastAsia="Consolas" w:hAnsi="Consolas"/>
          <w:b/>
          <w:bCs/>
          <w:color w:val="1F4E79"/>
          <w:sz w:val="24"/>
          <w:szCs w:val="24"/>
        </w:rPr>
        <w:t xml:space="preserve">FundChange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FundChangeID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ct_PlanID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Plan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ChangeType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VARCHAR(20)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InProgress or Executed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CurrentInvestment</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Current investment name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ReplacementInvestment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 NULL</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Replacement investment name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Percentage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DECIMAL(5,2)</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Percent being changed (default 100)</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EffectiveDate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DATE NULL</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When change takes effect</w:t>
            </w:r>
          </w:p>
        </w:tc>
      </w:tr>
    </w:tbl>
    <w:p>
      <w:pPr>
        <w:spacing w:after="80"/>
      </w:pPr>
    </w:p>
    <w:p>
      <w:pPr>
        <w:spacing w:after="80" w:before="200"/>
      </w:pPr>
      <w:r>
        <w:rPr>
          <w:rFonts w:ascii="Consolas" w:cs="Consolas" w:eastAsia="Consolas" w:hAnsi="Consolas"/>
          <w:b/>
          <w:bCs/>
          <w:color w:val="1F4E79"/>
          <w:sz w:val="24"/>
          <w:szCs w:val="24"/>
        </w:rPr>
        <w:t xml:space="preserve">ReportConfigFundChange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ReportConfigID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ReportConfig</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FundChangeID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 PK)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FundChange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Included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BIT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Whether included in this config’s report</w:t>
            </w:r>
          </w:p>
        </w:tc>
      </w:tr>
    </w:tbl>
    <w:p>
      <w:pPr>
        <w:spacing w:after="80"/>
      </w:pPr>
    </w:p>
    <w:p>
      <w:pPr>
        <w:pStyle w:val="Heading2"/>
      </w:pPr>
      <w:r>
        <w:rPr>
          <w:rFonts w:ascii="Arial" w:cs="Arial" w:eastAsia="Arial" w:hAnsi="Arial"/>
        </w:rPr>
        <w:t xml:space="preserve">7. Multi-Plan Groups</w:t>
      </w:r>
    </w:p>
    <w:p>
      <w:pPr>
        <w:spacing w:after="120"/>
      </w:pPr>
      <w:r>
        <w:rPr>
          <w:rFonts w:ascii="Arial" w:cs="Arial" w:eastAsia="Arial" w:hAnsi="Arial"/>
          <w:i/>
          <w:iCs/>
          <w:color w:val="595959"/>
          <w:sz w:val="20"/>
          <w:szCs w:val="20"/>
        </w:rPr>
        <w:t xml:space="preserve">Plan groups allow multiple plans to be bundled into a single multi-plan report configuration.</w:t>
      </w:r>
    </w:p>
    <w:p>
      <w:pPr>
        <w:spacing w:after="80" w:before="200"/>
      </w:pPr>
      <w:r>
        <w:rPr>
          <w:rFonts w:ascii="Consolas" w:cs="Consolas" w:eastAsia="Consolas" w:hAnsi="Consolas"/>
          <w:b/>
          <w:bCs/>
          <w:color w:val="1F4E79"/>
          <w:sz w:val="24"/>
          <w:szCs w:val="24"/>
        </w:rPr>
        <w:t xml:space="preserve">ReportPlanGroup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ReportPlanGroupID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ReportPlanGroupName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Group name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AccountID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UNIQUEIDENTIFIER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Client</w:t>
            </w:r>
          </w:p>
        </w:tc>
      </w:tr>
    </w:tbl>
    <w:p>
      <w:pPr>
        <w:spacing w:after="80"/>
      </w:pPr>
    </w:p>
    <w:p>
      <w:pPr>
        <w:spacing w:after="80" w:before="200"/>
      </w:pPr>
      <w:r>
        <w:rPr>
          <w:rFonts w:ascii="Consolas" w:cs="Consolas" w:eastAsia="Consolas" w:hAnsi="Consolas"/>
          <w:b/>
          <w:bCs/>
          <w:color w:val="1F4E79"/>
          <w:sz w:val="24"/>
          <w:szCs w:val="24"/>
        </w:rPr>
        <w:t xml:space="preserve">ReportConfigPlan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PairingID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ReportPlanGroupID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ReportPlanGroup</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ct_PlanID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Plan</w:t>
            </w:r>
          </w:p>
        </w:tc>
      </w:tr>
    </w:tbl>
    <w:p>
      <w:pPr>
        <w:spacing w:after="80"/>
      </w:pPr>
    </w:p>
    <w:p>
      <w:r>
        <w:br w:type="page"/>
      </w:r>
    </w:p>
    <w:p>
      <w:pPr>
        <w:pStyle w:val="Heading2"/>
      </w:pPr>
      <w:r>
        <w:rPr>
          <w:rFonts w:ascii="Arial" w:cs="Arial" w:eastAsia="Arial" w:hAnsi="Arial"/>
        </w:rPr>
        <w:t xml:space="preserve">8. Combo Configuration</w:t>
      </w:r>
    </w:p>
    <w:p>
      <w:pPr>
        <w:spacing w:after="120"/>
      </w:pPr>
      <w:r>
        <w:rPr>
          <w:rFonts w:ascii="Arial" w:cs="Arial" w:eastAsia="Arial" w:hAnsi="Arial"/>
          <w:i/>
          <w:iCs/>
          <w:color w:val="595959"/>
          <w:sz w:val="20"/>
          <w:szCs w:val="20"/>
        </w:rPr>
        <w:t xml:space="preserve">Combo configs combine multiple single-plan and/or multi-plan report configurations into a single output.</w:t>
      </w:r>
    </w:p>
    <w:p>
      <w:pPr>
        <w:spacing w:after="80" w:before="200"/>
      </w:pPr>
      <w:r>
        <w:rPr>
          <w:rFonts w:ascii="Consolas" w:cs="Consolas" w:eastAsia="Consolas" w:hAnsi="Consolas"/>
          <w:b/>
          <w:bCs/>
          <w:color w:val="1F4E79"/>
          <w:sz w:val="24"/>
          <w:szCs w:val="24"/>
        </w:rPr>
        <w:t xml:space="preserve">ComboConfigChild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ComboReportConfigID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Parent combo config</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ChildReportConfigID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 PK)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Child single/multi config</w:t>
            </w:r>
          </w:p>
        </w:tc>
      </w:tr>
    </w:tbl>
    <w:p>
      <w:pPr>
        <w:spacing w:after="80"/>
      </w:pPr>
    </w:p>
    <w:p>
      <w:pPr>
        <w:pStyle w:val="Heading2"/>
      </w:pPr>
      <w:r>
        <w:rPr>
          <w:rFonts w:ascii="Arial" w:cs="Arial" w:eastAsia="Arial" w:hAnsi="Arial"/>
        </w:rPr>
        <w:t xml:space="preserve">9. Investment Management</w:t>
      </w:r>
    </w:p>
    <w:p>
      <w:pPr>
        <w:spacing w:after="120"/>
      </w:pPr>
      <w:r>
        <w:rPr>
          <w:rFonts w:ascii="Arial" w:cs="Arial" w:eastAsia="Arial" w:hAnsi="Arial"/>
          <w:i/>
          <w:iCs/>
          <w:color w:val="595959"/>
          <w:sz w:val="20"/>
          <w:szCs w:val="20"/>
        </w:rPr>
        <w:t xml:space="preserve">Custom investment ordering and candidate investment selections per report configuration.</w:t>
      </w:r>
    </w:p>
    <w:p>
      <w:pPr>
        <w:spacing w:after="80" w:before="200"/>
      </w:pPr>
      <w:r>
        <w:rPr>
          <w:rFonts w:ascii="Consolas" w:cs="Consolas" w:eastAsia="Consolas" w:hAnsi="Consolas"/>
          <w:b/>
          <w:bCs/>
          <w:color w:val="1F4E79"/>
          <w:sz w:val="24"/>
          <w:szCs w:val="24"/>
        </w:rPr>
        <w:t xml:space="preserve">ManagerOrderCustomized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ReportConfigID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ReportConfig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ct_investmentid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Investment</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SortOrder</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Custom sort order</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GroupName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NVARCHAR(100)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Manager group/category</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AssetClass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Asset class override</w:t>
            </w:r>
          </w:p>
        </w:tc>
      </w:tr>
    </w:tbl>
    <w:p>
      <w:pPr>
        <w:spacing w:after="80"/>
      </w:pPr>
    </w:p>
    <w:p>
      <w:pPr>
        <w:spacing w:after="80" w:before="200"/>
      </w:pPr>
      <w:r>
        <w:rPr>
          <w:rFonts w:ascii="Consolas" w:cs="Consolas" w:eastAsia="Consolas" w:hAnsi="Consolas"/>
          <w:b/>
          <w:bCs/>
          <w:color w:val="1F4E79"/>
          <w:sz w:val="24"/>
          <w:szCs w:val="24"/>
        </w:rPr>
        <w:t xml:space="preserve">ReportConfigCandidateInvmt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ReportConfigID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ReportConfig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ct_investmentid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Investment (candidate)</w:t>
            </w:r>
          </w:p>
        </w:tc>
      </w:tr>
    </w:tbl>
    <w:p>
      <w:pPr>
        <w:spacing w:after="80"/>
      </w:pPr>
    </w:p>
    <w:p>
      <w:r>
        <w:br w:type="page"/>
      </w:r>
    </w:p>
    <w:p>
      <w:pPr>
        <w:pStyle w:val="Heading1"/>
      </w:pPr>
      <w:r>
        <w:rPr>
          <w:rFonts w:ascii="Arial" w:cs="Arial" w:eastAsia="Arial" w:hAnsi="Arial"/>
        </w:rPr>
        <w:t xml:space="preserve">10. Entity Relationship Summary</w:t>
      </w:r>
    </w:p>
    <w:p>
      <w:pPr>
        <w:spacing w:after="120"/>
      </w:pPr>
      <w:r>
        <w:rPr>
          <w:rFonts w:ascii="Arial" w:cs="Arial" w:eastAsia="Arial" w:hAnsi="Arial"/>
          <w:i w:val="false"/>
          <w:iCs w:val="false"/>
          <w:color w:val="000000"/>
          <w:sz w:val="20"/>
          <w:szCs w:val="20"/>
        </w:rPr>
        <w:t xml:space="preserve">Key relationships between entities:</w:t>
      </w:r>
    </w:p>
    <w:p>
      <w:pPr>
        <w:pStyle w:val="ListParagraph"/>
        <w:numPr>
          <w:ilvl w:val="0"/>
          <w:numId w:val="2"/>
        </w:numPr>
      </w:pPr>
      <w:r>
        <w:rPr>
          <w:rFonts w:ascii="Arial" w:cs="Arial" w:eastAsia="Arial" w:hAnsi="Arial"/>
          <w:sz w:val="20"/>
          <w:szCs w:val="20"/>
        </w:rPr>
        <w:t xml:space="preserve">Client → Plan (1:many via AccountID)</w:t>
      </w:r>
    </w:p>
    <w:p>
      <w:pPr>
        <w:pStyle w:val="ListParagraph"/>
        <w:numPr>
          <w:ilvl w:val="0"/>
          <w:numId w:val="2"/>
        </w:numPr>
      </w:pPr>
      <w:r>
        <w:rPr>
          <w:rFonts w:ascii="Arial" w:cs="Arial" w:eastAsia="Arial" w:hAnsi="Arial"/>
          <w:sz w:val="20"/>
          <w:szCs w:val="20"/>
        </w:rPr>
        <w:t xml:space="preserve">Plan → Investment (1:many via ct_PlanID)</w:t>
      </w:r>
    </w:p>
    <w:p>
      <w:pPr>
        <w:pStyle w:val="ListParagraph"/>
        <w:numPr>
          <w:ilvl w:val="0"/>
          <w:numId w:val="2"/>
        </w:numPr>
      </w:pPr>
      <w:r>
        <w:rPr>
          <w:rFonts w:ascii="Arial" w:cs="Arial" w:eastAsia="Arial" w:hAnsi="Arial"/>
          <w:sz w:val="20"/>
          <w:szCs w:val="20"/>
        </w:rPr>
        <w:t xml:space="preserve">ReportConfig → ExhibitTemplate (many:1 via ExhibitTemplateID)</w:t>
      </w:r>
    </w:p>
    <w:p>
      <w:pPr>
        <w:pStyle w:val="ListParagraph"/>
        <w:numPr>
          <w:ilvl w:val="0"/>
          <w:numId w:val="2"/>
        </w:numPr>
      </w:pPr>
      <w:r>
        <w:rPr>
          <w:rFonts w:ascii="Arial" w:cs="Arial" w:eastAsia="Arial" w:hAnsi="Arial"/>
          <w:sz w:val="20"/>
          <w:szCs w:val="20"/>
        </w:rPr>
        <w:t xml:space="preserve">ExhibitTemplate ↔ PageSet (many:many via ExhibitTemplatePageSet)</w:t>
      </w:r>
    </w:p>
    <w:p>
      <w:pPr>
        <w:pStyle w:val="ListParagraph"/>
        <w:numPr>
          <w:ilvl w:val="0"/>
          <w:numId w:val="2"/>
        </w:numPr>
      </w:pPr>
      <w:r>
        <w:rPr>
          <w:rFonts w:ascii="Arial" w:cs="Arial" w:eastAsia="Arial" w:hAnsi="Arial"/>
          <w:sz w:val="20"/>
          <w:szCs w:val="20"/>
        </w:rPr>
        <w:t xml:space="preserve">ReportConfig → Plan (optional, via ct_PlanID for single-plan configs)</w:t>
      </w:r>
    </w:p>
    <w:p>
      <w:pPr>
        <w:pStyle w:val="ListParagraph"/>
        <w:numPr>
          <w:ilvl w:val="0"/>
          <w:numId w:val="2"/>
        </w:numPr>
      </w:pPr>
      <w:r>
        <w:rPr>
          <w:rFonts w:ascii="Arial" w:cs="Arial" w:eastAsia="Arial" w:hAnsi="Arial"/>
          <w:sz w:val="20"/>
          <w:szCs w:val="20"/>
        </w:rPr>
        <w:t xml:space="preserve">ReportConfig ↔ FundChange (many:many via ReportConfigFundChange)</w:t>
      </w:r>
    </w:p>
    <w:p>
      <w:pPr>
        <w:pStyle w:val="ListParagraph"/>
        <w:numPr>
          <w:ilvl w:val="0"/>
          <w:numId w:val="2"/>
        </w:numPr>
      </w:pPr>
      <w:r>
        <w:rPr>
          <w:rFonts w:ascii="Arial" w:cs="Arial" w:eastAsia="Arial" w:hAnsi="Arial"/>
          <w:sz w:val="20"/>
          <w:szCs w:val="20"/>
        </w:rPr>
        <w:t xml:space="preserve">ReportPlanGroup ↔ Plan (many:many via ReportConfigPlan)</w:t>
      </w:r>
    </w:p>
    <w:p>
      <w:pPr>
        <w:pStyle w:val="ListParagraph"/>
        <w:numPr>
          <w:ilvl w:val="0"/>
          <w:numId w:val="2"/>
        </w:numPr>
      </w:pPr>
      <w:r>
        <w:rPr>
          <w:rFonts w:ascii="Arial" w:cs="Arial" w:eastAsia="Arial" w:hAnsi="Arial"/>
          <w:sz w:val="20"/>
          <w:szCs w:val="20"/>
        </w:rPr>
        <w:t xml:space="preserve">ComboConfigChild links parent combo → child single/multi configs</w:t>
      </w:r>
    </w:p>
    <w:p>
      <w:pPr>
        <w:pStyle w:val="ListParagraph"/>
        <w:numPr>
          <w:ilvl w:val="0"/>
          <w:numId w:val="2"/>
        </w:numPr>
        <w:spacing w:after="200"/>
      </w:pPr>
      <w:r>
        <w:rPr>
          <w:rFonts w:ascii="Arial" w:cs="Arial" w:eastAsia="Arial" w:hAnsi="Arial"/>
          <w:sz w:val="20"/>
          <w:szCs w:val="20"/>
        </w:rPr>
        <w:t xml:space="preserve">Plan.DefaultConfigID → ReportConfig (default shared config assignment)</w:t>
      </w:r>
    </w:p>
    <w:p>
      <w:r>
        <w:br w:type="page"/>
      </w:r>
    </w:p>
    <w:p>
      <w:pPr>
        <w:pStyle w:val="Heading1"/>
      </w:pPr>
      <w:r>
        <w:rPr>
          <w:rFonts w:ascii="Arial" w:cs="Arial" w:eastAsia="Arial" w:hAnsi="Arial"/>
        </w:rPr>
        <w:t xml:space="preserve">11. Key Design Patterns</w:t>
      </w:r>
    </w:p>
    <w:p>
      <w:pPr>
        <w:pStyle w:val="Heading3"/>
      </w:pPr>
      <w:r>
        <w:rPr>
          <w:rFonts w:ascii="Arial" w:cs="Arial" w:eastAsia="Arial" w:hAnsi="Arial"/>
        </w:rPr>
        <w:t xml:space="preserve">Shared vs Client-Owned Resources</w:t>
      </w:r>
    </w:p>
    <w:p>
      <w:pPr>
        <w:spacing w:after="120"/>
      </w:pPr>
      <w:r>
        <w:rPr>
          <w:rFonts w:ascii="Arial" w:cs="Arial" w:eastAsia="Arial" w:hAnsi="Arial"/>
          <w:i w:val="false"/>
          <w:iCs w:val="false"/>
          <w:color w:val="000000"/>
          <w:sz w:val="20"/>
          <w:szCs w:val="20"/>
        </w:rPr>
        <w:t xml:space="preserve">Both ReportConfig and ExhibitTemplate use AccountID to control visibility:</w:t>
      </w:r>
    </w:p>
    <w:p>
      <w:pPr>
        <w:pStyle w:val="ListParagraph"/>
        <w:numPr>
          <w:ilvl w:val="0"/>
          <w:numId w:val="2"/>
        </w:numPr>
      </w:pPr>
      <w:r>
        <w:rPr>
          <w:rFonts w:ascii="Arial" w:cs="Arial" w:eastAsia="Arial" w:hAnsi="Arial"/>
          <w:sz w:val="20"/>
          <w:szCs w:val="20"/>
        </w:rPr>
        <w:t xml:space="preserve">AccountID = NULL → CAPTRUST Shared — visible to all clients, modifiable only by template administrators</w:t>
      </w:r>
    </w:p>
    <w:p>
      <w:pPr>
        <w:pStyle w:val="ListParagraph"/>
        <w:numPr>
          <w:ilvl w:val="0"/>
          <w:numId w:val="2"/>
        </w:numPr>
        <w:spacing w:after="200"/>
      </w:pPr>
      <w:r>
        <w:rPr>
          <w:rFonts w:ascii="Arial" w:cs="Arial" w:eastAsia="Arial" w:hAnsi="Arial"/>
          <w:sz w:val="20"/>
          <w:szCs w:val="20"/>
        </w:rPr>
        <w:t xml:space="preserve">AccountID = [value] → Client-owned — visible only to that client, modifiable by any user with access</w:t>
      </w:r>
    </w:p>
    <w:p>
      <w:pPr>
        <w:pStyle w:val="Heading3"/>
      </w:pPr>
      <w:r>
        <w:rPr>
          <w:rFonts w:ascii="Arial" w:cs="Arial" w:eastAsia="Arial" w:hAnsi="Arial"/>
        </w:rPr>
        <w:t xml:space="preserve">Config Association vs Modification</w:t>
      </w:r>
    </w:p>
    <w:p>
      <w:pPr>
        <w:spacing w:after="120"/>
      </w:pPr>
      <w:r>
        <w:rPr>
          <w:rFonts w:ascii="Arial" w:cs="Arial" w:eastAsia="Arial" w:hAnsi="Arial"/>
          <w:i w:val="false"/>
          <w:iCs w:val="false"/>
          <w:color w:val="000000"/>
          <w:sz w:val="20"/>
          <w:szCs w:val="20"/>
        </w:rPr>
        <w:t xml:space="preserve">Plans can be associated with a shared config without modifying the config itself. This is tracked via the Plan.DefaultConfigID foreign key. When saving, users have two options for shared configs:</w:t>
      </w:r>
    </w:p>
    <w:p>
      <w:pPr>
        <w:pStyle w:val="ListParagraph"/>
        <w:numPr>
          <w:ilvl w:val="0"/>
          <w:numId w:val="2"/>
        </w:numPr>
      </w:pPr>
      <w:r>
        <w:rPr>
          <w:rFonts w:ascii="Arial" w:cs="Arial" w:eastAsia="Arial" w:hAnsi="Arial"/>
          <w:sz w:val="20"/>
          <w:szCs w:val="20"/>
        </w:rPr>
        <w:t xml:space="preserve">Save Association — links the plan to the shared config (updates Plan.DefaultConfigID only)</w:t>
      </w:r>
    </w:p>
    <w:p>
      <w:pPr>
        <w:pStyle w:val="ListParagraph"/>
        <w:numPr>
          <w:ilvl w:val="0"/>
          <w:numId w:val="2"/>
        </w:numPr>
        <w:spacing w:after="200"/>
      </w:pPr>
      <w:r>
        <w:rPr>
          <w:rFonts w:ascii="Arial" w:cs="Arial" w:eastAsia="Arial" w:hAnsi="Arial"/>
          <w:sz w:val="20"/>
          <w:szCs w:val="20"/>
        </w:rPr>
        <w:t xml:space="preserve">Save Association &amp; Update Config — links the plan AND modifies the shared config (admin only)</w:t>
      </w:r>
    </w:p>
    <w:p>
      <w:pPr>
        <w:pStyle w:val="Heading3"/>
      </w:pPr>
      <w:r>
        <w:rPr>
          <w:rFonts w:ascii="Arial" w:cs="Arial" w:eastAsia="Arial" w:hAnsi="Arial"/>
        </w:rPr>
        <w:t xml:space="preserve">Client-Shared Config Impact</w:t>
      </w:r>
    </w:p>
    <w:p>
      <w:pPr>
        <w:spacing w:after="120"/>
      </w:pPr>
      <w:r>
        <w:rPr>
          <w:rFonts w:ascii="Arial" w:cs="Arial" w:eastAsia="Arial" w:hAnsi="Arial"/>
          <w:i w:val="false"/>
          <w:iCs w:val="false"/>
          <w:color w:val="000000"/>
          <w:sz w:val="20"/>
          <w:szCs w:val="20"/>
        </w:rPr>
        <w:t xml:space="preserve">When a client-level config (non-null AccountID) is used by multiple plans within the same client, saving changes displays an impact warning showing how many other plans will be affected.</w:t>
      </w:r>
    </w:p>
    <w:p>
      <w:pPr>
        <w:pStyle w:val="Heading3"/>
      </w:pPr>
      <w:r>
        <w:rPr>
          <w:rFonts w:ascii="Arial" w:cs="Arial" w:eastAsia="Arial" w:hAnsi="Arial"/>
        </w:rPr>
        <w:t xml:space="preserve">Ad-Hoc Runs</w:t>
      </w:r>
    </w:p>
    <w:p>
      <w:pPr>
        <w:spacing w:after="120"/>
      </w:pPr>
      <w:r>
        <w:rPr>
          <w:rFonts w:ascii="Arial" w:cs="Arial" w:eastAsia="Arial" w:hAnsi="Arial"/>
          <w:i w:val="false"/>
          <w:iCs w:val="false"/>
          <w:color w:val="000000"/>
          <w:sz w:val="20"/>
          <w:szCs w:val="20"/>
        </w:rPr>
        <w:t xml:space="preserve">Ad-hoc report runs create a child ReportConfig with ParentReportConfigID referencing the source config. This preserves the exact state used for that run without modifying the parent.</w:t>
      </w:r>
    </w:p>
    <w:p>
      <w:pPr>
        <w:pStyle w:val="Heading3"/>
      </w:pPr>
      <w:r>
        <w:rPr>
          <w:rFonts w:ascii="Arial" w:cs="Arial" w:eastAsia="Arial" w:hAnsi="Arial"/>
        </w:rPr>
        <w:t xml:space="preserve">Fund Change Normalization</w:t>
      </w:r>
    </w:p>
    <w:p>
      <w:pPr>
        <w:spacing w:after="120"/>
      </w:pPr>
      <w:r>
        <w:rPr>
          <w:rFonts w:ascii="Arial" w:cs="Arial" w:eastAsia="Arial" w:hAnsi="Arial"/>
          <w:i w:val="false"/>
          <w:iCs w:val="false"/>
          <w:color w:val="000000"/>
          <w:sz w:val="20"/>
          <w:szCs w:val="20"/>
        </w:rPr>
        <w:t xml:space="preserve">In the prototype, fund change selections are stored as JSON objects (FundChangesInProgress, FundChangesExecuted) on ReportConfig. In the SQL schema, these are normalized into the ReportConfigFundChange junction table for proper relational integrity.</w:t>
      </w:r>
    </w:p>
    <w:p>
      <w:r>
        <w:br w:type="page"/>
      </w:r>
    </w:p>
    <w:p>
      <w:pPr>
        <w:pStyle w:val="Heading1"/>
      </w:pPr>
      <w:r>
        <w:rPr>
          <w:rFonts w:ascii="Arial" w:cs="Arial" w:eastAsia="Arial" w:hAnsi="Arial"/>
        </w:rPr>
        <w:t xml:space="preserve">12. SQL Server DDL</w:t>
      </w:r>
    </w:p>
    <w:p>
      <w:pPr>
        <w:spacing w:after="120"/>
      </w:pPr>
      <w:r>
        <w:rPr>
          <w:rFonts w:ascii="Arial" w:cs="Arial" w:eastAsia="Arial" w:hAnsi="Arial"/>
          <w:i w:val="false"/>
          <w:iCs w:val="false"/>
          <w:color w:val="000000"/>
          <w:sz w:val="20"/>
          <w:szCs w:val="20"/>
        </w:rPr>
        <w:t xml:space="preserve">Complete CREATE TABLE statements for SQL Server implementation:</w:t>
      </w:r>
    </w:p>
    <w:p>
      <w:pPr>
        <w:spacing w:after="120"/>
      </w:pPr>
    </w:p>
    <w:p>
      <w:pPr>
        <w:spacing w:after="0" w:line="260"/>
      </w:pPr>
      <w:r>
        <w:rPr>
          <w:rFonts w:ascii="Consolas" w:cs="Consolas" w:eastAsia="Consolas" w:hAnsi="Consolas"/>
          <w:color w:val="1F4E79"/>
          <w:sz w:val="17"/>
          <w:szCs w:val="17"/>
        </w:rPr>
        <w:t xml:space="preserve">-- =============================================</w:t>
      </w:r>
    </w:p>
    <w:p>
      <w:pPr>
        <w:spacing w:after="0" w:line="260"/>
      </w:pPr>
      <w:r>
        <w:rPr>
          <w:rFonts w:ascii="Consolas" w:cs="Consolas" w:eastAsia="Consolas" w:hAnsi="Consolas"/>
          <w:color w:val="1F4E79"/>
          <w:sz w:val="17"/>
          <w:szCs w:val="17"/>
        </w:rPr>
        <w:t xml:space="preserve">-- IRP Report Configuration Database Schema</w:t>
      </w:r>
    </w:p>
    <w:p>
      <w:pPr>
        <w:spacing w:after="0" w:line="260"/>
      </w:pPr>
      <w:r>
        <w:rPr>
          <w:rFonts w:ascii="Consolas" w:cs="Consolas" w:eastAsia="Consolas" w:hAnsi="Consolas"/>
          <w:color w:val="1F4E79"/>
          <w:sz w:val="17"/>
          <w:szCs w:val="17"/>
        </w:rPr>
        <w:t xml:space="preserve">-- SQL Server DDL</w:t>
      </w:r>
    </w:p>
    <w:p>
      <w:pPr>
        <w:spacing w:after="0" w:line="260"/>
      </w:pPr>
      <w:r>
        <w:rPr>
          <w:rFonts w:ascii="Consolas" w:cs="Consolas" w:eastAsia="Consolas" w:hAnsi="Consolas"/>
          <w:color w:val="1F4E79"/>
          <w:sz w:val="17"/>
          <w:szCs w:val="17"/>
        </w:rPr>
        <w:t xml:space="preserve">-- Generated: 2026-03-24</w:t>
      </w:r>
    </w:p>
    <w:p>
      <w:pPr>
        <w:spacing w:after="0" w:line="260"/>
      </w:pPr>
      <w:r>
        <w:rPr>
          <w:rFonts w:ascii="Consolas" w:cs="Consolas" w:eastAsia="Consolas" w:hAnsi="Consolas"/>
          <w:color w:val="1F4E79"/>
          <w:sz w:val="17"/>
          <w:szCs w:val="17"/>
        </w:rPr>
        <w:t xml:space="preserve">-- =============================================</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Reference Tables</w:t>
      </w:r>
    </w:p>
    <w:p>
      <w:pPr>
        <w:spacing w:after="0" w:line="260"/>
      </w:pPr>
      <w:r>
        <w:rPr>
          <w:rFonts w:ascii="Consolas" w:cs="Consolas" w:eastAsia="Consolas" w:hAnsi="Consolas"/>
          <w:color w:val="1F4E79"/>
          <w:sz w:val="17"/>
          <w:szCs w:val="17"/>
        </w:rPr>
        <w:t xml:space="preserve">CREATE TABLE ReportConfigType (</w:t>
      </w:r>
    </w:p>
    <w:p>
      <w:pPr>
        <w:spacing w:after="0" w:line="260"/>
      </w:pPr>
      <w:r>
        <w:rPr>
          <w:rFonts w:ascii="Consolas" w:cs="Consolas" w:eastAsia="Consolas" w:hAnsi="Consolas"/>
          <w:color w:val="1F4E79"/>
          <w:sz w:val="17"/>
          <w:szCs w:val="17"/>
        </w:rPr>
        <w:t xml:space="preserve">    ReportConfigTypeID INT PRIMARY KEY,</w:t>
      </w:r>
    </w:p>
    <w:p>
      <w:pPr>
        <w:spacing w:after="0" w:line="260"/>
      </w:pPr>
      <w:r>
        <w:rPr>
          <w:rFonts w:ascii="Consolas" w:cs="Consolas" w:eastAsia="Consolas" w:hAnsi="Consolas"/>
          <w:color w:val="1F4E79"/>
          <w:sz w:val="17"/>
          <w:szCs w:val="17"/>
        </w:rPr>
        <w:t xml:space="preserve">    Name NVARCHAR(50)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PeriodType (</w:t>
      </w:r>
    </w:p>
    <w:p>
      <w:pPr>
        <w:spacing w:after="0" w:line="260"/>
      </w:pPr>
      <w:r>
        <w:rPr>
          <w:rFonts w:ascii="Consolas" w:cs="Consolas" w:eastAsia="Consolas" w:hAnsi="Consolas"/>
          <w:color w:val="1F4E79"/>
          <w:sz w:val="17"/>
          <w:szCs w:val="17"/>
        </w:rPr>
        <w:t xml:space="preserve">    PeriodTypeID INT PRIMARY KEY,</w:t>
      </w:r>
    </w:p>
    <w:p>
      <w:pPr>
        <w:spacing w:after="0" w:line="260"/>
      </w:pPr>
      <w:r>
        <w:rPr>
          <w:rFonts w:ascii="Consolas" w:cs="Consolas" w:eastAsia="Consolas" w:hAnsi="Consolas"/>
          <w:color w:val="1F4E79"/>
          <w:sz w:val="17"/>
          <w:szCs w:val="17"/>
        </w:rPr>
        <w:t xml:space="preserve">    Name NVARCHAR(20)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ExhibitMenuType (</w:t>
      </w:r>
    </w:p>
    <w:p>
      <w:pPr>
        <w:spacing w:after="0" w:line="260"/>
      </w:pPr>
      <w:r>
        <w:rPr>
          <w:rFonts w:ascii="Consolas" w:cs="Consolas" w:eastAsia="Consolas" w:hAnsi="Consolas"/>
          <w:color w:val="1F4E79"/>
          <w:sz w:val="17"/>
          <w:szCs w:val="17"/>
        </w:rPr>
        <w:t xml:space="preserve">    ExhibitMenuTypeID INT PRIMARY KEY,</w:t>
      </w:r>
    </w:p>
    <w:p>
      <w:pPr>
        <w:spacing w:after="0" w:line="260"/>
      </w:pPr>
      <w:r>
        <w:rPr>
          <w:rFonts w:ascii="Consolas" w:cs="Consolas" w:eastAsia="Consolas" w:hAnsi="Consolas"/>
          <w:color w:val="1F4E79"/>
          <w:sz w:val="17"/>
          <w:szCs w:val="17"/>
        </w:rPr>
        <w:t xml:space="preserve">    Name NVARCHAR(50)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BulkTierOverride (</w:t>
      </w:r>
    </w:p>
    <w:p>
      <w:pPr>
        <w:spacing w:after="0" w:line="260"/>
      </w:pPr>
      <w:r>
        <w:rPr>
          <w:rFonts w:ascii="Consolas" w:cs="Consolas" w:eastAsia="Consolas" w:hAnsi="Consolas"/>
          <w:color w:val="1F4E79"/>
          <w:sz w:val="17"/>
          <w:szCs w:val="17"/>
        </w:rPr>
        <w:t xml:space="preserve">    BulkTierOverrideID INT PRIMARY KEY,</w:t>
      </w:r>
    </w:p>
    <w:p>
      <w:pPr>
        <w:spacing w:after="0" w:line="260"/>
      </w:pPr>
      <w:r>
        <w:rPr>
          <w:rFonts w:ascii="Consolas" w:cs="Consolas" w:eastAsia="Consolas" w:hAnsi="Consolas"/>
          <w:color w:val="1F4E79"/>
          <w:sz w:val="17"/>
          <w:szCs w:val="17"/>
        </w:rPr>
        <w:t xml:space="preserve">    Name NVARCHAR(50) NOT NULL,</w:t>
      </w:r>
    </w:p>
    <w:p>
      <w:pPr>
        <w:spacing w:after="0" w:line="260"/>
      </w:pPr>
      <w:r>
        <w:rPr>
          <w:rFonts w:ascii="Consolas" w:cs="Consolas" w:eastAsia="Consolas" w:hAnsi="Consolas"/>
          <w:color w:val="1F4E79"/>
          <w:sz w:val="17"/>
          <w:szCs w:val="17"/>
        </w:rPr>
        <w:t xml:space="preserve">    Description NVARCHAR(200)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BulkPctThreshold (</w:t>
      </w:r>
    </w:p>
    <w:p>
      <w:pPr>
        <w:spacing w:after="0" w:line="260"/>
      </w:pPr>
      <w:r>
        <w:rPr>
          <w:rFonts w:ascii="Consolas" w:cs="Consolas" w:eastAsia="Consolas" w:hAnsi="Consolas"/>
          <w:color w:val="1F4E79"/>
          <w:sz w:val="17"/>
          <w:szCs w:val="17"/>
        </w:rPr>
        <w:t xml:space="preserve">    BulkPctThresholdID INT PRIMARY KEY,</w:t>
      </w:r>
    </w:p>
    <w:p>
      <w:pPr>
        <w:spacing w:after="0" w:line="260"/>
      </w:pPr>
      <w:r>
        <w:rPr>
          <w:rFonts w:ascii="Consolas" w:cs="Consolas" w:eastAsia="Consolas" w:hAnsi="Consolas"/>
          <w:color w:val="1F4E79"/>
          <w:sz w:val="17"/>
          <w:szCs w:val="17"/>
        </w:rPr>
        <w:t xml:space="preserve">    Name NVARCHAR(100) NOT NULL,</w:t>
      </w:r>
    </w:p>
    <w:p>
      <w:pPr>
        <w:spacing w:after="0" w:line="260"/>
      </w:pPr>
      <w:r>
        <w:rPr>
          <w:rFonts w:ascii="Consolas" w:cs="Consolas" w:eastAsia="Consolas" w:hAnsi="Consolas"/>
          <w:color w:val="1F4E79"/>
          <w:sz w:val="17"/>
          <w:szCs w:val="17"/>
        </w:rPr>
        <w:t xml:space="preserve">    Description NVARCHAR(200)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PageSetCategory (</w:t>
      </w:r>
    </w:p>
    <w:p>
      <w:pPr>
        <w:spacing w:after="0" w:line="260"/>
      </w:pPr>
      <w:r>
        <w:rPr>
          <w:rFonts w:ascii="Consolas" w:cs="Consolas" w:eastAsia="Consolas" w:hAnsi="Consolas"/>
          <w:color w:val="1F4E79"/>
          <w:sz w:val="17"/>
          <w:szCs w:val="17"/>
        </w:rPr>
        <w:t xml:space="preserve">    PageSetCategoryID INT PRIMARY KEY,</w:t>
      </w:r>
    </w:p>
    <w:p>
      <w:pPr>
        <w:spacing w:after="0" w:line="260"/>
      </w:pPr>
      <w:r>
        <w:rPr>
          <w:rFonts w:ascii="Consolas" w:cs="Consolas" w:eastAsia="Consolas" w:hAnsi="Consolas"/>
          <w:color w:val="1F4E79"/>
          <w:sz w:val="17"/>
          <w:szCs w:val="17"/>
        </w:rPr>
        <w:t xml:space="preserve">    Name NVARCHAR(100)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Core Entities</w:t>
      </w:r>
    </w:p>
    <w:p>
      <w:pPr>
        <w:spacing w:after="0" w:line="260"/>
      </w:pPr>
      <w:r>
        <w:rPr>
          <w:rFonts w:ascii="Consolas" w:cs="Consolas" w:eastAsia="Consolas" w:hAnsi="Consolas"/>
          <w:color w:val="1F4E79"/>
          <w:sz w:val="17"/>
          <w:szCs w:val="17"/>
        </w:rPr>
        <w:t xml:space="preserve">CREATE TABLE Client (</w:t>
      </w:r>
    </w:p>
    <w:p>
      <w:pPr>
        <w:spacing w:after="0" w:line="260"/>
      </w:pPr>
      <w:r>
        <w:rPr>
          <w:rFonts w:ascii="Consolas" w:cs="Consolas" w:eastAsia="Consolas" w:hAnsi="Consolas"/>
          <w:color w:val="1F4E79"/>
          <w:sz w:val="17"/>
          <w:szCs w:val="17"/>
        </w:rPr>
        <w:t xml:space="preserve">    AccountID UNIQUEIDENTIFIER PRIMARY KEY DEFAULT NEWID(),</w:t>
      </w:r>
    </w:p>
    <w:p>
      <w:pPr>
        <w:spacing w:after="0" w:line="260"/>
      </w:pPr>
      <w:r>
        <w:rPr>
          <w:rFonts w:ascii="Consolas" w:cs="Consolas" w:eastAsia="Consolas" w:hAnsi="Consolas"/>
          <w:color w:val="1F4E79"/>
          <w:sz w:val="17"/>
          <w:szCs w:val="17"/>
        </w:rPr>
        <w:t xml:space="preserve">    Name NVARCHAR(200)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[Plan] (</w:t>
      </w:r>
    </w:p>
    <w:p>
      <w:pPr>
        <w:spacing w:after="0" w:line="260"/>
      </w:pPr>
      <w:r>
        <w:rPr>
          <w:rFonts w:ascii="Consolas" w:cs="Consolas" w:eastAsia="Consolas" w:hAnsi="Consolas"/>
          <w:color w:val="1F4E79"/>
          <w:sz w:val="17"/>
          <w:szCs w:val="17"/>
        </w:rPr>
        <w:t xml:space="preserve">    ct_PlanID INT PRIMARY KEY,</w:t>
      </w:r>
    </w:p>
    <w:p>
      <w:pPr>
        <w:spacing w:after="0" w:line="260"/>
      </w:pPr>
      <w:r>
        <w:rPr>
          <w:rFonts w:ascii="Consolas" w:cs="Consolas" w:eastAsia="Consolas" w:hAnsi="Consolas"/>
          <w:color w:val="1F4E79"/>
          <w:sz w:val="17"/>
          <w:szCs w:val="17"/>
        </w:rPr>
        <w:t xml:space="preserve">    AccountID UNIQUEIDENTIFIER NOT NULL</w:t>
      </w:r>
    </w:p>
    <w:p>
      <w:pPr>
        <w:spacing w:after="0" w:line="260"/>
      </w:pPr>
      <w:r>
        <w:rPr>
          <w:rFonts w:ascii="Consolas" w:cs="Consolas" w:eastAsia="Consolas" w:hAnsi="Consolas"/>
          <w:color w:val="1F4E79"/>
          <w:sz w:val="17"/>
          <w:szCs w:val="17"/>
        </w:rPr>
        <w:t xml:space="preserve">        REFERENCES Client(AccountID),</w:t>
      </w:r>
    </w:p>
    <w:p>
      <w:pPr>
        <w:spacing w:after="0" w:line="260"/>
      </w:pPr>
      <w:r>
        <w:rPr>
          <w:rFonts w:ascii="Consolas" w:cs="Consolas" w:eastAsia="Consolas" w:hAnsi="Consolas"/>
          <w:color w:val="1F4E79"/>
          <w:sz w:val="17"/>
          <w:szCs w:val="17"/>
        </w:rPr>
        <w:t xml:space="preserve">    Name NVARCHAR(200) NOT NULL,</w:t>
      </w:r>
    </w:p>
    <w:p>
      <w:pPr>
        <w:spacing w:after="0" w:line="260"/>
      </w:pPr>
      <w:r>
        <w:rPr>
          <w:rFonts w:ascii="Consolas" w:cs="Consolas" w:eastAsia="Consolas" w:hAnsi="Consolas"/>
          <w:color w:val="1F4E79"/>
          <w:sz w:val="17"/>
          <w:szCs w:val="17"/>
        </w:rPr>
        <w:t xml:space="preserve">    PlanType CHAR(2) NOT NULL</w:t>
      </w:r>
    </w:p>
    <w:p>
      <w:pPr>
        <w:spacing w:after="0" w:line="260"/>
      </w:pPr>
      <w:r>
        <w:rPr>
          <w:rFonts w:ascii="Consolas" w:cs="Consolas" w:eastAsia="Consolas" w:hAnsi="Consolas"/>
          <w:color w:val="1F4E79"/>
          <w:sz w:val="17"/>
          <w:szCs w:val="17"/>
        </w:rPr>
        <w:t xml:space="preserve">        CHECK (PlanType IN ('DC','NQ','DB')),</w:t>
      </w:r>
    </w:p>
    <w:p>
      <w:pPr>
        <w:spacing w:after="0" w:line="260"/>
      </w:pPr>
      <w:r>
        <w:rPr>
          <w:rFonts w:ascii="Consolas" w:cs="Consolas" w:eastAsia="Consolas" w:hAnsi="Consolas"/>
          <w:color w:val="1F4E79"/>
          <w:sz w:val="17"/>
          <w:szCs w:val="17"/>
        </w:rPr>
        <w:t xml:space="preserve">    Vendor NVARCHAR(100),</w:t>
      </w:r>
    </w:p>
    <w:p>
      <w:pPr>
        <w:spacing w:after="0" w:line="260"/>
      </w:pPr>
      <w:r>
        <w:rPr>
          <w:rFonts w:ascii="Consolas" w:cs="Consolas" w:eastAsia="Consolas" w:hAnsi="Consolas"/>
          <w:color w:val="1F4E79"/>
          <w:sz w:val="17"/>
          <w:szCs w:val="17"/>
        </w:rPr>
        <w:t xml:space="preserve">    DefaultTier INT,</w:t>
      </w:r>
    </w:p>
    <w:p>
      <w:pPr>
        <w:spacing w:after="0" w:line="260"/>
      </w:pPr>
      <w:r>
        <w:rPr>
          <w:rFonts w:ascii="Consolas" w:cs="Consolas" w:eastAsia="Consolas" w:hAnsi="Consolas"/>
          <w:color w:val="1F4E79"/>
          <w:sz w:val="17"/>
          <w:szCs w:val="17"/>
        </w:rPr>
        <w:t xml:space="preserve">    DefaultConfigID INT NULL</w:t>
      </w:r>
    </w:p>
    <w:p>
      <w:pPr>
        <w:spacing w:after="0" w:line="260"/>
      </w:pPr>
      <w:r>
        <w:rPr>
          <w:rFonts w:ascii="Consolas" w:cs="Consolas" w:eastAsia="Consolas" w:hAnsi="Consolas"/>
          <w:color w:val="1F4E79"/>
          <w:sz w:val="17"/>
          <w:szCs w:val="17"/>
        </w:rPr>
        <w:t xml:space="preserve">    -- FK added after ReportConfig created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Investment (</w:t>
      </w:r>
    </w:p>
    <w:p>
      <w:pPr>
        <w:spacing w:after="0" w:line="260"/>
      </w:pPr>
      <w:r>
        <w:rPr>
          <w:rFonts w:ascii="Consolas" w:cs="Consolas" w:eastAsia="Consolas" w:hAnsi="Consolas"/>
          <w:color w:val="1F4E79"/>
          <w:sz w:val="17"/>
          <w:szCs w:val="17"/>
        </w:rPr>
        <w:t xml:space="preserve">    ct_investmentid INT PRIMARY KEY,</w:t>
      </w:r>
    </w:p>
    <w:p>
      <w:pPr>
        <w:spacing w:after="0" w:line="260"/>
      </w:pPr>
      <w:r>
        <w:rPr>
          <w:rFonts w:ascii="Consolas" w:cs="Consolas" w:eastAsia="Consolas" w:hAnsi="Consolas"/>
          <w:color w:val="1F4E79"/>
          <w:sz w:val="17"/>
          <w:szCs w:val="17"/>
        </w:rPr>
        <w:t xml:space="preserve">    ct_PlanID INT NOT NULL</w:t>
      </w:r>
    </w:p>
    <w:p>
      <w:pPr>
        <w:spacing w:after="0" w:line="260"/>
      </w:pPr>
      <w:r>
        <w:rPr>
          <w:rFonts w:ascii="Consolas" w:cs="Consolas" w:eastAsia="Consolas" w:hAnsi="Consolas"/>
          <w:color w:val="1F4E79"/>
          <w:sz w:val="17"/>
          <w:szCs w:val="17"/>
        </w:rPr>
        <w:t xml:space="preserve">        REFERENCES [Plan](ct_PlanID),</w:t>
      </w:r>
    </w:p>
    <w:p>
      <w:pPr>
        <w:spacing w:after="0" w:line="260"/>
      </w:pPr>
      <w:r>
        <w:rPr>
          <w:rFonts w:ascii="Consolas" w:cs="Consolas" w:eastAsia="Consolas" w:hAnsi="Consolas"/>
          <w:color w:val="1F4E79"/>
          <w:sz w:val="17"/>
          <w:szCs w:val="17"/>
        </w:rPr>
        <w:t xml:space="preserve">    Ref NVARCHAR(200) NOT NULL,</w:t>
      </w:r>
    </w:p>
    <w:p>
      <w:pPr>
        <w:spacing w:after="0" w:line="260"/>
      </w:pPr>
      <w:r>
        <w:rPr>
          <w:rFonts w:ascii="Consolas" w:cs="Consolas" w:eastAsia="Consolas" w:hAnsi="Consolas"/>
          <w:color w:val="1F4E79"/>
          <w:sz w:val="17"/>
          <w:szCs w:val="17"/>
        </w:rPr>
        <w:t xml:space="preserve">    AssetClass NVARCHAR(100),</w:t>
      </w:r>
    </w:p>
    <w:p>
      <w:pPr>
        <w:spacing w:after="0" w:line="260"/>
      </w:pPr>
      <w:r>
        <w:rPr>
          <w:rFonts w:ascii="Consolas" w:cs="Consolas" w:eastAsia="Consolas" w:hAnsi="Consolas"/>
          <w:color w:val="1F4E79"/>
          <w:sz w:val="17"/>
          <w:szCs w:val="17"/>
        </w:rPr>
        <w:t xml:space="preserve">    SortOrder INT NOT NULL DEFAULT 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PageSet (</w:t>
      </w:r>
    </w:p>
    <w:p>
      <w:pPr>
        <w:spacing w:after="0" w:line="260"/>
      </w:pPr>
      <w:r>
        <w:rPr>
          <w:rFonts w:ascii="Consolas" w:cs="Consolas" w:eastAsia="Consolas" w:hAnsi="Consolas"/>
          <w:color w:val="1F4E79"/>
          <w:sz w:val="17"/>
          <w:szCs w:val="17"/>
        </w:rPr>
        <w:t xml:space="preserve">    PageSetID INT PRIMARY KEY,</w:t>
      </w:r>
    </w:p>
    <w:p>
      <w:pPr>
        <w:spacing w:after="0" w:line="260"/>
      </w:pPr>
      <w:r>
        <w:rPr>
          <w:rFonts w:ascii="Consolas" w:cs="Consolas" w:eastAsia="Consolas" w:hAnsi="Consolas"/>
          <w:color w:val="1F4E79"/>
          <w:sz w:val="17"/>
          <w:szCs w:val="17"/>
        </w:rPr>
        <w:t xml:space="preserve">    Name NVARCHAR(200) NOT NULL,</w:t>
      </w:r>
    </w:p>
    <w:p>
      <w:pPr>
        <w:spacing w:after="0" w:line="260"/>
      </w:pPr>
      <w:r>
        <w:rPr>
          <w:rFonts w:ascii="Consolas" w:cs="Consolas" w:eastAsia="Consolas" w:hAnsi="Consolas"/>
          <w:color w:val="1F4E79"/>
          <w:sz w:val="17"/>
          <w:szCs w:val="17"/>
        </w:rPr>
        <w:t xml:space="preserve">    PageSetCategoryID INT NOT NULL</w:t>
      </w:r>
    </w:p>
    <w:p>
      <w:pPr>
        <w:spacing w:after="0" w:line="260"/>
      </w:pPr>
      <w:r>
        <w:rPr>
          <w:rFonts w:ascii="Consolas" w:cs="Consolas" w:eastAsia="Consolas" w:hAnsi="Consolas"/>
          <w:color w:val="1F4E79"/>
          <w:sz w:val="17"/>
          <w:szCs w:val="17"/>
        </w:rPr>
        <w:t xml:space="preserve">        REFERENCES PageSetCategory(PageSetCategoryID),</w:t>
      </w:r>
    </w:p>
    <w:p>
      <w:pPr>
        <w:spacing w:after="0" w:line="260"/>
      </w:pPr>
      <w:r>
        <w:rPr>
          <w:rFonts w:ascii="Consolas" w:cs="Consolas" w:eastAsia="Consolas" w:hAnsi="Consolas"/>
          <w:color w:val="1F4E79"/>
          <w:sz w:val="17"/>
          <w:szCs w:val="17"/>
        </w:rPr>
        <w:t xml:space="preserve">    IsTab BIT NOT NULL DEFAULT 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Exhibit Templates</w:t>
      </w:r>
    </w:p>
    <w:p>
      <w:pPr>
        <w:spacing w:after="0" w:line="260"/>
      </w:pPr>
      <w:r>
        <w:rPr>
          <w:rFonts w:ascii="Consolas" w:cs="Consolas" w:eastAsia="Consolas" w:hAnsi="Consolas"/>
          <w:color w:val="1F4E79"/>
          <w:sz w:val="17"/>
          <w:szCs w:val="17"/>
        </w:rPr>
        <w:t xml:space="preserve">CREATE TABLE ExhibitTemplate (</w:t>
      </w:r>
    </w:p>
    <w:p>
      <w:pPr>
        <w:spacing w:after="0" w:line="260"/>
      </w:pPr>
      <w:r>
        <w:rPr>
          <w:rFonts w:ascii="Consolas" w:cs="Consolas" w:eastAsia="Consolas" w:hAnsi="Consolas"/>
          <w:color w:val="1F4E79"/>
          <w:sz w:val="17"/>
          <w:szCs w:val="17"/>
        </w:rPr>
        <w:t xml:space="preserve">    ExhibitTemplateID INT IDENTITY PRIMARY KEY,</w:t>
      </w:r>
    </w:p>
    <w:p>
      <w:pPr>
        <w:spacing w:after="0" w:line="260"/>
      </w:pPr>
      <w:r>
        <w:rPr>
          <w:rFonts w:ascii="Consolas" w:cs="Consolas" w:eastAsia="Consolas" w:hAnsi="Consolas"/>
          <w:color w:val="1F4E79"/>
          <w:sz w:val="17"/>
          <w:szCs w:val="17"/>
        </w:rPr>
        <w:t xml:space="preserve">    ExhibitTemplateTypeID INT NOT NULL</w:t>
      </w:r>
    </w:p>
    <w:p>
      <w:pPr>
        <w:spacing w:after="0" w:line="260"/>
      </w:pPr>
      <w:r>
        <w:rPr>
          <w:rFonts w:ascii="Consolas" w:cs="Consolas" w:eastAsia="Consolas" w:hAnsi="Consolas"/>
          <w:color w:val="1F4E79"/>
          <w:sz w:val="17"/>
          <w:szCs w:val="17"/>
        </w:rPr>
        <w:t xml:space="preserve">        REFERENCES ExhibitMenuType(ExhibitMenuTypeID),</w:t>
      </w:r>
    </w:p>
    <w:p>
      <w:pPr>
        <w:spacing w:after="0" w:line="260"/>
      </w:pPr>
      <w:r>
        <w:rPr>
          <w:rFonts w:ascii="Consolas" w:cs="Consolas" w:eastAsia="Consolas" w:hAnsi="Consolas"/>
          <w:color w:val="1F4E79"/>
          <w:sz w:val="17"/>
          <w:szCs w:val="17"/>
        </w:rPr>
        <w:t xml:space="preserve">    Name NVARCHAR(200) NOT NULL,</w:t>
      </w:r>
    </w:p>
    <w:p>
      <w:pPr>
        <w:spacing w:after="0" w:line="260"/>
      </w:pPr>
      <w:r>
        <w:rPr>
          <w:rFonts w:ascii="Consolas" w:cs="Consolas" w:eastAsia="Consolas" w:hAnsi="Consolas"/>
          <w:color w:val="1F4E79"/>
          <w:sz w:val="17"/>
          <w:szCs w:val="17"/>
        </w:rPr>
        <w:t xml:space="preserve">    IndvAssetSummaries BIT NOT NULL DEFAULT 0,</w:t>
      </w:r>
    </w:p>
    <w:p>
      <w:pPr>
        <w:spacing w:after="0" w:line="260"/>
      </w:pPr>
      <w:r>
        <w:rPr>
          <w:rFonts w:ascii="Consolas" w:cs="Consolas" w:eastAsia="Consolas" w:hAnsi="Consolas"/>
          <w:color w:val="1F4E79"/>
          <w:sz w:val="17"/>
          <w:szCs w:val="17"/>
        </w:rPr>
        <w:t xml:space="preserve">    AccountID UNIQUEIDENTIFIER NULL</w:t>
      </w:r>
    </w:p>
    <w:p>
      <w:pPr>
        <w:spacing w:after="0" w:line="260"/>
      </w:pPr>
      <w:r>
        <w:rPr>
          <w:rFonts w:ascii="Consolas" w:cs="Consolas" w:eastAsia="Consolas" w:hAnsi="Consolas"/>
          <w:color w:val="1F4E79"/>
          <w:sz w:val="17"/>
          <w:szCs w:val="17"/>
        </w:rPr>
        <w:t xml:space="preserve">        REFERENCES Client(AccountID),</w:t>
      </w:r>
    </w:p>
    <w:p>
      <w:pPr>
        <w:spacing w:after="0" w:line="260"/>
      </w:pPr>
      <w:r>
        <w:rPr>
          <w:rFonts w:ascii="Consolas" w:cs="Consolas" w:eastAsia="Consolas" w:hAnsi="Consolas"/>
          <w:color w:val="1F4E79"/>
          <w:sz w:val="17"/>
          <w:szCs w:val="17"/>
        </w:rPr>
        <w:t xml:space="preserve">    -- NULL = CAPTRUST Shared</w:t>
      </w:r>
    </w:p>
    <w:p>
      <w:pPr>
        <w:spacing w:after="0" w:line="260"/>
      </w:pPr>
      <w:r>
        <w:rPr>
          <w:rFonts w:ascii="Consolas" w:cs="Consolas" w:eastAsia="Consolas" w:hAnsi="Consolas"/>
          <w:color w:val="1F4E79"/>
          <w:sz w:val="17"/>
          <w:szCs w:val="17"/>
        </w:rPr>
        <w:t xml:space="preserve">    LastSavedBy NVARCHAR(100),</w:t>
      </w:r>
    </w:p>
    <w:p>
      <w:pPr>
        <w:spacing w:after="0" w:line="260"/>
      </w:pPr>
      <w:r>
        <w:rPr>
          <w:rFonts w:ascii="Consolas" w:cs="Consolas" w:eastAsia="Consolas" w:hAnsi="Consolas"/>
          <w:color w:val="1F4E79"/>
          <w:sz w:val="17"/>
          <w:szCs w:val="17"/>
        </w:rPr>
        <w:t xml:space="preserve">    LastSaved DATETIME2 NOT NULL DEFAULT GETUTCDATE()</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ExhibitTemplatePageSet (</w:t>
      </w:r>
    </w:p>
    <w:p>
      <w:pPr>
        <w:spacing w:after="0" w:line="260"/>
      </w:pPr>
      <w:r>
        <w:rPr>
          <w:rFonts w:ascii="Consolas" w:cs="Consolas" w:eastAsia="Consolas" w:hAnsi="Consolas"/>
          <w:color w:val="1F4E79"/>
          <w:sz w:val="17"/>
          <w:szCs w:val="17"/>
        </w:rPr>
        <w:t xml:space="preserve">    ExhibitTemplateID INT NOT NULL</w:t>
      </w:r>
    </w:p>
    <w:p>
      <w:pPr>
        <w:spacing w:after="0" w:line="260"/>
      </w:pPr>
      <w:r>
        <w:rPr>
          <w:rFonts w:ascii="Consolas" w:cs="Consolas" w:eastAsia="Consolas" w:hAnsi="Consolas"/>
          <w:color w:val="1F4E79"/>
          <w:sz w:val="17"/>
          <w:szCs w:val="17"/>
        </w:rPr>
        <w:t xml:space="preserve">        REFERENCES ExhibitTemplate(ExhibitTemplateID),</w:t>
      </w:r>
    </w:p>
    <w:p>
      <w:pPr>
        <w:spacing w:after="0" w:line="260"/>
      </w:pPr>
      <w:r>
        <w:rPr>
          <w:rFonts w:ascii="Consolas" w:cs="Consolas" w:eastAsia="Consolas" w:hAnsi="Consolas"/>
          <w:color w:val="1F4E79"/>
          <w:sz w:val="17"/>
          <w:szCs w:val="17"/>
        </w:rPr>
        <w:t xml:space="preserve">    PageSetID INT NOT NULL</w:t>
      </w:r>
    </w:p>
    <w:p>
      <w:pPr>
        <w:spacing w:after="0" w:line="260"/>
      </w:pPr>
      <w:r>
        <w:rPr>
          <w:rFonts w:ascii="Consolas" w:cs="Consolas" w:eastAsia="Consolas" w:hAnsi="Consolas"/>
          <w:color w:val="1F4E79"/>
          <w:sz w:val="17"/>
          <w:szCs w:val="17"/>
        </w:rPr>
        <w:t xml:space="preserve">        REFERENCES PageSet(PageSetID),</w:t>
      </w:r>
    </w:p>
    <w:p>
      <w:pPr>
        <w:spacing w:after="0" w:line="260"/>
      </w:pPr>
      <w:r>
        <w:rPr>
          <w:rFonts w:ascii="Consolas" w:cs="Consolas" w:eastAsia="Consolas" w:hAnsi="Consolas"/>
          <w:color w:val="1F4E79"/>
          <w:sz w:val="17"/>
          <w:szCs w:val="17"/>
        </w:rPr>
        <w:t xml:space="preserve">    SortOrder INT NOT NULL DEFAULT 0,</w:t>
      </w:r>
    </w:p>
    <w:p>
      <w:pPr>
        <w:spacing w:after="0" w:line="260"/>
      </w:pPr>
      <w:r>
        <w:rPr>
          <w:rFonts w:ascii="Consolas" w:cs="Consolas" w:eastAsia="Consolas" w:hAnsi="Consolas"/>
          <w:color w:val="1F4E79"/>
          <w:sz w:val="17"/>
          <w:szCs w:val="17"/>
        </w:rPr>
        <w:t xml:space="preserve">    PRIMARY KEY (ExhibitTemplateID, PageSetID)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Report Configuration</w:t>
      </w:r>
    </w:p>
    <w:p>
      <w:pPr>
        <w:spacing w:after="0" w:line="260"/>
      </w:pPr>
      <w:r>
        <w:rPr>
          <w:rFonts w:ascii="Consolas" w:cs="Consolas" w:eastAsia="Consolas" w:hAnsi="Consolas"/>
          <w:color w:val="1F4E79"/>
          <w:sz w:val="17"/>
          <w:szCs w:val="17"/>
        </w:rPr>
        <w:t xml:space="preserve">CREATE TABLE ReportConfig (</w:t>
      </w:r>
    </w:p>
    <w:p>
      <w:pPr>
        <w:spacing w:after="0" w:line="260"/>
      </w:pPr>
      <w:r>
        <w:rPr>
          <w:rFonts w:ascii="Consolas" w:cs="Consolas" w:eastAsia="Consolas" w:hAnsi="Consolas"/>
          <w:color w:val="1F4E79"/>
          <w:sz w:val="17"/>
          <w:szCs w:val="17"/>
        </w:rPr>
        <w:t xml:space="preserve">    ReportConfigID INT IDENTITY PRIMARY KEY,</w:t>
      </w:r>
    </w:p>
    <w:p>
      <w:pPr>
        <w:spacing w:after="0" w:line="260"/>
      </w:pPr>
      <w:r>
        <w:rPr>
          <w:rFonts w:ascii="Consolas" w:cs="Consolas" w:eastAsia="Consolas" w:hAnsi="Consolas"/>
          <w:color w:val="1F4E79"/>
          <w:sz w:val="17"/>
          <w:szCs w:val="17"/>
        </w:rPr>
        <w:t xml:space="preserve">    ReportConfigName NVARCHAR(200) NOT NULL,</w:t>
      </w:r>
    </w:p>
    <w:p>
      <w:pPr>
        <w:spacing w:after="0" w:line="260"/>
      </w:pPr>
      <w:r>
        <w:rPr>
          <w:rFonts w:ascii="Consolas" w:cs="Consolas" w:eastAsia="Consolas" w:hAnsi="Consolas"/>
          <w:color w:val="1F4E79"/>
          <w:sz w:val="17"/>
          <w:szCs w:val="17"/>
        </w:rPr>
        <w:t xml:space="preserve">    ReportConfigTypeID INT NOT NULL</w:t>
      </w:r>
    </w:p>
    <w:p>
      <w:pPr>
        <w:spacing w:after="0" w:line="260"/>
      </w:pPr>
      <w:r>
        <w:rPr>
          <w:rFonts w:ascii="Consolas" w:cs="Consolas" w:eastAsia="Consolas" w:hAnsi="Consolas"/>
          <w:color w:val="1F4E79"/>
          <w:sz w:val="17"/>
          <w:szCs w:val="17"/>
        </w:rPr>
        <w:t xml:space="preserve">        REFERENCES ReportConfigType(ReportConfigTypeID),</w:t>
      </w:r>
    </w:p>
    <w:p>
      <w:pPr>
        <w:spacing w:after="0" w:line="260"/>
      </w:pPr>
      <w:r>
        <w:rPr>
          <w:rFonts w:ascii="Consolas" w:cs="Consolas" w:eastAsia="Consolas" w:hAnsi="Consolas"/>
          <w:color w:val="1F4E79"/>
          <w:sz w:val="17"/>
          <w:szCs w:val="17"/>
        </w:rPr>
        <w:t xml:space="preserve">    IsPrimary BIT NOT NULL DEFAULT 0,</w:t>
      </w:r>
    </w:p>
    <w:p>
      <w:pPr>
        <w:spacing w:after="0" w:line="260"/>
      </w:pPr>
      <w:r>
        <w:rPr>
          <w:rFonts w:ascii="Consolas" w:cs="Consolas" w:eastAsia="Consolas" w:hAnsi="Consolas"/>
          <w:color w:val="1F4E79"/>
          <w:sz w:val="17"/>
          <w:szCs w:val="17"/>
        </w:rPr>
        <w:t xml:space="preserve">    BulkRun BIT NOT NULL DEFAULT 0,</w:t>
      </w:r>
    </w:p>
    <w:p>
      <w:pPr>
        <w:spacing w:after="0" w:line="260"/>
      </w:pPr>
      <w:r>
        <w:rPr>
          <w:rFonts w:ascii="Consolas" w:cs="Consolas" w:eastAsia="Consolas" w:hAnsi="Consolas"/>
          <w:color w:val="1F4E79"/>
          <w:sz w:val="17"/>
          <w:szCs w:val="17"/>
        </w:rPr>
        <w:t xml:space="preserve">    PeriodTypeID INT NOT NULL</w:t>
      </w:r>
    </w:p>
    <w:p>
      <w:pPr>
        <w:spacing w:after="0" w:line="260"/>
      </w:pPr>
      <w:r>
        <w:rPr>
          <w:rFonts w:ascii="Consolas" w:cs="Consolas" w:eastAsia="Consolas" w:hAnsi="Consolas"/>
          <w:color w:val="1F4E79"/>
          <w:sz w:val="17"/>
          <w:szCs w:val="17"/>
        </w:rPr>
        <w:t xml:space="preserve">        REFERENCES PeriodType(PeriodTypeID),</w:t>
      </w:r>
    </w:p>
    <w:p>
      <w:pPr>
        <w:spacing w:after="0" w:line="260"/>
      </w:pPr>
      <w:r>
        <w:rPr>
          <w:rFonts w:ascii="Consolas" w:cs="Consolas" w:eastAsia="Consolas" w:hAnsi="Consolas"/>
          <w:color w:val="1F4E79"/>
          <w:sz w:val="17"/>
          <w:szCs w:val="17"/>
        </w:rPr>
        <w:t xml:space="preserve">    AccountID UNIQUEIDENTIFIER NULL</w:t>
      </w:r>
    </w:p>
    <w:p>
      <w:pPr>
        <w:spacing w:after="0" w:line="260"/>
      </w:pPr>
      <w:r>
        <w:rPr>
          <w:rFonts w:ascii="Consolas" w:cs="Consolas" w:eastAsia="Consolas" w:hAnsi="Consolas"/>
          <w:color w:val="1F4E79"/>
          <w:sz w:val="17"/>
          <w:szCs w:val="17"/>
        </w:rPr>
        <w:t xml:space="preserve">        REFERENCES Client(AccountID),</w:t>
      </w:r>
    </w:p>
    <w:p>
      <w:pPr>
        <w:spacing w:after="0" w:line="260"/>
      </w:pPr>
      <w:r>
        <w:rPr>
          <w:rFonts w:ascii="Consolas" w:cs="Consolas" w:eastAsia="Consolas" w:hAnsi="Consolas"/>
          <w:color w:val="1F4E79"/>
          <w:sz w:val="17"/>
          <w:szCs w:val="17"/>
        </w:rPr>
        <w:t xml:space="preserve">    -- NULL = CAPTRUST Shared</w:t>
      </w:r>
    </w:p>
    <w:p>
      <w:pPr>
        <w:spacing w:after="0" w:line="260"/>
      </w:pPr>
      <w:r>
        <w:rPr>
          <w:rFonts w:ascii="Consolas" w:cs="Consolas" w:eastAsia="Consolas" w:hAnsi="Consolas"/>
          <w:color w:val="1F4E79"/>
          <w:sz w:val="17"/>
          <w:szCs w:val="17"/>
        </w:rPr>
        <w:t xml:space="preserve">    ct_PlanID INT NULL</w:t>
      </w:r>
    </w:p>
    <w:p>
      <w:pPr>
        <w:spacing w:after="0" w:line="260"/>
      </w:pPr>
      <w:r>
        <w:rPr>
          <w:rFonts w:ascii="Consolas" w:cs="Consolas" w:eastAsia="Consolas" w:hAnsi="Consolas"/>
          <w:color w:val="1F4E79"/>
          <w:sz w:val="17"/>
          <w:szCs w:val="17"/>
        </w:rPr>
        <w:t xml:space="preserve">        REFERENCES [Plan](ct_PlanID),</w:t>
      </w:r>
    </w:p>
    <w:p>
      <w:pPr>
        <w:spacing w:after="0" w:line="260"/>
      </w:pPr>
      <w:r>
        <w:rPr>
          <w:rFonts w:ascii="Consolas" w:cs="Consolas" w:eastAsia="Consolas" w:hAnsi="Consolas"/>
          <w:color w:val="1F4E79"/>
          <w:sz w:val="17"/>
          <w:szCs w:val="17"/>
        </w:rPr>
        <w:t xml:space="preserve">    ExhibitTemplateID INT NULL</w:t>
      </w:r>
    </w:p>
    <w:p>
      <w:pPr>
        <w:spacing w:after="0" w:line="260"/>
      </w:pPr>
      <w:r>
        <w:rPr>
          <w:rFonts w:ascii="Consolas" w:cs="Consolas" w:eastAsia="Consolas" w:hAnsi="Consolas"/>
          <w:color w:val="1F4E79"/>
          <w:sz w:val="17"/>
          <w:szCs w:val="17"/>
        </w:rPr>
        <w:t xml:space="preserve">        REFERENCES ExhibitTemplate(ExhibitTemplateID),</w:t>
      </w:r>
    </w:p>
    <w:p>
      <w:pPr>
        <w:spacing w:after="0" w:line="260"/>
      </w:pPr>
      <w:r>
        <w:rPr>
          <w:rFonts w:ascii="Consolas" w:cs="Consolas" w:eastAsia="Consolas" w:hAnsi="Consolas"/>
          <w:color w:val="1F4E79"/>
          <w:sz w:val="17"/>
          <w:szCs w:val="17"/>
        </w:rPr>
        <w:t xml:space="preserve">    BulkTierOverrideID INT NULL</w:t>
      </w:r>
    </w:p>
    <w:p>
      <w:pPr>
        <w:spacing w:after="0" w:line="260"/>
      </w:pPr>
      <w:r>
        <w:rPr>
          <w:rFonts w:ascii="Consolas" w:cs="Consolas" w:eastAsia="Consolas" w:hAnsi="Consolas"/>
          <w:color w:val="1F4E79"/>
          <w:sz w:val="17"/>
          <w:szCs w:val="17"/>
        </w:rPr>
        <w:t xml:space="preserve">        REFERENCES BulkTierOverride(BulkTierOverrideID),</w:t>
      </w:r>
    </w:p>
    <w:p>
      <w:pPr>
        <w:spacing w:after="0" w:line="260"/>
      </w:pPr>
      <w:r>
        <w:rPr>
          <w:rFonts w:ascii="Consolas" w:cs="Consolas" w:eastAsia="Consolas" w:hAnsi="Consolas"/>
          <w:color w:val="1F4E79"/>
          <w:sz w:val="17"/>
          <w:szCs w:val="17"/>
        </w:rPr>
        <w:t xml:space="preserve">    BulkPctThresholdID INT NULL</w:t>
      </w:r>
    </w:p>
    <w:p>
      <w:pPr>
        <w:spacing w:after="0" w:line="260"/>
      </w:pPr>
      <w:r>
        <w:rPr>
          <w:rFonts w:ascii="Consolas" w:cs="Consolas" w:eastAsia="Consolas" w:hAnsi="Consolas"/>
          <w:color w:val="1F4E79"/>
          <w:sz w:val="17"/>
          <w:szCs w:val="17"/>
        </w:rPr>
        <w:t xml:space="preserve">        REFERENCES BulkPctThreshold(BulkPctThresholdID),</w:t>
      </w:r>
    </w:p>
    <w:p>
      <w:pPr>
        <w:spacing w:after="0" w:line="260"/>
      </w:pPr>
      <w:r>
        <w:rPr>
          <w:rFonts w:ascii="Consolas" w:cs="Consolas" w:eastAsia="Consolas" w:hAnsi="Consolas"/>
          <w:color w:val="1F4E79"/>
          <w:sz w:val="17"/>
          <w:szCs w:val="17"/>
        </w:rPr>
        <w:t xml:space="preserve">    QDIACheckOptOut BIT NOT NULL DEFAULT 0,</w:t>
      </w:r>
    </w:p>
    <w:p>
      <w:pPr>
        <w:spacing w:after="0" w:line="260"/>
      </w:pPr>
      <w:r>
        <w:rPr>
          <w:rFonts w:ascii="Consolas" w:cs="Consolas" w:eastAsia="Consolas" w:hAnsi="Consolas"/>
          <w:color w:val="1F4E79"/>
          <w:sz w:val="17"/>
          <w:szCs w:val="17"/>
        </w:rPr>
        <w:t xml:space="preserve">    CandidateInvestments BIT NOT NULL DEFAULT 0,</w:t>
      </w:r>
    </w:p>
    <w:p>
      <w:pPr>
        <w:spacing w:after="0" w:line="260"/>
      </w:pPr>
      <w:r>
        <w:rPr>
          <w:rFonts w:ascii="Consolas" w:cs="Consolas" w:eastAsia="Consolas" w:hAnsi="Consolas"/>
          <w:color w:val="1F4E79"/>
          <w:sz w:val="17"/>
          <w:szCs w:val="17"/>
        </w:rPr>
        <w:t xml:space="preserve">    IncludeFundChanges BIT NOT NULL DEFAULT 1,</w:t>
      </w:r>
    </w:p>
    <w:p>
      <w:pPr>
        <w:spacing w:after="0" w:line="260"/>
      </w:pPr>
      <w:r>
        <w:rPr>
          <w:rFonts w:ascii="Consolas" w:cs="Consolas" w:eastAsia="Consolas" w:hAnsi="Consolas"/>
          <w:color w:val="1F4E79"/>
          <w:sz w:val="17"/>
          <w:szCs w:val="17"/>
        </w:rPr>
        <w:t xml:space="preserve">    OptInAllFundChanges BIT NOT NULL DEFAULT 0,</w:t>
      </w:r>
    </w:p>
    <w:p>
      <w:pPr>
        <w:spacing w:after="0" w:line="260"/>
      </w:pPr>
      <w:r>
        <w:rPr>
          <w:rFonts w:ascii="Consolas" w:cs="Consolas" w:eastAsia="Consolas" w:hAnsi="Consolas"/>
          <w:color w:val="1F4E79"/>
          <w:sz w:val="17"/>
          <w:szCs w:val="17"/>
        </w:rPr>
        <w:t xml:space="preserve">    ParentReportConfigID INT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UserID NVARCHAR(100) NOT NULL,</w:t>
      </w:r>
    </w:p>
    <w:p>
      <w:pPr>
        <w:spacing w:after="0" w:line="260"/>
      </w:pPr>
      <w:r>
        <w:rPr>
          <w:rFonts w:ascii="Consolas" w:cs="Consolas" w:eastAsia="Consolas" w:hAnsi="Consolas"/>
          <w:color w:val="1F4E79"/>
          <w:sz w:val="17"/>
          <w:szCs w:val="17"/>
        </w:rPr>
        <w:t xml:space="preserve">    LastSaved DATETIME2 NOT NULL DEFAULT GETUTCDATE()</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ALTER TABLE [Plan] ADD CONSTRAINT FK_Plan_DefaultConfig</w:t>
      </w:r>
    </w:p>
    <w:p>
      <w:pPr>
        <w:spacing w:after="0" w:line="260"/>
      </w:pPr>
      <w:r>
        <w:rPr>
          <w:rFonts w:ascii="Consolas" w:cs="Consolas" w:eastAsia="Consolas" w:hAnsi="Consolas"/>
          <w:color w:val="1F4E79"/>
          <w:sz w:val="17"/>
          <w:szCs w:val="17"/>
        </w:rPr>
        <w:t xml:space="preserve">    FOREIGN KEY (DefaultConfigID)</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Fund Changes</w:t>
      </w:r>
    </w:p>
    <w:p>
      <w:pPr>
        <w:spacing w:after="0" w:line="260"/>
      </w:pPr>
      <w:r>
        <w:rPr>
          <w:rFonts w:ascii="Consolas" w:cs="Consolas" w:eastAsia="Consolas" w:hAnsi="Consolas"/>
          <w:color w:val="1F4E79"/>
          <w:sz w:val="17"/>
          <w:szCs w:val="17"/>
        </w:rPr>
        <w:t xml:space="preserve">CREATE TABLE FundChange (</w:t>
      </w:r>
    </w:p>
    <w:p>
      <w:pPr>
        <w:spacing w:after="0" w:line="260"/>
      </w:pPr>
      <w:r>
        <w:rPr>
          <w:rFonts w:ascii="Consolas" w:cs="Consolas" w:eastAsia="Consolas" w:hAnsi="Consolas"/>
          <w:color w:val="1F4E79"/>
          <w:sz w:val="17"/>
          <w:szCs w:val="17"/>
        </w:rPr>
        <w:t xml:space="preserve">    FundChangeID INT IDENTITY PRIMARY KEY,</w:t>
      </w:r>
    </w:p>
    <w:p>
      <w:pPr>
        <w:spacing w:after="0" w:line="260"/>
      </w:pPr>
      <w:r>
        <w:rPr>
          <w:rFonts w:ascii="Consolas" w:cs="Consolas" w:eastAsia="Consolas" w:hAnsi="Consolas"/>
          <w:color w:val="1F4E79"/>
          <w:sz w:val="17"/>
          <w:szCs w:val="17"/>
        </w:rPr>
        <w:t xml:space="preserve">    ct_PlanID INT NOT NULL</w:t>
      </w:r>
    </w:p>
    <w:p>
      <w:pPr>
        <w:spacing w:after="0" w:line="260"/>
      </w:pPr>
      <w:r>
        <w:rPr>
          <w:rFonts w:ascii="Consolas" w:cs="Consolas" w:eastAsia="Consolas" w:hAnsi="Consolas"/>
          <w:color w:val="1F4E79"/>
          <w:sz w:val="17"/>
          <w:szCs w:val="17"/>
        </w:rPr>
        <w:t xml:space="preserve">        REFERENCES [Plan](ct_PlanID),</w:t>
      </w:r>
    </w:p>
    <w:p>
      <w:pPr>
        <w:spacing w:after="0" w:line="260"/>
      </w:pPr>
      <w:r>
        <w:rPr>
          <w:rFonts w:ascii="Consolas" w:cs="Consolas" w:eastAsia="Consolas" w:hAnsi="Consolas"/>
          <w:color w:val="1F4E79"/>
          <w:sz w:val="17"/>
          <w:szCs w:val="17"/>
        </w:rPr>
        <w:t xml:space="preserve">    ChangeType VARCHAR(20) NOT NULL</w:t>
      </w:r>
    </w:p>
    <w:p>
      <w:pPr>
        <w:spacing w:after="0" w:line="260"/>
      </w:pPr>
      <w:r>
        <w:rPr>
          <w:rFonts w:ascii="Consolas" w:cs="Consolas" w:eastAsia="Consolas" w:hAnsi="Consolas"/>
          <w:color w:val="1F4E79"/>
          <w:sz w:val="17"/>
          <w:szCs w:val="17"/>
        </w:rPr>
        <w:t xml:space="preserve">        CHECK (ChangeType IN ('InProgress','Executed')),</w:t>
      </w:r>
    </w:p>
    <w:p>
      <w:pPr>
        <w:spacing w:after="0" w:line="260"/>
      </w:pPr>
      <w:r>
        <w:rPr>
          <w:rFonts w:ascii="Consolas" w:cs="Consolas" w:eastAsia="Consolas" w:hAnsi="Consolas"/>
          <w:color w:val="1F4E79"/>
          <w:sz w:val="17"/>
          <w:szCs w:val="17"/>
        </w:rPr>
        <w:t xml:space="preserve">    CurrentInvestment NVARCHAR(200) NOT NULL,</w:t>
      </w:r>
    </w:p>
    <w:p>
      <w:pPr>
        <w:spacing w:after="0" w:line="260"/>
      </w:pPr>
      <w:r>
        <w:rPr>
          <w:rFonts w:ascii="Consolas" w:cs="Consolas" w:eastAsia="Consolas" w:hAnsi="Consolas"/>
          <w:color w:val="1F4E79"/>
          <w:sz w:val="17"/>
          <w:szCs w:val="17"/>
        </w:rPr>
        <w:t xml:space="preserve">    ReplacementInvestment NVARCHAR(200),</w:t>
      </w:r>
    </w:p>
    <w:p>
      <w:pPr>
        <w:spacing w:after="0" w:line="260"/>
      </w:pPr>
      <w:r>
        <w:rPr>
          <w:rFonts w:ascii="Consolas" w:cs="Consolas" w:eastAsia="Consolas" w:hAnsi="Consolas"/>
          <w:color w:val="1F4E79"/>
          <w:sz w:val="17"/>
          <w:szCs w:val="17"/>
        </w:rPr>
        <w:t xml:space="preserve">    Percentage DECIMAL(5,2) NOT NULL DEFAULT 100,</w:t>
      </w:r>
    </w:p>
    <w:p>
      <w:pPr>
        <w:spacing w:after="0" w:line="260"/>
      </w:pPr>
      <w:r>
        <w:rPr>
          <w:rFonts w:ascii="Consolas" w:cs="Consolas" w:eastAsia="Consolas" w:hAnsi="Consolas"/>
          <w:color w:val="1F4E79"/>
          <w:sz w:val="17"/>
          <w:szCs w:val="17"/>
        </w:rPr>
        <w:t xml:space="preserve">    EffectiveDate DATE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ReportConfigFundChange (</w:t>
      </w:r>
    </w:p>
    <w:p>
      <w:pPr>
        <w:spacing w:after="0" w:line="260"/>
      </w:pPr>
      <w:r>
        <w:rPr>
          <w:rFonts w:ascii="Consolas" w:cs="Consolas" w:eastAsia="Consolas" w:hAnsi="Consolas"/>
          <w:color w:val="1F4E79"/>
          <w:sz w:val="17"/>
          <w:szCs w:val="17"/>
        </w:rPr>
        <w:t xml:space="preserve">    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FundChangeID INT NOT NULL</w:t>
      </w:r>
    </w:p>
    <w:p>
      <w:pPr>
        <w:spacing w:after="0" w:line="260"/>
      </w:pPr>
      <w:r>
        <w:rPr>
          <w:rFonts w:ascii="Consolas" w:cs="Consolas" w:eastAsia="Consolas" w:hAnsi="Consolas"/>
          <w:color w:val="1F4E79"/>
          <w:sz w:val="17"/>
          <w:szCs w:val="17"/>
        </w:rPr>
        <w:t xml:space="preserve">        REFERENCES FundChange(FundChangeID),</w:t>
      </w:r>
    </w:p>
    <w:p>
      <w:pPr>
        <w:spacing w:after="0" w:line="260"/>
      </w:pPr>
      <w:r>
        <w:rPr>
          <w:rFonts w:ascii="Consolas" w:cs="Consolas" w:eastAsia="Consolas" w:hAnsi="Consolas"/>
          <w:color w:val="1F4E79"/>
          <w:sz w:val="17"/>
          <w:szCs w:val="17"/>
        </w:rPr>
        <w:t xml:space="preserve">    Included BIT NOT NULL DEFAULT 1,</w:t>
      </w:r>
    </w:p>
    <w:p>
      <w:pPr>
        <w:spacing w:after="0" w:line="260"/>
      </w:pPr>
      <w:r>
        <w:rPr>
          <w:rFonts w:ascii="Consolas" w:cs="Consolas" w:eastAsia="Consolas" w:hAnsi="Consolas"/>
          <w:color w:val="1F4E79"/>
          <w:sz w:val="17"/>
          <w:szCs w:val="17"/>
        </w:rPr>
        <w:t xml:space="preserve">    PRIMARY KEY (ReportConfigID, FundChangeID)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Multi-Plan Groups</w:t>
      </w:r>
    </w:p>
    <w:p>
      <w:pPr>
        <w:spacing w:after="0" w:line="260"/>
      </w:pPr>
      <w:r>
        <w:rPr>
          <w:rFonts w:ascii="Consolas" w:cs="Consolas" w:eastAsia="Consolas" w:hAnsi="Consolas"/>
          <w:color w:val="1F4E79"/>
          <w:sz w:val="17"/>
          <w:szCs w:val="17"/>
        </w:rPr>
        <w:t xml:space="preserve">CREATE TABLE ReportPlanGroup (</w:t>
      </w:r>
    </w:p>
    <w:p>
      <w:pPr>
        <w:spacing w:after="0" w:line="260"/>
      </w:pPr>
      <w:r>
        <w:rPr>
          <w:rFonts w:ascii="Consolas" w:cs="Consolas" w:eastAsia="Consolas" w:hAnsi="Consolas"/>
          <w:color w:val="1F4E79"/>
          <w:sz w:val="17"/>
          <w:szCs w:val="17"/>
        </w:rPr>
        <w:t xml:space="preserve">    ReportPlanGroupID INT IDENTITY PRIMARY KEY,</w:t>
      </w:r>
    </w:p>
    <w:p>
      <w:pPr>
        <w:spacing w:after="0" w:line="260"/>
      </w:pPr>
      <w:r>
        <w:rPr>
          <w:rFonts w:ascii="Consolas" w:cs="Consolas" w:eastAsia="Consolas" w:hAnsi="Consolas"/>
          <w:color w:val="1F4E79"/>
          <w:sz w:val="17"/>
          <w:szCs w:val="17"/>
        </w:rPr>
        <w:t xml:space="preserve">    ReportPlanGroupName NVARCHAR(200) NOT NULL,</w:t>
      </w:r>
    </w:p>
    <w:p>
      <w:pPr>
        <w:spacing w:after="0" w:line="260"/>
      </w:pPr>
      <w:r>
        <w:rPr>
          <w:rFonts w:ascii="Consolas" w:cs="Consolas" w:eastAsia="Consolas" w:hAnsi="Consolas"/>
          <w:color w:val="1F4E79"/>
          <w:sz w:val="17"/>
          <w:szCs w:val="17"/>
        </w:rPr>
        <w:t xml:space="preserve">    AccountID UNIQUEIDENTIFIER NOT NULL</w:t>
      </w:r>
    </w:p>
    <w:p>
      <w:pPr>
        <w:spacing w:after="0" w:line="260"/>
      </w:pPr>
      <w:r>
        <w:rPr>
          <w:rFonts w:ascii="Consolas" w:cs="Consolas" w:eastAsia="Consolas" w:hAnsi="Consolas"/>
          <w:color w:val="1F4E79"/>
          <w:sz w:val="17"/>
          <w:szCs w:val="17"/>
        </w:rPr>
        <w:t xml:space="preserve">        REFERENCES Client(AccountID)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ReportConfigPlan (</w:t>
      </w:r>
    </w:p>
    <w:p>
      <w:pPr>
        <w:spacing w:after="0" w:line="260"/>
      </w:pPr>
      <w:r>
        <w:rPr>
          <w:rFonts w:ascii="Consolas" w:cs="Consolas" w:eastAsia="Consolas" w:hAnsi="Consolas"/>
          <w:color w:val="1F4E79"/>
          <w:sz w:val="17"/>
          <w:szCs w:val="17"/>
        </w:rPr>
        <w:t xml:space="preserve">    PairingID INT IDENTITY PRIMARY KEY,</w:t>
      </w:r>
    </w:p>
    <w:p>
      <w:pPr>
        <w:spacing w:after="0" w:line="260"/>
      </w:pPr>
      <w:r>
        <w:rPr>
          <w:rFonts w:ascii="Consolas" w:cs="Consolas" w:eastAsia="Consolas" w:hAnsi="Consolas"/>
          <w:color w:val="1F4E79"/>
          <w:sz w:val="17"/>
          <w:szCs w:val="17"/>
        </w:rPr>
        <w:t xml:space="preserve">    ReportPlanGroupID INT NOT NULL</w:t>
      </w:r>
    </w:p>
    <w:p>
      <w:pPr>
        <w:spacing w:after="0" w:line="260"/>
      </w:pPr>
      <w:r>
        <w:rPr>
          <w:rFonts w:ascii="Consolas" w:cs="Consolas" w:eastAsia="Consolas" w:hAnsi="Consolas"/>
          <w:color w:val="1F4E79"/>
          <w:sz w:val="17"/>
          <w:szCs w:val="17"/>
        </w:rPr>
        <w:t xml:space="preserve">        REFERENCES ReportPlanGroup(ReportPlanGroupID),</w:t>
      </w:r>
    </w:p>
    <w:p>
      <w:pPr>
        <w:spacing w:after="0" w:line="260"/>
      </w:pPr>
      <w:r>
        <w:rPr>
          <w:rFonts w:ascii="Consolas" w:cs="Consolas" w:eastAsia="Consolas" w:hAnsi="Consolas"/>
          <w:color w:val="1F4E79"/>
          <w:sz w:val="17"/>
          <w:szCs w:val="17"/>
        </w:rPr>
        <w:t xml:space="preserve">    ct_PlanID INT NOT NULL</w:t>
      </w:r>
    </w:p>
    <w:p>
      <w:pPr>
        <w:spacing w:after="0" w:line="260"/>
      </w:pPr>
      <w:r>
        <w:rPr>
          <w:rFonts w:ascii="Consolas" w:cs="Consolas" w:eastAsia="Consolas" w:hAnsi="Consolas"/>
          <w:color w:val="1F4E79"/>
          <w:sz w:val="17"/>
          <w:szCs w:val="17"/>
        </w:rPr>
        <w:t xml:space="preserve">        REFERENCES [Plan](ct_PlanID)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Combo Configuration</w:t>
      </w:r>
    </w:p>
    <w:p>
      <w:pPr>
        <w:spacing w:after="0" w:line="260"/>
      </w:pPr>
      <w:r>
        <w:rPr>
          <w:rFonts w:ascii="Consolas" w:cs="Consolas" w:eastAsia="Consolas" w:hAnsi="Consolas"/>
          <w:color w:val="1F4E79"/>
          <w:sz w:val="17"/>
          <w:szCs w:val="17"/>
        </w:rPr>
        <w:t xml:space="preserve">CREATE TABLE ComboConfigChild (</w:t>
      </w:r>
    </w:p>
    <w:p>
      <w:pPr>
        <w:spacing w:after="0" w:line="260"/>
      </w:pPr>
      <w:r>
        <w:rPr>
          <w:rFonts w:ascii="Consolas" w:cs="Consolas" w:eastAsia="Consolas" w:hAnsi="Consolas"/>
          <w:color w:val="1F4E79"/>
          <w:sz w:val="17"/>
          <w:szCs w:val="17"/>
        </w:rPr>
        <w:t xml:space="preserve">    ComboReportConfigID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ChildReportConfigID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PRIMARY KEY (ComboReportConfigID, ChildReportConfigID)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Investment Management</w:t>
      </w:r>
    </w:p>
    <w:p>
      <w:pPr>
        <w:spacing w:after="0" w:line="260"/>
      </w:pPr>
      <w:r>
        <w:rPr>
          <w:rFonts w:ascii="Consolas" w:cs="Consolas" w:eastAsia="Consolas" w:hAnsi="Consolas"/>
          <w:color w:val="1F4E79"/>
          <w:sz w:val="17"/>
          <w:szCs w:val="17"/>
        </w:rPr>
        <w:t xml:space="preserve">CREATE TABLE ManagerOrderCustomized (</w:t>
      </w:r>
    </w:p>
    <w:p>
      <w:pPr>
        <w:spacing w:after="0" w:line="260"/>
      </w:pPr>
      <w:r>
        <w:rPr>
          <w:rFonts w:ascii="Consolas" w:cs="Consolas" w:eastAsia="Consolas" w:hAnsi="Consolas"/>
          <w:color w:val="1F4E79"/>
          <w:sz w:val="17"/>
          <w:szCs w:val="17"/>
        </w:rPr>
        <w:t xml:space="preserve">    ID INT IDENTITY PRIMARY KEY,</w:t>
      </w:r>
    </w:p>
    <w:p>
      <w:pPr>
        <w:spacing w:after="0" w:line="260"/>
      </w:pPr>
      <w:r>
        <w:rPr>
          <w:rFonts w:ascii="Consolas" w:cs="Consolas" w:eastAsia="Consolas" w:hAnsi="Consolas"/>
          <w:color w:val="1F4E79"/>
          <w:sz w:val="17"/>
          <w:szCs w:val="17"/>
        </w:rPr>
        <w:t xml:space="preserve">    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ct_investmentid INT NOT NULL</w:t>
      </w:r>
    </w:p>
    <w:p>
      <w:pPr>
        <w:spacing w:after="0" w:line="260"/>
      </w:pPr>
      <w:r>
        <w:rPr>
          <w:rFonts w:ascii="Consolas" w:cs="Consolas" w:eastAsia="Consolas" w:hAnsi="Consolas"/>
          <w:color w:val="1F4E79"/>
          <w:sz w:val="17"/>
          <w:szCs w:val="17"/>
        </w:rPr>
        <w:t xml:space="preserve">        REFERENCES Investment(ct_investmentid),</w:t>
      </w:r>
    </w:p>
    <w:p>
      <w:pPr>
        <w:spacing w:after="0" w:line="260"/>
      </w:pPr>
      <w:r>
        <w:rPr>
          <w:rFonts w:ascii="Consolas" w:cs="Consolas" w:eastAsia="Consolas" w:hAnsi="Consolas"/>
          <w:color w:val="1F4E79"/>
          <w:sz w:val="17"/>
          <w:szCs w:val="17"/>
        </w:rPr>
        <w:t xml:space="preserve">    SortOrder INT NOT NULL,</w:t>
      </w:r>
    </w:p>
    <w:p>
      <w:pPr>
        <w:spacing w:after="0" w:line="260"/>
      </w:pPr>
      <w:r>
        <w:rPr>
          <w:rFonts w:ascii="Consolas" w:cs="Consolas" w:eastAsia="Consolas" w:hAnsi="Consolas"/>
          <w:color w:val="1F4E79"/>
          <w:sz w:val="17"/>
          <w:szCs w:val="17"/>
        </w:rPr>
        <w:t xml:space="preserve">    GroupName NVARCHAR(100),</w:t>
      </w:r>
    </w:p>
    <w:p>
      <w:pPr>
        <w:spacing w:after="0" w:line="260"/>
      </w:pPr>
      <w:r>
        <w:rPr>
          <w:rFonts w:ascii="Consolas" w:cs="Consolas" w:eastAsia="Consolas" w:hAnsi="Consolas"/>
          <w:color w:val="1F4E79"/>
          <w:sz w:val="17"/>
          <w:szCs w:val="17"/>
        </w:rPr>
        <w:t xml:space="preserve">    AssetClass NVARCHAR(100)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ReportConfigCandidateInvmt (</w:t>
      </w:r>
    </w:p>
    <w:p>
      <w:pPr>
        <w:spacing w:after="0" w:line="260"/>
      </w:pPr>
      <w:r>
        <w:rPr>
          <w:rFonts w:ascii="Consolas" w:cs="Consolas" w:eastAsia="Consolas" w:hAnsi="Consolas"/>
          <w:color w:val="1F4E79"/>
          <w:sz w:val="17"/>
          <w:szCs w:val="17"/>
        </w:rPr>
        <w:t xml:space="preserve">    ID INT IDENTITY PRIMARY KEY,</w:t>
      </w:r>
    </w:p>
    <w:p>
      <w:pPr>
        <w:spacing w:after="0" w:line="260"/>
      </w:pPr>
      <w:r>
        <w:rPr>
          <w:rFonts w:ascii="Consolas" w:cs="Consolas" w:eastAsia="Consolas" w:hAnsi="Consolas"/>
          <w:color w:val="1F4E79"/>
          <w:sz w:val="17"/>
          <w:szCs w:val="17"/>
        </w:rPr>
        <w:t xml:space="preserve">    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ct_investmentid INT NOT NULL</w:t>
      </w:r>
    </w:p>
    <w:p>
      <w:pPr>
        <w:spacing w:after="0" w:line="260"/>
      </w:pPr>
      <w:r>
        <w:rPr>
          <w:rFonts w:ascii="Consolas" w:cs="Consolas" w:eastAsia="Consolas" w:hAnsi="Consolas"/>
          <w:color w:val="1F4E79"/>
          <w:sz w:val="17"/>
          <w:szCs w:val="17"/>
        </w:rPr>
        <w:t xml:space="preserve">        REFERENCES Investment(ct_investmentid)</w:t>
      </w:r>
    </w:p>
    <w:p>
      <w:pPr>
        <w:spacing w:after="0" w:line="260"/>
      </w:pPr>
      <w:r>
        <w:rPr>
          <w:rFonts w:ascii="Consolas" w:cs="Consolas" w:eastAsia="Consolas" w:hAnsi="Consolas"/>
          <w:color w:val="1F4E79"/>
          <w:sz w:val="17"/>
          <w:szCs w:val="17"/>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jc w:val="center"/>
    </w:pPr>
    <w:r>
      <w:rPr>
        <w:rFonts w:ascii="Arial" w:cs="Arial" w:eastAsia="Arial" w:hAnsi="Arial"/>
        <w:color w:val="808080"/>
        <w:sz w:val="16"/>
        <w:szCs w:val="16"/>
      </w:rPr>
      <w:t xml:space="preserve">CONFIDENTIAL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026"/>
      </w:tabs>
    </w:pPr>
    <w:r>
      <w:rPr>
        <w:rFonts w:ascii="Arial" w:cs="Arial" w:eastAsia="Arial" w:hAnsi="Arial"/>
        <w:b/>
        <w:bCs/>
        <w:color w:val="1F4E79"/>
        <w:sz w:val="18"/>
        <w:szCs w:val="18"/>
      </w:rPr>
      <w:t xml:space="preserve">CAPTRUST  </w:t>
    </w:r>
    <w:r>
      <w:rPr>
        <w:rFonts w:ascii="Arial" w:cs="Arial" w:eastAsia="Arial" w:hAnsi="Arial"/>
        <w:color w:val="808080"/>
        <w:sz w:val="18"/>
        <w:szCs w:val="18"/>
      </w:rPr>
      <w:t xml:space="preserve">Institutional Reporting Platform — Database Schema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2026-03-24T16:55:37.639Z</dcterms:created>
  <dcterms:modified xsi:type="dcterms:W3CDTF">2026-03-24T16:55:37.639Z</dcterms:modified>
</cp:coreProperties>
</file>

<file path=docProps/custom.xml><?xml version="1.0" encoding="utf-8"?>
<Properties xmlns="http://schemas.openxmlformats.org/officeDocument/2006/custom-properties" xmlns:vt="http://schemas.openxmlformats.org/officeDocument/2006/docPropsVTypes"/>
</file>