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BD70" w14:textId="77777777" w:rsidR="00544CCC" w:rsidRDefault="00000000">
      <w:pPr>
        <w:pStyle w:val="Title"/>
      </w:pPr>
      <w:r>
        <w:t>CivicConnect M3 Final Review</w:t>
      </w:r>
    </w:p>
    <w:p w14:paraId="5599520B" w14:textId="77777777" w:rsidR="00544CCC" w:rsidRDefault="00000000">
      <w:r>
        <w:t>Reviewer: Bianca Grobler 600537 | Virtual Group K | SEN381 Review date: 14 October 2026 Subject: Cameron and Michael’s combined M3 implementation, PED v3.0, RTM v2.0 and supporting evidence.</w:t>
      </w:r>
    </w:p>
    <w:p w14:paraId="75ED6076" w14:textId="77777777" w:rsidR="00544CCC" w:rsidRDefault="00000000">
      <w:pPr>
        <w:pStyle w:val="Heading2"/>
      </w:pPr>
      <w:r>
        <w:t>1 Review outcome and scope</w:t>
      </w:r>
    </w:p>
    <w:p w14:paraId="2E9A815C" w14:textId="77777777" w:rsidR="00544CCC" w:rsidRDefault="00000000">
      <w:r>
        <w:t>I reviewed Cameron and Michael’s combined work on 14 October 2026 and am satisfied with the protected request-read/status increment. Architecture conformance is supported for tested paths. The review is complete; the recorded release recommendation remains NOT READY because combined-candidate remote CI, repository approval evidence and disposition of known release limitations are not established.</w:t>
      </w:r>
    </w:p>
    <w:p w14:paraId="78616EE0" w14:textId="77777777" w:rsidR="00544CCC" w:rsidRDefault="00000000">
      <w:r>
        <w:t>Review baseline: combined local candidate m3-combined-review-20261014, commit 3760605089cd19e5f44412c5438cb3015984d574. The current RTM retains 27 requirements and 54 acceptance criteria, with 15 requirements In Development and 12 Planned. This review does not assert full requirement acceptance or that I personally executed the test suites.</w:t>
      </w:r>
    </w:p>
    <w:p w14:paraId="4CE77A04" w14:textId="77777777" w:rsidR="00544CCC" w:rsidRDefault="00000000">
      <w:pPr>
        <w:pStyle w:val="Heading2"/>
      </w:pPr>
      <w:r>
        <w:t>2 Architecture conformance</w:t>
      </w:r>
    </w:p>
    <w:tbl>
      <w:tblPr>
        <w:tblStyle w:val="LightGrid-Accent1"/>
        <w:tblW w:w="0" w:type="auto"/>
        <w:tblLook w:val="04A0" w:firstRow="1" w:lastRow="0" w:firstColumn="1" w:lastColumn="0" w:noHBand="0" w:noVBand="1"/>
      </w:tblPr>
      <w:tblGrid>
        <w:gridCol w:w="1953"/>
        <w:gridCol w:w="2750"/>
        <w:gridCol w:w="1966"/>
        <w:gridCol w:w="1951"/>
      </w:tblGrid>
      <w:tr w:rsidR="00544CCC" w14:paraId="2ED189B2" w14:textId="77777777" w:rsidTr="00544C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tcPr>
          <w:p w14:paraId="6740C1FE" w14:textId="77777777" w:rsidR="00544CCC" w:rsidRDefault="00000000">
            <w:r>
              <w:t>Decision</w:t>
            </w:r>
          </w:p>
        </w:tc>
        <w:tc>
          <w:tcPr>
            <w:tcW w:w="2160" w:type="dxa"/>
          </w:tcPr>
          <w:p w14:paraId="3A5F259C" w14:textId="77777777" w:rsidR="00544CCC" w:rsidRDefault="00000000">
            <w:pPr>
              <w:cnfStyle w:val="100000000000" w:firstRow="1" w:lastRow="0" w:firstColumn="0" w:lastColumn="0" w:oddVBand="0" w:evenVBand="0" w:oddHBand="0" w:evenHBand="0" w:firstRowFirstColumn="0" w:firstRowLastColumn="0" w:lastRowFirstColumn="0" w:lastRowLastColumn="0"/>
            </w:pPr>
            <w:r>
              <w:t>Reviewed implementation and evidence</w:t>
            </w:r>
          </w:p>
        </w:tc>
        <w:tc>
          <w:tcPr>
            <w:tcW w:w="2160" w:type="dxa"/>
          </w:tcPr>
          <w:p w14:paraId="6F32A092" w14:textId="77777777" w:rsidR="00544CCC" w:rsidRDefault="00000000">
            <w:pPr>
              <w:cnfStyle w:val="100000000000" w:firstRow="1" w:lastRow="0" w:firstColumn="0" w:lastColumn="0" w:oddVBand="0" w:evenVBand="0" w:oddHBand="0" w:evenHBand="0" w:firstRowFirstColumn="0" w:firstRowLastColumn="0" w:lastRowFirstColumn="0" w:lastRowLastColumn="0"/>
            </w:pPr>
            <w:r>
              <w:t>Verdict</w:t>
            </w:r>
          </w:p>
        </w:tc>
        <w:tc>
          <w:tcPr>
            <w:tcW w:w="2160" w:type="dxa"/>
          </w:tcPr>
          <w:p w14:paraId="0446E526" w14:textId="77777777" w:rsidR="00544CCC" w:rsidRDefault="00000000">
            <w:pPr>
              <w:cnfStyle w:val="100000000000" w:firstRow="1" w:lastRow="0" w:firstColumn="0" w:lastColumn="0" w:oddVBand="0" w:evenVBand="0" w:oddHBand="0" w:evenHBand="0" w:firstRowFirstColumn="0" w:firstRowLastColumn="0" w:lastRowFirstColumn="0" w:lastRowLastColumn="0"/>
            </w:pPr>
            <w:r>
              <w:t>Residual issue</w:t>
            </w:r>
          </w:p>
        </w:tc>
      </w:tr>
      <w:tr w:rsidR="00544CCC" w14:paraId="09950D62" w14:textId="77777777" w:rsidTr="00544C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79C2F8E" w14:textId="77777777" w:rsidR="00544CCC" w:rsidRDefault="00000000">
            <w:r>
              <w:t>ADR-M2-01 layered MVC and relational store</w:t>
            </w:r>
          </w:p>
        </w:tc>
        <w:tc>
          <w:tcPr>
            <w:tcW w:w="2160" w:type="dxa"/>
          </w:tcPr>
          <w:p w14:paraId="7DD935C5" w14:textId="77777777" w:rsidR="00544CCC" w:rsidRDefault="00000000">
            <w:pPr>
              <w:cnfStyle w:val="000000100000" w:firstRow="0" w:lastRow="0" w:firstColumn="0" w:lastColumn="0" w:oddVBand="0" w:evenVBand="0" w:oddHBand="1" w:evenHBand="0" w:firstRowFirstColumn="0" w:firstRowLastColumn="0" w:lastRowFirstColumn="0" w:lastRowLastColumn="0"/>
            </w:pPr>
            <w:r>
              <w:t>Controllers delegate to application services; EF Core/PostgreSQL persists data. PED 5.3.1 and 8.4.</w:t>
            </w:r>
          </w:p>
        </w:tc>
        <w:tc>
          <w:tcPr>
            <w:tcW w:w="2160" w:type="dxa"/>
          </w:tcPr>
          <w:p w14:paraId="10F0C8F2" w14:textId="77777777" w:rsidR="00544CCC" w:rsidRDefault="00000000">
            <w:pPr>
              <w:cnfStyle w:val="000000100000" w:firstRow="0" w:lastRow="0" w:firstColumn="0" w:lastColumn="0" w:oddVBand="0" w:evenVBand="0" w:oddHBand="1" w:evenHBand="0" w:firstRowFirstColumn="0" w:firstRowLastColumn="0" w:lastRowFirstColumn="0" w:lastRowLastColumn="0"/>
            </w:pPr>
            <w:r>
              <w:t>Conforms for tested paths</w:t>
            </w:r>
          </w:p>
        </w:tc>
        <w:tc>
          <w:tcPr>
            <w:tcW w:w="2160" w:type="dxa"/>
          </w:tcPr>
          <w:p w14:paraId="0059A17E" w14:textId="77777777" w:rsidR="00544CCC" w:rsidRDefault="00000000">
            <w:pPr>
              <w:cnfStyle w:val="000000100000" w:firstRow="0" w:lastRow="0" w:firstColumn="0" w:lastColumn="0" w:oddVBand="0" w:evenVBand="0" w:oddHBand="1" w:evenHBand="0" w:firstRowFirstColumn="0" w:firstRowLastColumn="0" w:lastRowFirstColumn="0" w:lastRowLastColumn="0"/>
            </w:pPr>
            <w:r>
              <w:t>Layers share one project. Dependency direction relies on conventions and code review (TD-01/R-051).</w:t>
            </w:r>
          </w:p>
        </w:tc>
      </w:tr>
      <w:tr w:rsidR="00544CCC" w14:paraId="7AC61288" w14:textId="77777777" w:rsidTr="00544C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62F1B55" w14:textId="77777777" w:rsidR="00544CCC" w:rsidRDefault="00000000">
            <w:r>
              <w:t>ADR-M2-02 State lifecycle</w:t>
            </w:r>
          </w:p>
        </w:tc>
        <w:tc>
          <w:tcPr>
            <w:tcW w:w="2160" w:type="dxa"/>
          </w:tcPr>
          <w:p w14:paraId="48384C9B" w14:textId="77777777" w:rsidR="00544CCC" w:rsidRDefault="00000000">
            <w:pPr>
              <w:cnfStyle w:val="000000010000" w:firstRow="0" w:lastRow="0" w:firstColumn="0" w:lastColumn="0" w:oddVBand="0" w:evenVBand="0" w:oddHBand="0" w:evenHBand="1" w:firstRowFirstColumn="0" w:firstRowLastColumn="0" w:lastRowFirstColumn="0" w:lastRowLastColumn="0"/>
            </w:pPr>
            <w:r>
              <w:t>Six states and five legal edges. C01/C02/C04 and the negative gate probe support legality and rejection.</w:t>
            </w:r>
          </w:p>
        </w:tc>
        <w:tc>
          <w:tcPr>
            <w:tcW w:w="2160" w:type="dxa"/>
          </w:tcPr>
          <w:p w14:paraId="32DFC4D4" w14:textId="77777777" w:rsidR="00544CCC" w:rsidRDefault="00000000">
            <w:pPr>
              <w:cnfStyle w:val="000000010000" w:firstRow="0" w:lastRow="0" w:firstColumn="0" w:lastColumn="0" w:oddVBand="0" w:evenVBand="0" w:oddHBand="0" w:evenHBand="1" w:firstRowFirstColumn="0" w:firstRowLastColumn="0" w:lastRowFirstColumn="0" w:lastRowLastColumn="0"/>
            </w:pPr>
            <w:r>
              <w:t>Conforms for tested paths</w:t>
            </w:r>
          </w:p>
        </w:tc>
        <w:tc>
          <w:tcPr>
            <w:tcW w:w="2160" w:type="dxa"/>
          </w:tcPr>
          <w:p w14:paraId="4D8ECFC8" w14:textId="77777777" w:rsidR="00544CCC" w:rsidRDefault="00000000">
            <w:pPr>
              <w:cnfStyle w:val="000000010000" w:firstRow="0" w:lastRow="0" w:firstColumn="0" w:lastColumn="0" w:oddVBand="0" w:evenVBand="0" w:oddHBand="0" w:evenHBand="1" w:firstRowFirstColumn="0" w:firstRowLastColumn="0" w:lastRowFirstColumn="0" w:lastRowLastColumn="0"/>
            </w:pPr>
            <w:r>
              <w:t>The low-level writer remains callable; future routes must use the coordinator (TD-02/R-046).</w:t>
            </w:r>
          </w:p>
        </w:tc>
      </w:tr>
      <w:tr w:rsidR="00544CCC" w14:paraId="2391890B" w14:textId="77777777" w:rsidTr="00544C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BC1D44F" w14:textId="77777777" w:rsidR="00544CCC" w:rsidRDefault="00000000">
            <w:r>
              <w:t>ADR-M2-05/06 central policy and status API</w:t>
            </w:r>
          </w:p>
        </w:tc>
        <w:tc>
          <w:tcPr>
            <w:tcW w:w="2160" w:type="dxa"/>
          </w:tcPr>
          <w:p w14:paraId="75FA9990" w14:textId="77777777" w:rsidR="00544CCC" w:rsidRDefault="00000000">
            <w:pPr>
              <w:cnfStyle w:val="000000100000" w:firstRow="0" w:lastRow="0" w:firstColumn="0" w:lastColumn="0" w:oddVBand="0" w:evenVBand="0" w:oddHBand="1" w:evenHBand="0" w:firstRowFirstColumn="0" w:firstRowLastColumn="0" w:lastRowFirstColumn="0" w:lastRowLastColumn="0"/>
            </w:pPr>
            <w:r>
              <w:t>RequestStatusService coordinates permission, State, version and transactional writes. BB05/A04/A05/A06/E01/E02.</w:t>
            </w:r>
          </w:p>
        </w:tc>
        <w:tc>
          <w:tcPr>
            <w:tcW w:w="2160" w:type="dxa"/>
          </w:tcPr>
          <w:p w14:paraId="29E2125D" w14:textId="77777777" w:rsidR="00544CCC" w:rsidRDefault="00000000">
            <w:pPr>
              <w:cnfStyle w:val="000000100000" w:firstRow="0" w:lastRow="0" w:firstColumn="0" w:lastColumn="0" w:oddVBand="0" w:evenVBand="0" w:oddHBand="1" w:evenHBand="0" w:firstRowFirstColumn="0" w:firstRowLastColumn="0" w:lastRowFirstColumn="0" w:lastRowLastColumn="0"/>
            </w:pPr>
            <w:r>
              <w:t>Conforms for tested paths</w:t>
            </w:r>
          </w:p>
        </w:tc>
        <w:tc>
          <w:tcPr>
            <w:tcW w:w="2160" w:type="dxa"/>
          </w:tcPr>
          <w:p w14:paraId="60E746BC" w14:textId="77777777" w:rsidR="00544CCC" w:rsidRDefault="00000000">
            <w:pPr>
              <w:cnfStyle w:val="000000100000" w:firstRow="0" w:lastRow="0" w:firstColumn="0" w:lastColumn="0" w:oddVBand="0" w:evenVBand="0" w:oddHBand="1" w:evenHBand="0" w:firstRowFirstColumn="0" w:firstRowLastColumn="0" w:lastRowFirstColumn="0" w:lastRowLastColumn="0"/>
            </w:pPr>
            <w:r>
              <w:t>Synthetic test identities do not establish real-account permission freshness (TD-M3-C01/R-049).</w:t>
            </w:r>
          </w:p>
        </w:tc>
      </w:tr>
      <w:tr w:rsidR="00544CCC" w14:paraId="568B184E" w14:textId="77777777" w:rsidTr="00544C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143304F" w14:textId="77777777" w:rsidR="00544CCC" w:rsidRDefault="00000000">
            <w:r>
              <w:t>Deployment direction and simulated staging</w:t>
            </w:r>
          </w:p>
        </w:tc>
        <w:tc>
          <w:tcPr>
            <w:tcW w:w="2160" w:type="dxa"/>
          </w:tcPr>
          <w:p w14:paraId="29A0FADA" w14:textId="77777777" w:rsidR="00544CCC" w:rsidRDefault="00000000">
            <w:pPr>
              <w:cnfStyle w:val="000000010000" w:firstRow="0" w:lastRow="0" w:firstColumn="0" w:lastColumn="0" w:oddVBand="0" w:evenVBand="0" w:oddHBand="0" w:evenHBand="1" w:firstRowFirstColumn="0" w:firstRowLastColumn="0" w:lastRowFirstColumn="0" w:lastRowLastColumn="0"/>
            </w:pPr>
            <w:r>
              <w:t>Release HTTPS test host uses Staging and PostgreSQL. Normal web Program accepts Development only.</w:t>
            </w:r>
          </w:p>
        </w:tc>
        <w:tc>
          <w:tcPr>
            <w:tcW w:w="2160" w:type="dxa"/>
          </w:tcPr>
          <w:p w14:paraId="1FC440DC" w14:textId="77777777" w:rsidR="00544CCC" w:rsidRDefault="00000000">
            <w:pPr>
              <w:cnfStyle w:val="000000010000" w:firstRow="0" w:lastRow="0" w:firstColumn="0" w:lastColumn="0" w:oddVBand="0" w:evenVBand="0" w:oddHBand="0" w:evenHBand="1" w:firstRowFirstColumn="0" w:firstRowLastColumn="0" w:lastRowFirstColumn="0" w:lastRowLastColumn="0"/>
            </w:pPr>
            <w:r>
              <w:t>Qualified deployment conformance</w:t>
            </w:r>
          </w:p>
        </w:tc>
        <w:tc>
          <w:tcPr>
            <w:tcW w:w="2160" w:type="dxa"/>
          </w:tcPr>
          <w:p w14:paraId="46F8EC39" w14:textId="77777777" w:rsidR="00544CCC" w:rsidRDefault="00000000">
            <w:pPr>
              <w:cnfStyle w:val="000000010000" w:firstRow="0" w:lastRow="0" w:firstColumn="0" w:lastColumn="0" w:oddVBand="0" w:evenVBand="0" w:oddHBand="0" w:evenHBand="1" w:firstRowFirstColumn="0" w:firstRowLastColumn="0" w:lastRowFirstColumn="0" w:lastRowLastColumn="0"/>
            </w:pPr>
            <w:r>
              <w:t>M3 permits credible simulated staging. The normal startup difference remains DEF-M3-C04/R-054; it is not proof that cloud hosting is required.</w:t>
            </w:r>
          </w:p>
        </w:tc>
      </w:tr>
    </w:tbl>
    <w:p w14:paraId="31303AC2" w14:textId="77777777" w:rsidR="00544CCC" w:rsidRDefault="00544CCC"/>
    <w:p w14:paraId="224AF6D3" w14:textId="77777777" w:rsidR="00544CCC" w:rsidRDefault="00000000">
      <w:r>
        <w:lastRenderedPageBreak/>
        <w:t>Layered, State and central-policy consequences have been reviewed for the tested increment. Deployment qualifications and future-route enforcement remain separate residual issues.</w:t>
      </w:r>
    </w:p>
    <w:p w14:paraId="30EBC808" w14:textId="77777777" w:rsidR="00544CCC" w:rsidRDefault="00000000">
      <w:pPr>
        <w:pStyle w:val="Heading2"/>
      </w:pPr>
      <w:r>
        <w:t>3 Quality evidence considered</w:t>
      </w:r>
    </w:p>
    <w:p w14:paraId="6065AA67" w14:textId="77777777" w:rsidR="00544CCC" w:rsidRDefault="00000000">
      <w:r>
        <w:t>Functional evidence: Cameron’s personal run on 13 October records 19 M3 cases, 29 regression checks and 25 database checks. The M3 suite covers six component, five black-box, six API/integration and two system cases, including invalid transitions, denied access, rollback and stale version/category protection. E01/E02 span the status API, application services and PostgreSQL using synthetic identities.</w:t>
      </w:r>
    </w:p>
    <w:p w14:paraId="374726E8" w14:textId="77777777" w:rsidR="00544CCC" w:rsidRDefault="00000000">
      <w:r>
        <w:t>Performance evidence: Michael’s saved second run on 14 October uses macOS, .NET SDK 8.0.425, EF Core 8 and PostgreSQL 17. PERF-01 performs 200 reads of one temporary request with maximum concurrency 10. Results: 200 successes, zero failures, 1.62 ms average, 0.41 ms median, 8.69 ms p95, 0.12 seconds and 1,696.16 operations/second.</w:t>
      </w:r>
    </w:p>
    <w:p w14:paraId="3FAC64ED" w14:textId="77777777" w:rsidR="00544CCC" w:rsidRDefault="00000000">
      <w:r>
        <w:t>Retrieval performance matters because requesters and staff need responsive request details and status. There was no separate database-level target. This short database benchmark supplies the separate M3 performance exercise; it does not establish sustained HTTP/user-visible pilot-load acceptance under NFR-002. NFR-007 backup/restore remains unmeasured. A simple code/configuration rollback approach is documented.</w:t>
      </w:r>
    </w:p>
    <w:p w14:paraId="53A8BF59" w14:textId="77777777" w:rsidR="00544CCC" w:rsidRDefault="00000000">
      <w:r>
        <w:t>Security and follow-up evidence: strict transitive audit identified System.Text.Json 8.0.0 in the test-project dependency graphs. Both database and performance projects now resolve 8.0.5. DEF-M3-C06 records the finding, successful strict post-fix audits and repeated 29/25/19 correctness checks. Four local Release builds pass with zero warnings/errors. These recorded follow-up checks are distinct from the original human executions.</w:t>
      </w:r>
    </w:p>
    <w:p w14:paraId="0BC19EB7" w14:textId="77777777" w:rsidR="00544CCC" w:rsidRDefault="00000000">
      <w:r>
        <w:t>CI evidence is version-specific. Historical PR16 run 38518306719 verifies the earlier regression/database suites. It does not verify the full combined commit above. The combined local workflow includes the M3 and performance projects and strict test dependency auditing. Teammate satisfaction and local checks do not establish a successful remote run or two recorded GitHub approvals for that candidate.</w:t>
      </w:r>
    </w:p>
    <w:p w14:paraId="1DF27CBE" w14:textId="77777777" w:rsidR="00544CCC" w:rsidRDefault="00000000">
      <w:pPr>
        <w:pStyle w:val="Heading2"/>
      </w:pPr>
      <w:r>
        <w:t>4 Risk and technical debt decisions</w:t>
      </w:r>
    </w:p>
    <w:p w14:paraId="7AA84994" w14:textId="77777777" w:rsidR="00544CCC" w:rsidRDefault="00000000">
      <w:r>
        <w:t>The following decisions apply to the reviewed increment; they retain genuine residual uncertainty and do not close unrelated acceptance criteria.</w:t>
      </w:r>
    </w:p>
    <w:tbl>
      <w:tblPr>
        <w:tblStyle w:val="LightGrid-Accent1"/>
        <w:tblW w:w="0" w:type="auto"/>
        <w:tblLook w:val="04A0" w:firstRow="1" w:lastRow="0" w:firstColumn="1" w:lastColumn="0" w:noHBand="0" w:noVBand="1"/>
      </w:tblPr>
      <w:tblGrid>
        <w:gridCol w:w="2873"/>
        <w:gridCol w:w="2873"/>
        <w:gridCol w:w="2874"/>
      </w:tblGrid>
      <w:tr w:rsidR="00544CCC" w14:paraId="0632931D" w14:textId="77777777" w:rsidTr="00544CC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251BBAB0" w14:textId="77777777" w:rsidR="00544CCC" w:rsidRDefault="00000000">
            <w:r>
              <w:t>ID</w:t>
            </w:r>
          </w:p>
        </w:tc>
        <w:tc>
          <w:tcPr>
            <w:tcW w:w="2880" w:type="dxa"/>
          </w:tcPr>
          <w:p w14:paraId="33D5B899" w14:textId="77777777" w:rsidR="00544CCC" w:rsidRDefault="00000000">
            <w:pPr>
              <w:cnfStyle w:val="100000000000" w:firstRow="1" w:lastRow="0" w:firstColumn="0" w:lastColumn="0" w:oddVBand="0" w:evenVBand="0" w:oddHBand="0" w:evenHBand="0" w:firstRowFirstColumn="0" w:firstRowLastColumn="0" w:lastRowFirstColumn="0" w:lastRowLastColumn="0"/>
            </w:pPr>
            <w:r>
              <w:t>Review decision</w:t>
            </w:r>
          </w:p>
        </w:tc>
        <w:tc>
          <w:tcPr>
            <w:tcW w:w="2880" w:type="dxa"/>
          </w:tcPr>
          <w:p w14:paraId="29178413" w14:textId="77777777" w:rsidR="00544CCC" w:rsidRDefault="00000000">
            <w:pPr>
              <w:cnfStyle w:val="100000000000" w:firstRow="1" w:lastRow="0" w:firstColumn="0" w:lastColumn="0" w:oddVBand="0" w:evenVBand="0" w:oddHBand="0" w:evenHBand="0" w:firstRowFirstColumn="0" w:firstRowLastColumn="0" w:lastRowFirstColumn="0" w:lastRowLastColumn="0"/>
            </w:pPr>
            <w:r>
              <w:t>Reason and scope</w:t>
            </w:r>
          </w:p>
        </w:tc>
      </w:tr>
      <w:tr w:rsidR="00544CCC" w14:paraId="4EE87723" w14:textId="77777777" w:rsidTr="00544C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5D427A94" w14:textId="77777777" w:rsidR="00544CCC" w:rsidRDefault="00000000">
            <w:r>
              <w:t>TD-04 architecture consequence review</w:t>
            </w:r>
          </w:p>
        </w:tc>
        <w:tc>
          <w:tcPr>
            <w:tcW w:w="2880" w:type="dxa"/>
          </w:tcPr>
          <w:p w14:paraId="5A655EB3" w14:textId="77777777" w:rsidR="00544CCC" w:rsidRDefault="00000000">
            <w:pPr>
              <w:cnfStyle w:val="000000100000" w:firstRow="0" w:lastRow="0" w:firstColumn="0" w:lastColumn="0" w:oddVBand="0" w:evenVBand="0" w:oddHBand="1" w:evenHBand="0" w:firstRowFirstColumn="0" w:firstRowLastColumn="0" w:lastRowFirstColumn="0" w:lastRowLastColumn="0"/>
            </w:pPr>
            <w:r>
              <w:t>Closed for reviewed architecture decisions</w:t>
            </w:r>
          </w:p>
        </w:tc>
        <w:tc>
          <w:tcPr>
            <w:tcW w:w="2880" w:type="dxa"/>
          </w:tcPr>
          <w:p w14:paraId="7DEED82F" w14:textId="77777777" w:rsidR="00544CCC" w:rsidRDefault="00000000">
            <w:pPr>
              <w:cnfStyle w:val="000000100000" w:firstRow="0" w:lastRow="0" w:firstColumn="0" w:lastColumn="0" w:oddVBand="0" w:evenVBand="0" w:oddHBand="1" w:evenHBand="0" w:firstRowFirstColumn="0" w:firstRowLastColumn="0" w:lastRowFirstColumn="0" w:lastRowLastColumn="0"/>
            </w:pPr>
            <w:r>
              <w:t>Layered, State and policy/API consequences have been reviewed. Deployment qualifications remain under R-054/DEF-M3-C04.</w:t>
            </w:r>
          </w:p>
        </w:tc>
      </w:tr>
      <w:tr w:rsidR="00544CCC" w14:paraId="1EDD132A" w14:textId="77777777" w:rsidTr="00544C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72F617E" w14:textId="77777777" w:rsidR="00544CCC" w:rsidRDefault="00000000">
            <w:r>
              <w:lastRenderedPageBreak/>
              <w:t>TD-05 / R-058 evidence drift</w:t>
            </w:r>
          </w:p>
        </w:tc>
        <w:tc>
          <w:tcPr>
            <w:tcW w:w="2880" w:type="dxa"/>
          </w:tcPr>
          <w:p w14:paraId="7FBBE833" w14:textId="77777777" w:rsidR="00544CCC" w:rsidRDefault="00000000">
            <w:pPr>
              <w:cnfStyle w:val="000000010000" w:firstRow="0" w:lastRow="0" w:firstColumn="0" w:lastColumn="0" w:oddVBand="0" w:evenVBand="0" w:oddHBand="0" w:evenHBand="1" w:firstRowFirstColumn="0" w:firstRowLastColumn="0" w:lastRowFirstColumn="0" w:lastRowLastColumn="0"/>
            </w:pPr>
            <w:r>
              <w:t>Remain open</w:t>
            </w:r>
          </w:p>
        </w:tc>
        <w:tc>
          <w:tcPr>
            <w:tcW w:w="2880" w:type="dxa"/>
          </w:tcPr>
          <w:p w14:paraId="66C7ED07" w14:textId="77777777" w:rsidR="00544CCC" w:rsidRDefault="00000000">
            <w:pPr>
              <w:cnfStyle w:val="000000010000" w:firstRow="0" w:lastRow="0" w:firstColumn="0" w:lastColumn="0" w:oddVBand="0" w:evenVBand="0" w:oddHBand="0" w:evenHBand="1" w:firstRowFirstColumn="0" w:firstRowLastColumn="0" w:lastRowFirstColumn="0" w:lastRowLastColumn="0"/>
            </w:pPr>
            <w:r>
              <w:t>The local combined candidate is identified, but final published release, remote CI and repository approval evidence are not established.</w:t>
            </w:r>
          </w:p>
        </w:tc>
      </w:tr>
      <w:tr w:rsidR="00544CCC" w14:paraId="609F551E" w14:textId="77777777" w:rsidTr="00544C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22350222" w14:textId="77777777" w:rsidR="00544CCC" w:rsidRDefault="00000000">
            <w:r>
              <w:t>TD-01 / R-051 one-project layering</w:t>
            </w:r>
          </w:p>
        </w:tc>
        <w:tc>
          <w:tcPr>
            <w:tcW w:w="2880" w:type="dxa"/>
          </w:tcPr>
          <w:p w14:paraId="669F9DF4" w14:textId="77777777" w:rsidR="00544CCC" w:rsidRDefault="00000000">
            <w:pPr>
              <w:cnfStyle w:val="000000100000" w:firstRow="0" w:lastRow="0" w:firstColumn="0" w:lastColumn="0" w:oddVBand="0" w:evenVBand="0" w:oddHBand="1" w:evenHBand="0" w:firstRowFirstColumn="0" w:firstRowLastColumn="0" w:lastRowFirstColumn="0" w:lastRowLastColumn="0"/>
            </w:pPr>
            <w:r>
              <w:t>Remain open</w:t>
            </w:r>
          </w:p>
        </w:tc>
        <w:tc>
          <w:tcPr>
            <w:tcW w:w="2880" w:type="dxa"/>
          </w:tcPr>
          <w:p w14:paraId="147B7E0C" w14:textId="77777777" w:rsidR="00544CCC" w:rsidRDefault="00000000">
            <w:pPr>
              <w:cnfStyle w:val="000000100000" w:firstRow="0" w:lastRow="0" w:firstColumn="0" w:lastColumn="0" w:oddVBand="0" w:evenVBand="0" w:oddHBand="1" w:evenHBand="0" w:firstRowFirstColumn="0" w:firstRowLastColumn="0" w:lastRowFirstColumn="0" w:lastRowLastColumn="0"/>
            </w:pPr>
            <w:r>
              <w:t>Logical responsibilities conform. An automated dependency-direction check is not evidenced; future coupling remains a risk.</w:t>
            </w:r>
          </w:p>
        </w:tc>
      </w:tr>
      <w:tr w:rsidR="00544CCC" w14:paraId="15610BB0" w14:textId="77777777" w:rsidTr="00544C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5B915A08" w14:textId="77777777" w:rsidR="00544CCC" w:rsidRDefault="00000000">
            <w:r>
              <w:t>M3-R01 / R-046 / TD-02 writer bypass</w:t>
            </w:r>
          </w:p>
        </w:tc>
        <w:tc>
          <w:tcPr>
            <w:tcW w:w="2880" w:type="dxa"/>
          </w:tcPr>
          <w:p w14:paraId="7237C197" w14:textId="77777777" w:rsidR="00544CCC" w:rsidRDefault="00000000">
            <w:pPr>
              <w:cnfStyle w:val="000000010000" w:firstRow="0" w:lastRow="0" w:firstColumn="0" w:lastColumn="0" w:oddVBand="0" w:evenVBand="0" w:oddHBand="0" w:evenHBand="1" w:firstRowFirstColumn="0" w:firstRowLastColumn="0" w:lastRowFirstColumn="0" w:lastRowLastColumn="0"/>
            </w:pPr>
            <w:r>
              <w:t>Mitigated for tested API; residual risk remains</w:t>
            </w:r>
          </w:p>
        </w:tc>
        <w:tc>
          <w:tcPr>
            <w:tcW w:w="2880" w:type="dxa"/>
          </w:tcPr>
          <w:p w14:paraId="600AB224" w14:textId="77777777" w:rsidR="00544CCC" w:rsidRDefault="00000000">
            <w:pPr>
              <w:cnfStyle w:val="000000010000" w:firstRow="0" w:lastRow="0" w:firstColumn="0" w:lastColumn="0" w:oddVBand="0" w:evenVBand="0" w:oddHBand="0" w:evenHBand="1" w:firstRowFirstColumn="0" w:firstRowLastColumn="0" w:lastRowFirstColumn="0" w:lastRowLastColumn="0"/>
            </w:pPr>
            <w:r>
              <w:t>The coordinator enforces policy and State for the supported write route. A direct low-level writer or future route could bypass these checks.</w:t>
            </w:r>
          </w:p>
        </w:tc>
      </w:tr>
      <w:tr w:rsidR="00544CCC" w14:paraId="308F5EC5" w14:textId="77777777" w:rsidTr="00544C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70A1509" w14:textId="77777777" w:rsidR="00544CCC" w:rsidRDefault="00000000">
            <w:r>
              <w:t>R-047 lifecycle matrix</w:t>
            </w:r>
          </w:p>
        </w:tc>
        <w:tc>
          <w:tcPr>
            <w:tcW w:w="2880" w:type="dxa"/>
          </w:tcPr>
          <w:p w14:paraId="68D5D9A7" w14:textId="77777777" w:rsidR="00544CCC" w:rsidRDefault="00000000">
            <w:pPr>
              <w:cnfStyle w:val="000000100000" w:firstRow="0" w:lastRow="0" w:firstColumn="0" w:lastColumn="0" w:oddVBand="0" w:evenVBand="0" w:oddHBand="1" w:evenHBand="0" w:firstRowFirstColumn="0" w:firstRowLastColumn="0" w:lastRowFirstColumn="0" w:lastRowLastColumn="0"/>
            </w:pPr>
            <w:r>
              <w:t>Closed for tested M3 lifecycle scope</w:t>
            </w:r>
          </w:p>
        </w:tc>
        <w:tc>
          <w:tcPr>
            <w:tcW w:w="2880" w:type="dxa"/>
          </w:tcPr>
          <w:p w14:paraId="6F0BBE45" w14:textId="77777777" w:rsidR="00544CCC" w:rsidRDefault="00000000">
            <w:pPr>
              <w:cnfStyle w:val="000000100000" w:firstRow="0" w:lastRow="0" w:firstColumn="0" w:lastColumn="0" w:oddVBand="0" w:evenVBand="0" w:oddHBand="1" w:evenHBand="0" w:firstRowFirstColumn="0" w:firstRowLastColumn="0" w:lastRowFirstColumn="0" w:lastRowLastColumn="0"/>
            </w:pPr>
            <w:r>
              <w:t>C01/C02 support the six-state, five-edge matrix and prohibited transitions. Future business-rule changes require new verification.</w:t>
            </w:r>
          </w:p>
        </w:tc>
      </w:tr>
      <w:tr w:rsidR="00544CCC" w14:paraId="3EE35A9D" w14:textId="77777777" w:rsidTr="00544CCC">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07336F3B" w14:textId="77777777" w:rsidR="00544CCC" w:rsidRDefault="00000000">
            <w:r>
              <w:t>R-055 release severity control</w:t>
            </w:r>
          </w:p>
        </w:tc>
        <w:tc>
          <w:tcPr>
            <w:tcW w:w="2880" w:type="dxa"/>
          </w:tcPr>
          <w:p w14:paraId="5B3EDEBB" w14:textId="77777777" w:rsidR="00544CCC" w:rsidRDefault="00000000">
            <w:pPr>
              <w:cnfStyle w:val="000000010000" w:firstRow="0" w:lastRow="0" w:firstColumn="0" w:lastColumn="0" w:oddVBand="0" w:evenVBand="0" w:oddHBand="0" w:evenHBand="1" w:firstRowFirstColumn="0" w:firstRowLastColumn="0" w:lastRowFirstColumn="0" w:lastRowLastColumn="0"/>
            </w:pPr>
            <w:r>
              <w:t>Remain open</w:t>
            </w:r>
          </w:p>
        </w:tc>
        <w:tc>
          <w:tcPr>
            <w:tcW w:w="2880" w:type="dxa"/>
          </w:tcPr>
          <w:p w14:paraId="15F3A3E6" w14:textId="77777777" w:rsidR="00544CCC" w:rsidRDefault="00000000">
            <w:pPr>
              <w:cnfStyle w:val="000000010000" w:firstRow="0" w:lastRow="0" w:firstColumn="0" w:lastColumn="0" w:oddVBand="0" w:evenVBand="0" w:oddHBand="0" w:evenHBand="1" w:firstRowFirstColumn="0" w:firstRowLastColumn="0" w:lastRowFirstColumn="0" w:lastRowLastColumn="0"/>
            </w:pPr>
            <w:r>
              <w:t>Known High findings require explicit scope/impact and release disposition. General satisfaction with the work does not establish acceptance of each release blocker.</w:t>
            </w:r>
          </w:p>
        </w:tc>
      </w:tr>
      <w:tr w:rsidR="00544CCC" w14:paraId="693545B2" w14:textId="77777777" w:rsidTr="00544CC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33180B62" w14:textId="77777777" w:rsidR="00544CCC" w:rsidRDefault="00000000">
            <w:r>
              <w:t>R-052 incomplete product acceptance</w:t>
            </w:r>
          </w:p>
        </w:tc>
        <w:tc>
          <w:tcPr>
            <w:tcW w:w="2880" w:type="dxa"/>
          </w:tcPr>
          <w:p w14:paraId="3C7979FB" w14:textId="77777777" w:rsidR="00544CCC" w:rsidRDefault="00000000">
            <w:pPr>
              <w:cnfStyle w:val="000000100000" w:firstRow="0" w:lastRow="0" w:firstColumn="0" w:lastColumn="0" w:oddVBand="0" w:evenVBand="0" w:oddHBand="1" w:evenHBand="0" w:firstRowFirstColumn="0" w:firstRowLastColumn="0" w:lastRowFirstColumn="0" w:lastRowLastColumn="0"/>
            </w:pPr>
            <w:r>
              <w:t>Remain open</w:t>
            </w:r>
          </w:p>
        </w:tc>
        <w:tc>
          <w:tcPr>
            <w:tcW w:w="2880" w:type="dxa"/>
          </w:tcPr>
          <w:p w14:paraId="1B4961AF" w14:textId="77777777" w:rsidR="00544CCC" w:rsidRDefault="00000000">
            <w:pPr>
              <w:cnfStyle w:val="000000100000" w:firstRow="0" w:lastRow="0" w:firstColumn="0" w:lastColumn="0" w:oddVBand="0" w:evenVBand="0" w:oddHBand="1" w:evenHBand="0" w:firstRowFirstColumn="0" w:firstRowLastColumn="0" w:lastRowFirstColumn="0" w:lastRowLastColumn="0"/>
            </w:pPr>
            <w:r>
              <w:t>Sign-in, creation, assignment and reporting are outside the demonstrated status increment. Passing selected suites does not establish the full baseline.</w:t>
            </w:r>
          </w:p>
        </w:tc>
      </w:tr>
    </w:tbl>
    <w:p w14:paraId="3BBFB6AD" w14:textId="77777777" w:rsidR="00544CCC" w:rsidRDefault="00000000">
      <w:r>
        <w:t>R-057/M3-R05: PERF-01 provides limited performance evidence. Full NFR-002 pilot-load and NFR-007 recovery acceptance remain unverified. The requirement targets are retained.</w:t>
      </w:r>
    </w:p>
    <w:p w14:paraId="44CFCBBC" w14:textId="77777777" w:rsidR="00544CCC" w:rsidRDefault="00000000">
      <w:r>
        <w:t>DEF-M3-C06: the vulnerable test dependency is fixed locally and the recorded post-fix audits/checks pass. Final review/CI evidence must identify the same dependency configuration.</w:t>
      </w:r>
    </w:p>
    <w:p w14:paraId="72C7D0AC" w14:textId="77777777" w:rsidR="00544CCC" w:rsidRDefault="00000000">
      <w:r>
        <w:t>DEF-M3-C04/C05: the normal web startup difference and broader account/UI gaps remain recorded. Their effect must be judged against the agreed M3 increment, rather than assuming all future product functions are compulsory in M3.</w:t>
      </w:r>
    </w:p>
    <w:p w14:paraId="769D4D78" w14:textId="77777777" w:rsidR="00544CCC" w:rsidRDefault="00000000">
      <w:r>
        <w:t>R-049/TD-M3-C01: protected synthetic identities verify selected authorisation scenarios; live account provisioning, permission refresh and revocation remain unverified.</w:t>
      </w:r>
    </w:p>
    <w:p w14:paraId="0BB1DF85" w14:textId="77777777" w:rsidR="00544CCC" w:rsidRDefault="00000000">
      <w:r>
        <w:t>R-050: version and competing-context checks protect tested updates. Every simultaneous HTTP/audit ordering is not established by those checks.</w:t>
      </w:r>
    </w:p>
    <w:p w14:paraId="41D8AC96" w14:textId="77777777" w:rsidR="00544CCC" w:rsidRDefault="00000000">
      <w:pPr>
        <w:pStyle w:val="Heading2"/>
      </w:pPr>
      <w:r>
        <w:lastRenderedPageBreak/>
        <w:t>5 Release recommendation and residual risk</w:t>
      </w:r>
    </w:p>
    <w:p w14:paraId="3061C3F8" w14:textId="77777777" w:rsidR="00544CCC" w:rsidRDefault="00000000">
      <w:r>
        <w:t>Release recommendation: NOT READY for the identified baseline. The conformance review is complete, but a completed combined-candidate CI run and final GitHub approvals are not evidenced. Known High findings have no specific team disposition recorded. Satisfactory implementation review does not by itself establish release readiness.</w:t>
      </w:r>
    </w:p>
    <w:p w14:paraId="31A7D3E4" w14:textId="77777777" w:rsidR="00544CCC" w:rsidRDefault="00000000">
      <w:r>
        <w:t>Residual risks are live permission freshness, future layer/writer bypass, simultaneous HTTP/audit ordering, environment differences and pilot-load/restoration uncertainty. Current controls are central policy/State coordination, versions, atomic writes, recorded local/system tests and the small performance exercise. These limitations remain visible in the RTM, risk/debt registers and release summary.</w:t>
      </w:r>
    </w:p>
    <w:p w14:paraId="0E78A0A8" w14:textId="77777777" w:rsidR="00544CCC" w:rsidRDefault="00000000">
      <w:r>
        <w:t>M3 scope section 14 permits credible simulated staging with an identified candidate, controlled configuration/secrets and documented environment differences. Cloud hosting is optional. A simple rollback/recovery approach is documented; timed restoration and full NFR-007 acceptance are not claimed.</w:t>
      </w:r>
    </w:p>
    <w:p w14:paraId="44B803CE" w14:textId="77777777" w:rsidR="00544CCC" w:rsidRDefault="00000000">
      <w:pPr>
        <w:pStyle w:val="Heading2"/>
      </w:pPr>
      <w:r>
        <w:t>6 Evidence references and reviewer confirmation</w:t>
      </w:r>
    </w:p>
    <w:p w14:paraId="6276C735" w14:textId="77777777" w:rsidR="00544CCC" w:rsidRDefault="00000000">
      <w:r>
        <w:t>References: PED 5.3.1, 5.6.1–5.7.2, 7.3.7, 7.8–7.10, 8, 11 and 14; RTM v2.0. Implementation and verification statuses are distinct: In Development describes progress; partially verified describes evidence coverage.</w:t>
      </w:r>
    </w:p>
    <w:p w14:paraId="01C52023" w14:textId="77777777" w:rsidR="00544CCC" w:rsidRDefault="00000000">
      <w:pPr>
        <w:pStyle w:val="Heading3"/>
      </w:pPr>
      <w:r>
        <w:t>Recorded execution sources</w:t>
      </w:r>
    </w:p>
    <w:p w14:paraId="026E9711" w14:textId="77777777" w:rsidR="00544CCC" w:rsidRDefault="00000000">
      <w:r>
        <w:t>Cameron personal correctness run: docs/evidence/m3/personal-20261013-181846. Michael performance: docs/evidence/m3-performance-results.txt and m3-performance-run-confirmation.md. Dependency-fix/follow-up checks: docs/evidence/m3/combined-20261014/summary.md. Test basis: docs/testing-m3.md; recorded findings: docs/defects.md.</w:t>
      </w:r>
    </w:p>
    <w:p w14:paraId="67A60B11" w14:textId="77777777" w:rsidR="00544CCC" w:rsidRDefault="00000000">
      <w:r>
        <w:t>Original human runs retain their attribution. Cameron’s execution revision is f774bf8; Michael’s original PR16 source is 4a7cebe, with exact execution commit unspecified. The original reports are not presented as execution of the patched combined candidate.</w:t>
      </w:r>
    </w:p>
    <w:p w14:paraId="68037C3C" w14:textId="77777777" w:rsidR="00544CCC" w:rsidRDefault="00000000">
      <w:r>
        <w:t>Reviewer confirmation: I reviewed the combined work on 14 October 2026 and am satisfied with the delivered increment within the recorded scope and limitations. The release recommendation is stated separately in section 5.</w:t>
      </w:r>
    </w:p>
    <w:p w14:paraId="68C20607" w14:textId="77777777" w:rsidR="00544CCC" w:rsidRDefault="00000000">
      <w:r>
        <w:t>Bianca Grobler 600537 | Review completed 14 October 2026</w:t>
      </w:r>
    </w:p>
    <w:sectPr w:rsidR="00544C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395130">
    <w:abstractNumId w:val="8"/>
  </w:num>
  <w:num w:numId="2" w16cid:durableId="1429345871">
    <w:abstractNumId w:val="6"/>
  </w:num>
  <w:num w:numId="3" w16cid:durableId="1178731152">
    <w:abstractNumId w:val="5"/>
  </w:num>
  <w:num w:numId="4" w16cid:durableId="694355572">
    <w:abstractNumId w:val="4"/>
  </w:num>
  <w:num w:numId="5" w16cid:durableId="403065848">
    <w:abstractNumId w:val="7"/>
  </w:num>
  <w:num w:numId="6" w16cid:durableId="1170293454">
    <w:abstractNumId w:val="3"/>
  </w:num>
  <w:num w:numId="7" w16cid:durableId="807671227">
    <w:abstractNumId w:val="2"/>
  </w:num>
  <w:num w:numId="8" w16cid:durableId="1503624844">
    <w:abstractNumId w:val="1"/>
  </w:num>
  <w:num w:numId="9" w16cid:durableId="201452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CCC"/>
    <w:rsid w:val="00590A1C"/>
    <w:rsid w:val="008500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0A3F3"/>
  <w14:defaultImageDpi w14:val="300"/>
  <w15:docId w15:val="{98CF5414-9181-45C7-97D8-6D6F5DF41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Purdon</cp:lastModifiedBy>
  <cp:revision>2</cp:revision>
  <dcterms:created xsi:type="dcterms:W3CDTF">2026-10-14T14:10:00Z</dcterms:created>
  <dcterms:modified xsi:type="dcterms:W3CDTF">2026-10-14T14:10:00Z</dcterms:modified>
  <cp:category/>
</cp:coreProperties>
</file>