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Task Evaluation - Tasks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want to play some poker online. Log in to the system.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AI has checked into you. You wish to continue playing into the next stage of play but do not wish to add any chips to the pot.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have a hand of medium strength. You wish to increase the stakes by adding 400 chips to the pot.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AI has bet into you. You do not wish to continue playing this hand. End this current hand.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have just checked into the AI. You want to identify what action they perform in response.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have a strong hand. You wish to bet the entirety of your chip stack into the pot.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and the AI have gone to showdown. You wish to identify who has won the hands and what cards the AI had.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