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rPr>
      </w:pPr>
      <w:bookmarkStart w:colFirst="0" w:colLast="0" w:name="_u0ibfptqh41n" w:id="0"/>
      <w:bookmarkEnd w:id="0"/>
      <w:r w:rsidDel="00000000" w:rsidR="00000000" w:rsidRPr="00000000">
        <w:rPr>
          <w:rFonts w:ascii="Calibri" w:cs="Calibri" w:eastAsia="Calibri" w:hAnsi="Calibri"/>
          <w:rtl w:val="0"/>
        </w:rPr>
        <w:t xml:space="preserve">Appendix B</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Betting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w:t>
      </w:r>
      <w:r w:rsidDel="00000000" w:rsidR="00000000" w:rsidRPr="00000000">
        <w:rPr>
          <w:rFonts w:ascii="Calibri" w:cs="Calibri" w:eastAsia="Calibri" w:hAnsi="Calibri"/>
          <w:rtl w:val="0"/>
        </w:rPr>
        <w:t xml:space="preserve">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Process used to determine optimal values for parameters: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Define a default range of values for the betting parameters.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each parameter, test against different value for that particular parameters and obtain value which seems to be performing the best.</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new set of values for the parameters from these proposed values and test against previous default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series of tests are the tests ran and documented to produce the set of parameters that are used within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com.saccarn.poker.testbetpassvalues package in the validation module of the project. The values can be found in com.saccarn.poker.betpassvalues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against random distribution of parameters to determine default set of parameters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BetPassValuesTest1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1.372 big blinds per hand +- 0.2354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BetPassValuesTest2 (Player 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1.4839 big blinds per hand +- 0.37847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Default Values seem good enough to try and improve 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Pass parameter</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BetPassValuesTest3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BetPassValuesTest3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0.14175 big blinds per hand +- 0.21417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BetPassValuesTest4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0.07745 big blinds per hand +- 9.14908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Bet2 parameter</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BetPassValuesTest5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0.018 big blinds per hand +- 0.1268 Player One won : 0.3248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BetPassValuesTest6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0.1768 big blinds per hand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0.482 +- 0.08276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BetPassValuesTest6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0.2526 big blinds per hand +- 0.191511.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0.344435 big blinds per hand +- 0.29577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TestBetPassValues6VsBetPassValues7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0.001 big blinds per hand +- 0.2146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BetPassValuesTest8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0.0095 big blinds per hand. 0.3748 +- 0.2327 (Player one)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BetPassValuesTest9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0.19065 big blinds per hand +- 0.2878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BetPassValuesTest10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0.2283  big blinds per hand. 0.058 +- 0.1753</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Bet2 Parameter of BetPassValuesTest8 seems to produce optimal results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Bet3 Parameter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0.3951  big blinds per hand +- 0.1649.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BetPassValuesTest12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0.0575 big blinds per hand +- 0.20893.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BetPassValuesTest13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0.0946 big blinds per hand +- 0.1465.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All In Parameter</w:t>
      </w: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0.015173 big blinds per hand +- 0.14198.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BetPassValuesTest15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0.1109 big blinds per hand +- 0.157876.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BetPassValuesTest16 (PlayerTwo)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0.07265 big blinds per hand +- 0.08768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TesDefaultVstBetPassValues15VsBetPassValues16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0.223845 big blinds per hand +- 0.12841.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TestBetPassValues14VsBetPassValues16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0.202245 big blinds per hand. +- 0.0736</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All in Parameter in BetPassValuesTest16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Obtained values integrated together: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ProposedDefaultValues1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TestDefaultValuesVsProposedDefaultValues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0.1066 big blinds per hand +- 0.1895.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 New Proposed values beats the previous default values and should be used 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yigpfk3qruto" w:id="1"/>
      <w:bookmarkEnd w:id="1"/>
      <w:r w:rsidDel="00000000" w:rsidR="00000000" w:rsidRPr="00000000">
        <w:rPr>
          <w:rFonts w:ascii="Calibri" w:cs="Calibri" w:eastAsia="Calibri" w:hAnsi="Calibri"/>
          <w:rtl w:val="0"/>
        </w:rPr>
        <w:t xml:space="preserve">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Testing Common Hand influencing belief vs. Common Hand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com.saccarn.poker.testshandpotential and  com.saccarn.poker.testscommonhandvalues package in the validation module of the project. The values can be found in com.saccarn.poker.commonhandvalues and  com.saccarn.poker.handpotentialstraightvalues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CommonHand class influence (Player 1) vs NO CommonHand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TestCommonHandTrueVsCommonHandFalse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CommonHandValues.COMMON_HAND_TRUE, CommonHandValues.COMMON_HAND_FALSE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0.2657 big blinds per hand +- 0.104236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Testing Hand Potential influencing belief vs. Hand Potential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Straight/Flush recognition vs no partial Straight/Flush recognition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HandPotential class influence (Player 1) vs NO HandPotential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color w:val="a9b7c6"/>
                <w:sz w:val="18"/>
                <w:szCs w:val="18"/>
                <w:shd w:fill="2b2b2b" w:val="clear"/>
              </w:rPr>
            </w:pPr>
            <w:r w:rsidDel="00000000" w:rsidR="00000000" w:rsidRPr="00000000">
              <w:rPr>
                <w:rFonts w:ascii="Calibri" w:cs="Calibri" w:eastAsia="Calibri" w:hAnsi="Calibri"/>
                <w:rtl w:val="0"/>
              </w:rPr>
              <w:t xml:space="preserve">TestHandPotentialTrueVsHandPotentialFalse</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HandPotentialValues.HAND_POTENTIAL_TRUE, HandPotentialValues.HAND_POTENTIAL_FALSE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0.28625 big blinds per hand +- 0.161786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s09cj1ddtpb" w:id="2"/>
      <w:bookmarkEnd w:id="2"/>
      <w:r w:rsidDel="00000000" w:rsidR="00000000" w:rsidRPr="00000000">
        <w:rPr>
          <w:rtl w:val="0"/>
        </w:rPr>
        <w:t xml:space="preserve">Appendix 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com.saccarn.poker.testsopponentmodels package in the validation module of the project. The values can be found in com.saccarn.poker.opponentmodels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‘Tight’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TestDefaultVsTightOpponentModel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Tight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 won : 0.114848 big blind per hand +- 0.14597.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‘Loose’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TestDefaultVsLooseOpponentModel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Loose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0.85546 big blinds per hand +- 0.2127229.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‘Unusual’ Opponent Model (Player 2)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TestDefaultVsUnusualOpponentModel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Unusual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0.1326 big blinds per hand +- 0.1019436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 (Player 1) vs ‘Cluster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TestDefaultVsCluster1Model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0.3749 +- 0.16 big blinds per hand</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2’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TestDefaultVsCluster2Model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2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0.087 big blinds per hand +- 0.1548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3’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TestDefaultVsCluster3Model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3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0.6269 +- 0.1059 big blinds per hand</w:t>
            </w:r>
          </w:p>
        </w:tc>
      </w:tr>
    </w:tbl>
    <w:p w:rsidR="00000000" w:rsidDel="00000000" w:rsidP="00000000" w:rsidRDefault="00000000" w:rsidRPr="00000000">
      <w:pPr>
        <w:pStyle w:val="Heading1"/>
        <w:pBdr/>
        <w:contextualSpacing w:val="0"/>
        <w:rPr/>
      </w:pPr>
      <w:bookmarkStart w:colFirst="0" w:colLast="0" w:name="_qeabxs6a858"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z0yyvdtut9m2" w:id="4"/>
      <w:bookmarkEnd w:id="4"/>
      <w:r w:rsidDel="00000000" w:rsidR="00000000" w:rsidRPr="00000000">
        <w:rPr>
          <w:rtl w:val="0"/>
        </w:rPr>
        <w:t xml:space="preserve">Appendix E</w:t>
      </w:r>
    </w:p>
    <w:p w:rsidR="00000000" w:rsidDel="00000000" w:rsidP="00000000" w:rsidRDefault="00000000" w:rsidRPr="00000000">
      <w:pPr>
        <w:pStyle w:val="Heading2"/>
        <w:pBdr/>
        <w:contextualSpacing w:val="0"/>
        <w:rPr/>
      </w:pPr>
      <w:bookmarkStart w:colFirst="0" w:colLast="0" w:name="_p3n1dysnj8uv" w:id="5"/>
      <w:bookmarkEnd w:id="5"/>
      <w:r w:rsidDel="00000000" w:rsidR="00000000" w:rsidRPr="00000000">
        <w:rPr>
          <w:rtl w:val="0"/>
        </w:rPr>
        <w:t xml:space="preserve">Validation - Preflop values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Similar strategy used to determine values as for BetPassValues.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com.saccarn.poker.testspreflopvalues package in the validation module of the project. The values can be found in com.saccarn.poker.preflopvalues package of the same module.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Rank Value Parameter</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0.2908 big blind per hand +- 0.1549.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PreFlopValuesTest2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0.29225 big blinds per hand +- 0.2586.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PreFlopValuesTest3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0.06945 big blinds per hand +- 0.0898.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PreFlopValuesTest4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0.1838 big blinds per hand +- 0.07141563.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PreFlopValuesTest5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0.1838 big blinds per hand +- 0.7141563.</w:t>
            </w:r>
          </w:p>
        </w:tc>
      </w:tr>
    </w:tbl>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RandomFold Value Parameter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0.0851 big blinds per hand +- 0.15556.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0.02899 big blinds per hand +- 0.15367.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0.16905 big blinds per hand +- 0.248.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PreFlopValuesTest9</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0.13625 big blinds per hand +- 0.10431.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0.13755 big blinds per hand +- 0.15600.</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PreFlopValuesTest11</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 0.150755 big blinds per hand +- 0.15942.</w:t>
            </w:r>
          </w:p>
        </w:tc>
      </w:tr>
    </w:tbl>
    <w:p w:rsidR="00000000" w:rsidDel="00000000" w:rsidP="00000000" w:rsidRDefault="00000000" w:rsidRPr="00000000">
      <w:pPr>
        <w:pStyle w:val="Heading1"/>
        <w:pBdr/>
        <w:contextualSpacing w:val="0"/>
        <w:rPr>
          <w:rFonts w:ascii="Calibri" w:cs="Calibri" w:eastAsia="Calibri" w:hAnsi="Calibri"/>
          <w:b w:val="1"/>
        </w:rPr>
      </w:pPr>
      <w:bookmarkStart w:colFirst="0" w:colLast="0" w:name="_45351ulfe36i"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kqtlhm55i1br" w:id="7"/>
      <w:bookmarkEnd w:id="7"/>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