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D122" w14:textId="5ACE48D6" w:rsidR="00C1289B" w:rsidRDefault="00160CE8" w:rsidP="00160CE8">
      <w:pPr>
        <w:jc w:val="center"/>
        <w:rPr>
          <w:rFonts w:ascii="Arial" w:hAnsi="Arial" w:cs="Arial"/>
          <w:b/>
          <w:bCs/>
          <w:sz w:val="28"/>
          <w:szCs w:val="28"/>
        </w:rPr>
      </w:pPr>
      <w:r w:rsidRPr="00160CE8">
        <w:rPr>
          <w:rFonts w:ascii="Arial" w:hAnsi="Arial" w:cs="Arial"/>
          <w:b/>
          <w:bCs/>
          <w:sz w:val="28"/>
          <w:szCs w:val="28"/>
        </w:rPr>
        <w:t>Rapport TP Polynômes et Reed-Solomon</w:t>
      </w:r>
    </w:p>
    <w:p w14:paraId="36CD2DF5" w14:textId="7868DF46" w:rsidR="00160CE8" w:rsidRDefault="00160CE8" w:rsidP="0065539B">
      <w:pPr>
        <w:jc w:val="both"/>
        <w:rPr>
          <w:rFonts w:ascii="Arial" w:hAnsi="Arial" w:cs="Arial"/>
          <w:b/>
          <w:bCs/>
          <w:sz w:val="28"/>
          <w:szCs w:val="28"/>
        </w:rPr>
      </w:pPr>
    </w:p>
    <w:p w14:paraId="6A4A8760" w14:textId="21D2D1D8" w:rsidR="00160CE8" w:rsidRDefault="00160CE8" w:rsidP="0065539B">
      <w:pPr>
        <w:jc w:val="both"/>
        <w:rPr>
          <w:rFonts w:ascii="Arial" w:hAnsi="Arial" w:cs="Arial"/>
        </w:rPr>
      </w:pPr>
      <w:r>
        <w:rPr>
          <w:rFonts w:ascii="Arial" w:hAnsi="Arial" w:cs="Arial"/>
        </w:rPr>
        <w:t xml:space="preserve">Lors de la réalisation de ce travail pratique, nous avons pu mettre en place les connaissances acquises pendant les cours. De ce fait, nous avons implémenter les théorèmes et algorithmes suivants : </w:t>
      </w:r>
    </w:p>
    <w:p w14:paraId="5E20E7E4" w14:textId="0F140EC8" w:rsidR="00160CE8" w:rsidRDefault="00160CE8" w:rsidP="0065539B">
      <w:pPr>
        <w:pStyle w:val="Paragraphedeliste"/>
        <w:numPr>
          <w:ilvl w:val="0"/>
          <w:numId w:val="1"/>
        </w:numPr>
        <w:spacing w:after="120" w:line="240" w:lineRule="auto"/>
        <w:ind w:left="1423" w:hanging="357"/>
        <w:contextualSpacing w:val="0"/>
        <w:jc w:val="both"/>
        <w:rPr>
          <w:rFonts w:ascii="Arial" w:hAnsi="Arial" w:cs="Arial"/>
        </w:rPr>
      </w:pPr>
      <w:r>
        <w:rPr>
          <w:rFonts w:ascii="Arial" w:hAnsi="Arial" w:cs="Arial"/>
        </w:rPr>
        <w:t>Théorème de LaGrange</w:t>
      </w:r>
    </w:p>
    <w:p w14:paraId="5117D81E" w14:textId="2A64BBF1" w:rsidR="00160CE8" w:rsidRDefault="00160CE8" w:rsidP="0065539B">
      <w:pPr>
        <w:pStyle w:val="Paragraphedeliste"/>
        <w:numPr>
          <w:ilvl w:val="0"/>
          <w:numId w:val="1"/>
        </w:numPr>
        <w:spacing w:after="120" w:line="240" w:lineRule="auto"/>
        <w:ind w:left="1423" w:hanging="357"/>
        <w:contextualSpacing w:val="0"/>
        <w:jc w:val="both"/>
        <w:rPr>
          <w:rFonts w:ascii="Arial" w:hAnsi="Arial" w:cs="Arial"/>
        </w:rPr>
      </w:pPr>
      <w:r>
        <w:rPr>
          <w:rFonts w:ascii="Arial" w:hAnsi="Arial" w:cs="Arial"/>
        </w:rPr>
        <w:t>Théorème de Bachet-Bézout</w:t>
      </w:r>
    </w:p>
    <w:p w14:paraId="758AE1D1" w14:textId="16A5CE13" w:rsidR="00160CE8" w:rsidRDefault="00866726" w:rsidP="0065539B">
      <w:pPr>
        <w:pStyle w:val="Paragraphedeliste"/>
        <w:numPr>
          <w:ilvl w:val="0"/>
          <w:numId w:val="1"/>
        </w:numPr>
        <w:spacing w:after="120" w:line="240" w:lineRule="auto"/>
        <w:ind w:left="1423" w:hanging="357"/>
        <w:contextualSpacing w:val="0"/>
        <w:jc w:val="both"/>
        <w:rPr>
          <w:rFonts w:ascii="Arial" w:hAnsi="Arial" w:cs="Arial"/>
        </w:rPr>
      </w:pPr>
      <w:r>
        <w:rPr>
          <w:rFonts w:ascii="Arial" w:hAnsi="Arial" w:cs="Arial"/>
        </w:rPr>
        <w:t>Algorithme Euclide étendu</w:t>
      </w:r>
    </w:p>
    <w:p w14:paraId="70FC3745" w14:textId="4F27AF7B" w:rsidR="00866726" w:rsidRDefault="00866726" w:rsidP="0065539B">
      <w:pPr>
        <w:pStyle w:val="Paragraphedeliste"/>
        <w:numPr>
          <w:ilvl w:val="0"/>
          <w:numId w:val="1"/>
        </w:numPr>
        <w:spacing w:after="120" w:line="240" w:lineRule="auto"/>
        <w:ind w:left="1423" w:hanging="357"/>
        <w:contextualSpacing w:val="0"/>
        <w:jc w:val="both"/>
        <w:rPr>
          <w:rFonts w:ascii="Arial" w:hAnsi="Arial" w:cs="Arial"/>
        </w:rPr>
      </w:pPr>
      <w:r>
        <w:rPr>
          <w:rFonts w:ascii="Arial" w:hAnsi="Arial" w:cs="Arial"/>
        </w:rPr>
        <w:t>Algorithme de l’inverse modulaire</w:t>
      </w:r>
    </w:p>
    <w:p w14:paraId="4083D06F" w14:textId="733C45EA" w:rsidR="00866726" w:rsidRDefault="00866726" w:rsidP="0065539B">
      <w:pPr>
        <w:pStyle w:val="Paragraphedeliste"/>
        <w:numPr>
          <w:ilvl w:val="0"/>
          <w:numId w:val="1"/>
        </w:numPr>
        <w:spacing w:after="120" w:line="240" w:lineRule="auto"/>
        <w:ind w:left="1423" w:hanging="357"/>
        <w:contextualSpacing w:val="0"/>
        <w:jc w:val="both"/>
        <w:rPr>
          <w:rFonts w:ascii="Arial" w:hAnsi="Arial" w:cs="Arial"/>
        </w:rPr>
      </w:pPr>
      <w:r>
        <w:rPr>
          <w:rFonts w:ascii="Arial" w:hAnsi="Arial" w:cs="Arial"/>
        </w:rPr>
        <w:t>Algorithme de l’évaluation de polynômes</w:t>
      </w:r>
    </w:p>
    <w:p w14:paraId="6A530B94" w14:textId="540491CB" w:rsidR="00866726" w:rsidRDefault="00866726" w:rsidP="0065539B">
      <w:pPr>
        <w:jc w:val="both"/>
        <w:rPr>
          <w:rFonts w:ascii="Arial" w:hAnsi="Arial" w:cs="Arial"/>
        </w:rPr>
      </w:pPr>
    </w:p>
    <w:p w14:paraId="5DCAD5E8" w14:textId="602DE210" w:rsidR="00B70342" w:rsidRDefault="00866726" w:rsidP="0065539B">
      <w:pPr>
        <w:jc w:val="both"/>
        <w:rPr>
          <w:rFonts w:ascii="Arial" w:hAnsi="Arial" w:cs="Arial"/>
        </w:rPr>
      </w:pPr>
      <w:r>
        <w:rPr>
          <w:rFonts w:ascii="Arial" w:hAnsi="Arial" w:cs="Arial"/>
        </w:rPr>
        <w:t>Afin de décrypter le message de base nous avons procéd</w:t>
      </w:r>
      <w:r w:rsidR="0065539B">
        <w:rPr>
          <w:rFonts w:ascii="Arial" w:hAnsi="Arial" w:cs="Arial"/>
        </w:rPr>
        <w:t>é</w:t>
      </w:r>
      <w:r>
        <w:rPr>
          <w:rFonts w:ascii="Arial" w:hAnsi="Arial" w:cs="Arial"/>
        </w:rPr>
        <w:t xml:space="preserve"> comme sui</w:t>
      </w:r>
      <w:r w:rsidR="0065539B">
        <w:rPr>
          <w:rFonts w:ascii="Arial" w:hAnsi="Arial" w:cs="Arial"/>
        </w:rPr>
        <w:t>t</w:t>
      </w:r>
      <w:r>
        <w:rPr>
          <w:rFonts w:ascii="Arial" w:hAnsi="Arial" w:cs="Arial"/>
        </w:rPr>
        <w:t xml:space="preserve">. Dans un premier </w:t>
      </w:r>
      <w:r w:rsidR="0065539B">
        <w:rPr>
          <w:rFonts w:ascii="Arial" w:hAnsi="Arial" w:cs="Arial"/>
        </w:rPr>
        <w:t xml:space="preserve">temps, nous avons convertit nôtre liste initial en une liste de point depuis la position 24 (index) dans le but de stocker les 19 derniers points de notre liste initial qui correspondent à des points corrects. De plus, nous avons générer deux paires de points uniques </w:t>
      </w:r>
      <w:r w:rsidR="00401380">
        <w:rPr>
          <w:rFonts w:ascii="Arial" w:hAnsi="Arial" w:cs="Arial"/>
        </w:rPr>
        <w:t>situé entre l’indice 0 et 23 pour par la suite évoluer les bons polynômes qui passent parmi les 32 points.</w:t>
      </w:r>
      <w:r w:rsidR="00B70342">
        <w:rPr>
          <w:rFonts w:ascii="Arial" w:hAnsi="Arial" w:cs="Arial"/>
        </w:rPr>
        <w:t xml:space="preserve"> </w:t>
      </w:r>
    </w:p>
    <w:p w14:paraId="77DA1C96" w14:textId="256877CD" w:rsidR="00B70342" w:rsidRDefault="00B70342" w:rsidP="0065539B">
      <w:pPr>
        <w:jc w:val="both"/>
        <w:rPr>
          <w:rFonts w:ascii="Arial" w:hAnsi="Arial" w:cs="Arial"/>
        </w:rPr>
      </w:pPr>
      <w:r>
        <w:rPr>
          <w:rFonts w:ascii="Arial" w:hAnsi="Arial" w:cs="Arial"/>
        </w:rPr>
        <w:t xml:space="preserve">Pour chaque </w:t>
      </w:r>
      <w:r w:rsidR="00980018">
        <w:rPr>
          <w:rFonts w:ascii="Arial" w:hAnsi="Arial" w:cs="Arial"/>
        </w:rPr>
        <w:t>nouveau polynôme</w:t>
      </w:r>
      <w:r>
        <w:rPr>
          <w:rFonts w:ascii="Arial" w:hAnsi="Arial" w:cs="Arial"/>
        </w:rPr>
        <w:t>, on applique le théorème de LaGrange pour qui nous retourne une liste à évaluer</w:t>
      </w:r>
      <w:r w:rsidR="00980018">
        <w:rPr>
          <w:rFonts w:ascii="Arial" w:hAnsi="Arial" w:cs="Arial"/>
        </w:rPr>
        <w:t xml:space="preserve">. Si le nombres de points de notre liste précédemment tester par LaGrange passent par 32 points de notre liste initiale, nous pouvons affirmer que c’est le bon </w:t>
      </w:r>
      <w:proofErr w:type="spellStart"/>
      <w:r w:rsidR="00980018">
        <w:rPr>
          <w:rFonts w:ascii="Arial" w:hAnsi="Arial" w:cs="Arial"/>
        </w:rPr>
        <w:t>polynomes</w:t>
      </w:r>
      <w:proofErr w:type="spellEnd"/>
      <w:r w:rsidR="00980018">
        <w:rPr>
          <w:rFonts w:ascii="Arial" w:hAnsi="Arial" w:cs="Arial"/>
        </w:rPr>
        <w:t>.</w:t>
      </w:r>
    </w:p>
    <w:p w14:paraId="3451EB82" w14:textId="32AFA68E" w:rsidR="00980018" w:rsidRDefault="00980018" w:rsidP="0065539B">
      <w:pPr>
        <w:jc w:val="both"/>
        <w:rPr>
          <w:rFonts w:ascii="Arial" w:hAnsi="Arial" w:cs="Arial"/>
        </w:rPr>
      </w:pPr>
      <w:r>
        <w:rPr>
          <w:rFonts w:ascii="Arial" w:hAnsi="Arial" w:cs="Arial"/>
        </w:rPr>
        <w:t>Pour finir,</w:t>
      </w:r>
      <w:r w:rsidR="00BD558D">
        <w:rPr>
          <w:rFonts w:ascii="Arial" w:hAnsi="Arial" w:cs="Arial"/>
        </w:rPr>
        <w:t xml:space="preserve"> une fois L(x) trouvé,</w:t>
      </w:r>
      <w:r>
        <w:rPr>
          <w:rFonts w:ascii="Arial" w:hAnsi="Arial" w:cs="Arial"/>
        </w:rPr>
        <w:t xml:space="preserve"> nous </w:t>
      </w:r>
      <w:r w:rsidR="00BD558D">
        <w:rPr>
          <w:rFonts w:ascii="Arial" w:hAnsi="Arial" w:cs="Arial"/>
        </w:rPr>
        <w:t xml:space="preserve">avons pris </w:t>
      </w:r>
      <w:r>
        <w:rPr>
          <w:rFonts w:ascii="Arial" w:hAnsi="Arial" w:cs="Arial"/>
        </w:rPr>
        <w:t xml:space="preserve">chacun des points de notre liste « juste » pour les évaluer </w:t>
      </w:r>
      <w:r w:rsidR="00BD558D">
        <w:rPr>
          <w:rFonts w:ascii="Arial" w:hAnsi="Arial" w:cs="Arial"/>
        </w:rPr>
        <w:t>afin de retrouver les valeurs de la liste originale. Ces valeurs sont retournées sous la forme d’entier et nous avons dû les convertir en texte à l’aide de la fonction « </w:t>
      </w:r>
      <w:proofErr w:type="spellStart"/>
      <w:r w:rsidR="00BD558D">
        <w:rPr>
          <w:rFonts w:ascii="Arial" w:hAnsi="Arial" w:cs="Arial"/>
        </w:rPr>
        <w:t>chr</w:t>
      </w:r>
      <w:proofErr w:type="spellEnd"/>
      <w:r w:rsidR="00BD558D">
        <w:rPr>
          <w:rFonts w:ascii="Arial" w:hAnsi="Arial" w:cs="Arial"/>
        </w:rPr>
        <w:t> » (ASCII).</w:t>
      </w:r>
    </w:p>
    <w:p w14:paraId="772384D3" w14:textId="28AB8B10" w:rsidR="00BD558D" w:rsidRDefault="00BD558D" w:rsidP="0065539B">
      <w:pPr>
        <w:jc w:val="both"/>
        <w:rPr>
          <w:rFonts w:ascii="Arial" w:hAnsi="Arial" w:cs="Arial"/>
        </w:rPr>
      </w:pPr>
    </w:p>
    <w:p w14:paraId="5802BAC1" w14:textId="42F7528F" w:rsidR="00BD558D" w:rsidRDefault="00BD558D" w:rsidP="0065539B">
      <w:pPr>
        <w:jc w:val="both"/>
        <w:rPr>
          <w:rFonts w:ascii="Arial" w:hAnsi="Arial" w:cs="Arial"/>
        </w:rPr>
      </w:pPr>
      <w:r>
        <w:rPr>
          <w:rFonts w:ascii="Arial" w:hAnsi="Arial" w:cs="Arial"/>
        </w:rPr>
        <w:t xml:space="preserve">Résultat obtenu : </w:t>
      </w:r>
    </w:p>
    <w:p w14:paraId="2526FE4F" w14:textId="140352B3" w:rsidR="00BD558D" w:rsidRDefault="00BD558D" w:rsidP="0065539B">
      <w:pPr>
        <w:jc w:val="both"/>
        <w:rPr>
          <w:rFonts w:ascii="Arial" w:hAnsi="Arial" w:cs="Arial"/>
        </w:rPr>
      </w:pPr>
      <w:r>
        <w:rPr>
          <w:rFonts w:ascii="Arial" w:hAnsi="Arial" w:cs="Arial"/>
        </w:rPr>
        <w:tab/>
        <w:t>« Ce secret est minable »</w:t>
      </w:r>
    </w:p>
    <w:p w14:paraId="28073B29" w14:textId="7E6D5232" w:rsidR="00BD558D" w:rsidRPr="00866726" w:rsidRDefault="00BD558D" w:rsidP="0065539B">
      <w:pPr>
        <w:jc w:val="both"/>
        <w:rPr>
          <w:rFonts w:ascii="Arial" w:hAnsi="Arial" w:cs="Arial"/>
        </w:rPr>
      </w:pPr>
    </w:p>
    <w:sectPr w:rsidR="00BD558D" w:rsidRPr="00866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E2E1B"/>
    <w:multiLevelType w:val="hybridMultilevel"/>
    <w:tmpl w:val="E9560B5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8"/>
    <w:rsid w:val="00160CE8"/>
    <w:rsid w:val="00401380"/>
    <w:rsid w:val="0065539B"/>
    <w:rsid w:val="00866726"/>
    <w:rsid w:val="00980018"/>
    <w:rsid w:val="00B70342"/>
    <w:rsid w:val="00BD558D"/>
    <w:rsid w:val="00C128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109C"/>
  <w15:chartTrackingRefBased/>
  <w15:docId w15:val="{7AB0F254-9F98-4F3C-A1E8-D4029D28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Sanz</dc:creator>
  <cp:keywords/>
  <dc:description/>
  <cp:lastModifiedBy>Michael Sanz</cp:lastModifiedBy>
  <cp:revision>1</cp:revision>
  <dcterms:created xsi:type="dcterms:W3CDTF">2021-12-21T17:45:00Z</dcterms:created>
  <dcterms:modified xsi:type="dcterms:W3CDTF">2021-12-21T18:22:00Z</dcterms:modified>
</cp:coreProperties>
</file>