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Participants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Roles (Project Owners aside) are fluid as needs must.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Product Owners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Lee Cottrell; Propel IT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Scrum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Christopher Coen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Quality Assurance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Dirk Stathers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Git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Michael Flett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Data Manager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Jakob Wagner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UI/UX Design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Seth Ramey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Project Requirements/Goal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Utilization of Selenium (or like tool) to scrape information regarding Out Of Service (OOS) carriers in Indiana.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Data is to be cleaned and made available in an online database alongside Geocode retrieved through an API.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Geocode location, company names, address, and/or contact persons are to be compared to flag possible reincarnated trucking companies with companies from a provided database.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An attractive, functional web interface is to be developed. It will properly utilize menus, breadcrumbs, footers, and sitemaps.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Interface required to facilitate: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Displayed lists of legitimate trucking companies and potential chameleons.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 Legitimate trucking companies and potential chameleons.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Search for and display by name, USDOTNum, and/or contact person.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Potential chameleon companies within a geofenced area are to be displayed.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>An interface not unlike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Googles search this area has been suggested.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bonus is available on implementation of more complicated search options.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Management Requirements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Must be housed within a repository where all members as well as Lee Cottrell are to be added.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will manage their projects KanBan cards and must be able to submit/manage issues.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must attend all weekly scrums.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Status updates are to be handled through quick daily stand up meetings.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Weekly scrum reports are to be submitted per group. Must cover everything discussed each meeting.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scrum meeting on each milestone date will be held. Lee Cottrell will join these meetings when practical and the project will be demonstrated. 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This week is brought to you by Coronavirus – stalling work schedules since January 2020!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one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. Notable information includes: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Possible resolution to the database error from prior week found. Git Master took our emails to add to the database’s whitelist. This was proven incorrect.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Put on hold due to Git Master needing to handle things non-related to project.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Project stalled by Coronavirus displacement.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two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mid-afternoon. Notable information includes: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Code pushed by UI/UX for Git Master to look at and work on.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Project stalled by error and Coronavirus displacement.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three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consisted of a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voice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 chat in the mid-afternoon. 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Notable information includes: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Recovering from Coronavirus displacement.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Issue of azure IP finished implementing.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Discussed UI/UX de-stressing by working on the visuals of the website.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Comparison code being worked on still.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four’s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and Data Manager discussed and traded comparison code.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More discussion on comparison code parameters.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Multiple markers can be added to the GoogleAPI Map.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Discussion of code to access something similar to the MVC controller edits page in order to get the lat-long of a location clicked on the map.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five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meeting consisted of a a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voice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 chat in the mid-afternoon.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Notable information includes.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Radius solution for the Map API added.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It’s based on the point value of a set of coordinates. Taking the equivalent of 50 miles in lat-long and using it to highlight any within this range.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S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election code in progress.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All data reported to likely be in the database by the end of the week, discounting large setbacks.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">
    <w:name w:val="Bullets"/>
    <w:qFormat/>
    <w:rPr>
      <w:rFonts w:ascii="Liberation Serif" w:hAnsi="Liberation Serif" w:eastAsia="OpenSymbol"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LibreOffice/6.4.0.3$Windows_X86_64 LibreOffice_project/b0a288ab3d2d4774cb44b62f04d5d28733ac6df8</Application>
  <Pages>2</Pages>
  <Words>588</Words>
  <Characters>3078</Characters>
  <CharactersWithSpaces>3643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2020-03-23T16:28:36Z</dcterms:modified>
  <cp:revision>20</cp:revision>
  <dc:subject/>
  <dc:title/>
</cp:coreProperties>
</file>