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92653"/>
          <w:sz w:val="30"/>
        </w:rPr>
        <w:t>UNIVERSIDAD NACIONAL DE TRUJILLO</w:t>
      </w:r>
    </w:p>
    <w:p>
      <w:pPr>
        <w:jc w:val="center"/>
      </w:pPr>
      <w:r>
        <w:rPr>
          <w:sz w:val="18"/>
        </w:rPr>
        <w:t>OFICINA DE PLANEAMIENTO Y PRESUPUESTO  |  UNIDAD DE ESTADÍSTICA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92000" cy="39448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da_un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944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92653"/>
          <w:sz w:val="40"/>
        </w:rPr>
        <w:t>INFORME DE EJEMPLO 2021–2026</w:t>
      </w:r>
    </w:p>
    <w:p>
      <w:pPr>
        <w:jc w:val="center"/>
      </w:pPr>
      <w:r>
        <w:t>Serie estadística institucional · Elaboración automática con información disponible</w:t>
      </w:r>
    </w:p>
    <w:p>
      <w:r>
        <w:br w:type="page"/>
      </w:r>
    </w:p>
    <w:p>
      <w:pPr>
        <w:pStyle w:val="Title"/>
      </w:pPr>
      <w:r>
        <w:t>PRESENTACIÓN</w:t>
      </w:r>
    </w:p>
    <w:p>
      <w:r>
        <w:t>El presente informe describe los indicadores disponibles para Facultad de Derecho y Ciencias Políticas, organizados por año e indicador. Las cifras proceden del catálogo estadístico institucional UNT 2021–2026. Se muestran únicamente las series seleccionadas y verificables dentro de la base incorporada.</w:t>
      </w:r>
    </w:p>
    <w:p>
      <w:pPr>
        <w:pStyle w:val="Heading1"/>
      </w:pPr>
      <w:r>
        <w:t>METODOLOGÍA Y CRITERIOS ESTADÍSTICOS</w:t>
      </w:r>
    </w:p>
    <w:p>
      <w:r>
        <w:t>Se presentan registros por año académico. Los datos no disponibles se representan mediante un guion (—), sin equipararlos a cero. Los totales por facultad corresponden a la suma de sus carreras. La matrícula refleja el periodo seleccionado para cada año, y los conteos de postulaciones pueden incluir más de un proceso.</w:t>
      </w:r>
    </w:p>
    <w:p>
      <w:pPr>
        <w:pStyle w:val="Heading1"/>
      </w:pPr>
      <w:r>
        <w:t>INDICADORES ESTADÍSTICOS</w:t>
      </w:r>
    </w:p>
    <w:p>
      <w:pPr>
        <w:pStyle w:val="Heading2"/>
      </w:pPr>
      <w:r>
        <w:t>1. Postulantes</w:t>
      </w:r>
    </w:p>
    <w:p>
      <w:r>
        <w:rPr>
          <w:b/>
        </w:rPr>
        <w:t>Tabla 1</w:t>
      </w:r>
    </w:p>
    <w:p>
      <w:r>
        <w:rPr>
          <w:i/>
        </w:rPr>
        <w:t>Evolución anual de postulantes, 2021–2026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92653"/>
          </w:tcPr>
          <w:p>
            <w:r>
              <w:rPr>
                <w:b/>
                <w:color w:val="FFFFFF"/>
                <w:sz w:val="16"/>
              </w:rPr>
              <w:t>Año</w:t>
            </w:r>
          </w:p>
        </w:tc>
        <w:tc>
          <w:tcPr>
            <w:tcW w:type="dxa" w:w="4320"/>
            <w:shd w:fill="092653"/>
          </w:tcPr>
          <w:p>
            <w:r>
              <w:rPr>
                <w:b/>
                <w:color w:val="FFFFFF"/>
                <w:sz w:val="16"/>
              </w:rPr>
              <w:t>Total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2021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1 042</w:t>
            </w:r>
          </w:p>
        </w:tc>
      </w:tr>
      <w:tr>
        <w:tc>
          <w:tcPr>
            <w:tcW w:type="dxa" w:w="4320"/>
            <w:shd w:fill="F0F4F9"/>
          </w:tcPr>
          <w:p>
            <w:r>
              <w:rPr>
                <w:sz w:val="16"/>
              </w:rPr>
              <w:t>2022</w:t>
            </w:r>
          </w:p>
        </w:tc>
        <w:tc>
          <w:tcPr>
            <w:tcW w:type="dxa" w:w="4320"/>
            <w:shd w:fill="F0F4F9"/>
          </w:tcPr>
          <w:p>
            <w:r>
              <w:rPr>
                <w:sz w:val="16"/>
              </w:rPr>
              <w:t>1 584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2023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1 981</w:t>
            </w:r>
          </w:p>
        </w:tc>
      </w:tr>
      <w:tr>
        <w:tc>
          <w:tcPr>
            <w:tcW w:type="dxa" w:w="4320"/>
            <w:shd w:fill="F0F4F9"/>
          </w:tcPr>
          <w:p>
            <w:r>
              <w:rPr>
                <w:sz w:val="16"/>
              </w:rPr>
              <w:t>2024</w:t>
            </w:r>
          </w:p>
        </w:tc>
        <w:tc>
          <w:tcPr>
            <w:tcW w:type="dxa" w:w="4320"/>
            <w:shd w:fill="F0F4F9"/>
          </w:tcPr>
          <w:p>
            <w:r>
              <w:rPr>
                <w:sz w:val="16"/>
              </w:rPr>
              <w:t>2 088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2025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2 133</w:t>
            </w:r>
          </w:p>
        </w:tc>
      </w:tr>
      <w:tr>
        <w:tc>
          <w:tcPr>
            <w:tcW w:type="dxa" w:w="4320"/>
            <w:shd w:fill="F0F4F9"/>
          </w:tcPr>
          <w:p>
            <w:r>
              <w:rPr>
                <w:sz w:val="16"/>
              </w:rPr>
              <w:t>2026</w:t>
            </w:r>
          </w:p>
        </w:tc>
        <w:tc>
          <w:tcPr>
            <w:tcW w:type="dxa" w:w="4320"/>
            <w:shd w:fill="F0F4F9"/>
          </w:tcPr>
          <w:p>
            <w:r>
              <w:rPr>
                <w:sz w:val="16"/>
              </w:rPr>
              <w:t>1 958</w:t>
            </w:r>
          </w:p>
        </w:tc>
      </w:tr>
    </w:tbl>
    <w:p/>
    <w:p>
      <w:r>
        <w:rPr>
          <w:i/>
        </w:rPr>
        <w:t>Nota. Información estadística de la Universidad Nacional de Trujillo.</w:t>
      </w:r>
    </w:p>
    <w:p>
      <w:r>
        <w:t>Tabla 1.1. Desagregación por carrera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92653"/>
          </w:tcPr>
          <w:p>
            <w:r>
              <w:rPr>
                <w:b/>
                <w:color w:val="FFFFFF"/>
                <w:sz w:val="16"/>
              </w:rPr>
              <w:t>Carrera profesional</w:t>
            </w:r>
          </w:p>
        </w:tc>
        <w:tc>
          <w:tcPr>
            <w:tcW w:type="dxa" w:w="1234"/>
            <w:shd w:fill="092653"/>
          </w:tcPr>
          <w:p>
            <w:r>
              <w:rPr>
                <w:b/>
                <w:color w:val="FFFFFF"/>
                <w:sz w:val="16"/>
              </w:rPr>
              <w:t>2021</w:t>
            </w:r>
          </w:p>
        </w:tc>
        <w:tc>
          <w:tcPr>
            <w:tcW w:type="dxa" w:w="1234"/>
            <w:shd w:fill="092653"/>
          </w:tcPr>
          <w:p>
            <w:r>
              <w:rPr>
                <w:b/>
                <w:color w:val="FFFFFF"/>
                <w:sz w:val="16"/>
              </w:rPr>
              <w:t>2022</w:t>
            </w:r>
          </w:p>
        </w:tc>
        <w:tc>
          <w:tcPr>
            <w:tcW w:type="dxa" w:w="1234"/>
            <w:shd w:fill="092653"/>
          </w:tcPr>
          <w:p>
            <w:r>
              <w:rPr>
                <w:b/>
                <w:color w:val="FFFFFF"/>
                <w:sz w:val="16"/>
              </w:rPr>
              <w:t>2023</w:t>
            </w:r>
          </w:p>
        </w:tc>
        <w:tc>
          <w:tcPr>
            <w:tcW w:type="dxa" w:w="1234"/>
            <w:shd w:fill="092653"/>
          </w:tcPr>
          <w:p>
            <w:r>
              <w:rPr>
                <w:b/>
                <w:color w:val="FFFFFF"/>
                <w:sz w:val="16"/>
              </w:rPr>
              <w:t>2024</w:t>
            </w:r>
          </w:p>
        </w:tc>
        <w:tc>
          <w:tcPr>
            <w:tcW w:type="dxa" w:w="1234"/>
            <w:shd w:fill="092653"/>
          </w:tcPr>
          <w:p>
            <w:r>
              <w:rPr>
                <w:b/>
                <w:color w:val="FFFFFF"/>
                <w:sz w:val="16"/>
              </w:rPr>
              <w:t>2025</w:t>
            </w:r>
          </w:p>
        </w:tc>
        <w:tc>
          <w:tcPr>
            <w:tcW w:type="dxa" w:w="1234"/>
            <w:shd w:fill="092653"/>
          </w:tcPr>
          <w:p>
            <w:r>
              <w:rPr>
                <w:b/>
                <w:color w:val="FFFFFF"/>
                <w:sz w:val="16"/>
              </w:rPr>
              <w:t>2026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Ciencia Política Y Gobernabilidad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103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108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191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190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215</w:t>
            </w:r>
          </w:p>
        </w:tc>
      </w:tr>
      <w:tr>
        <w:tc>
          <w:tcPr>
            <w:tcW w:type="dxa" w:w="1234"/>
            <w:shd w:fill="F0F4F9"/>
          </w:tcPr>
          <w:p>
            <w:r>
              <w:rPr>
                <w:sz w:val="16"/>
              </w:rPr>
              <w:t>Derecho y Ciencias Políticas</w:t>
            </w:r>
          </w:p>
        </w:tc>
        <w:tc>
          <w:tcPr>
            <w:tcW w:type="dxa" w:w="1234"/>
            <w:shd w:fill="F0F4F9"/>
          </w:tcPr>
          <w:p>
            <w:r>
              <w:rPr>
                <w:sz w:val="16"/>
              </w:rPr>
              <w:t>955</w:t>
            </w:r>
          </w:p>
        </w:tc>
        <w:tc>
          <w:tcPr>
            <w:tcW w:type="dxa" w:w="1234"/>
            <w:shd w:fill="F0F4F9"/>
          </w:tcPr>
          <w:p>
            <w:r>
              <w:rPr>
                <w:sz w:val="16"/>
              </w:rPr>
              <w:t>1 481</w:t>
            </w:r>
          </w:p>
        </w:tc>
        <w:tc>
          <w:tcPr>
            <w:tcW w:type="dxa" w:w="1234"/>
            <w:shd w:fill="F0F4F9"/>
          </w:tcPr>
          <w:p>
            <w:r>
              <w:rPr>
                <w:sz w:val="16"/>
              </w:rPr>
              <w:t>1 873</w:t>
            </w:r>
          </w:p>
        </w:tc>
        <w:tc>
          <w:tcPr>
            <w:tcW w:type="dxa" w:w="1234"/>
            <w:shd w:fill="F0F4F9"/>
          </w:tcPr>
          <w:p>
            <w:r>
              <w:rPr>
                <w:sz w:val="16"/>
              </w:rPr>
              <w:t>1 897</w:t>
            </w:r>
          </w:p>
        </w:tc>
        <w:tc>
          <w:tcPr>
            <w:tcW w:type="dxa" w:w="1234"/>
            <w:shd w:fill="F0F4F9"/>
          </w:tcPr>
          <w:p>
            <w:r>
              <w:rPr>
                <w:sz w:val="16"/>
              </w:rPr>
              <w:t>1 943</w:t>
            </w:r>
          </w:p>
        </w:tc>
        <w:tc>
          <w:tcPr>
            <w:tcW w:type="dxa" w:w="1234"/>
            <w:shd w:fill="F0F4F9"/>
          </w:tcPr>
          <w:p>
            <w:r>
              <w:rPr>
                <w:sz w:val="16"/>
              </w:rPr>
              <w:t>1 743</w:t>
            </w:r>
          </w:p>
        </w:tc>
      </w:tr>
    </w:tbl>
    <w:p/>
    <w:p>
      <w:pPr>
        <w:pStyle w:val="Heading2"/>
      </w:pPr>
      <w:r>
        <w:t>2. Ingresantes</w:t>
      </w:r>
    </w:p>
    <w:p>
      <w:r>
        <w:rPr>
          <w:b/>
        </w:rPr>
        <w:t>Tabla 2</w:t>
      </w:r>
    </w:p>
    <w:p>
      <w:r>
        <w:rPr>
          <w:i/>
        </w:rPr>
        <w:t>Evolución anual de ingresantes, 2021–2026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92653"/>
          </w:tcPr>
          <w:p>
            <w:r>
              <w:rPr>
                <w:b/>
                <w:color w:val="FFFFFF"/>
                <w:sz w:val="16"/>
              </w:rPr>
              <w:t>Año</w:t>
            </w:r>
          </w:p>
        </w:tc>
        <w:tc>
          <w:tcPr>
            <w:tcW w:type="dxa" w:w="4320"/>
            <w:shd w:fill="092653"/>
          </w:tcPr>
          <w:p>
            <w:r>
              <w:rPr>
                <w:b/>
                <w:color w:val="FFFFFF"/>
                <w:sz w:val="16"/>
              </w:rPr>
              <w:t>Total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2021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153</w:t>
            </w:r>
          </w:p>
        </w:tc>
      </w:tr>
      <w:tr>
        <w:tc>
          <w:tcPr>
            <w:tcW w:type="dxa" w:w="4320"/>
            <w:shd w:fill="F0F4F9"/>
          </w:tcPr>
          <w:p>
            <w:r>
              <w:rPr>
                <w:sz w:val="16"/>
              </w:rPr>
              <w:t>2022</w:t>
            </w:r>
          </w:p>
        </w:tc>
        <w:tc>
          <w:tcPr>
            <w:tcW w:type="dxa" w:w="4320"/>
            <w:shd w:fill="F0F4F9"/>
          </w:tcPr>
          <w:p>
            <w:r>
              <w:rPr>
                <w:sz w:val="16"/>
              </w:rPr>
              <w:t>214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2023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146</w:t>
            </w:r>
          </w:p>
        </w:tc>
      </w:tr>
      <w:tr>
        <w:tc>
          <w:tcPr>
            <w:tcW w:type="dxa" w:w="4320"/>
            <w:shd w:fill="F0F4F9"/>
          </w:tcPr>
          <w:p>
            <w:r>
              <w:rPr>
                <w:sz w:val="16"/>
              </w:rPr>
              <w:t>2024</w:t>
            </w:r>
          </w:p>
        </w:tc>
        <w:tc>
          <w:tcPr>
            <w:tcW w:type="dxa" w:w="4320"/>
            <w:shd w:fill="F0F4F9"/>
          </w:tcPr>
          <w:p>
            <w:r>
              <w:rPr>
                <w:sz w:val="16"/>
              </w:rPr>
              <w:t>155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2025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171</w:t>
            </w:r>
          </w:p>
        </w:tc>
      </w:tr>
      <w:tr>
        <w:tc>
          <w:tcPr>
            <w:tcW w:type="dxa" w:w="4320"/>
            <w:shd w:fill="F0F4F9"/>
          </w:tcPr>
          <w:p>
            <w:r>
              <w:rPr>
                <w:sz w:val="16"/>
              </w:rPr>
              <w:t>2026</w:t>
            </w:r>
          </w:p>
        </w:tc>
        <w:tc>
          <w:tcPr>
            <w:tcW w:type="dxa" w:w="4320"/>
            <w:shd w:fill="F0F4F9"/>
          </w:tcPr>
          <w:p>
            <w:r>
              <w:rPr>
                <w:sz w:val="16"/>
              </w:rPr>
              <w:t>170</w:t>
            </w:r>
          </w:p>
        </w:tc>
      </w:tr>
    </w:tbl>
    <w:p/>
    <w:p>
      <w:r>
        <w:rPr>
          <w:i/>
        </w:rPr>
        <w:t>Nota. Información estadística de la Universidad Nacional de Trujillo.</w:t>
      </w:r>
    </w:p>
    <w:p>
      <w:r>
        <w:t>Tabla 2.1. Desagregación por carrera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92653"/>
          </w:tcPr>
          <w:p>
            <w:r>
              <w:rPr>
                <w:b/>
                <w:color w:val="FFFFFF"/>
                <w:sz w:val="16"/>
              </w:rPr>
              <w:t>Carrera profesional</w:t>
            </w:r>
          </w:p>
        </w:tc>
        <w:tc>
          <w:tcPr>
            <w:tcW w:type="dxa" w:w="1234"/>
            <w:shd w:fill="092653"/>
          </w:tcPr>
          <w:p>
            <w:r>
              <w:rPr>
                <w:b/>
                <w:color w:val="FFFFFF"/>
                <w:sz w:val="16"/>
              </w:rPr>
              <w:t>2021</w:t>
            </w:r>
          </w:p>
        </w:tc>
        <w:tc>
          <w:tcPr>
            <w:tcW w:type="dxa" w:w="1234"/>
            <w:shd w:fill="092653"/>
          </w:tcPr>
          <w:p>
            <w:r>
              <w:rPr>
                <w:b/>
                <w:color w:val="FFFFFF"/>
                <w:sz w:val="16"/>
              </w:rPr>
              <w:t>2022</w:t>
            </w:r>
          </w:p>
        </w:tc>
        <w:tc>
          <w:tcPr>
            <w:tcW w:type="dxa" w:w="1234"/>
            <w:shd w:fill="092653"/>
          </w:tcPr>
          <w:p>
            <w:r>
              <w:rPr>
                <w:b/>
                <w:color w:val="FFFFFF"/>
                <w:sz w:val="16"/>
              </w:rPr>
              <w:t>2023</w:t>
            </w:r>
          </w:p>
        </w:tc>
        <w:tc>
          <w:tcPr>
            <w:tcW w:type="dxa" w:w="1234"/>
            <w:shd w:fill="092653"/>
          </w:tcPr>
          <w:p>
            <w:r>
              <w:rPr>
                <w:b/>
                <w:color w:val="FFFFFF"/>
                <w:sz w:val="16"/>
              </w:rPr>
              <w:t>2024</w:t>
            </w:r>
          </w:p>
        </w:tc>
        <w:tc>
          <w:tcPr>
            <w:tcW w:type="dxa" w:w="1234"/>
            <w:shd w:fill="092653"/>
          </w:tcPr>
          <w:p>
            <w:r>
              <w:rPr>
                <w:b/>
                <w:color w:val="FFFFFF"/>
                <w:sz w:val="16"/>
              </w:rPr>
              <w:t>2025</w:t>
            </w:r>
          </w:p>
        </w:tc>
        <w:tc>
          <w:tcPr>
            <w:tcW w:type="dxa" w:w="1234"/>
            <w:shd w:fill="092653"/>
          </w:tcPr>
          <w:p>
            <w:r>
              <w:rPr>
                <w:b/>
                <w:color w:val="FFFFFF"/>
                <w:sz w:val="16"/>
              </w:rPr>
              <w:t>2026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Ciencia Política Y Gobernabilidad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68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48</w:t>
            </w:r>
          </w:p>
        </w:tc>
      </w:tr>
      <w:tr>
        <w:tc>
          <w:tcPr>
            <w:tcW w:type="dxa" w:w="1234"/>
            <w:shd w:fill="F0F4F9"/>
          </w:tcPr>
          <w:p>
            <w:r>
              <w:rPr>
                <w:sz w:val="16"/>
              </w:rPr>
              <w:t>Derecho y Ciencias Políticas</w:t>
            </w:r>
          </w:p>
        </w:tc>
        <w:tc>
          <w:tcPr>
            <w:tcW w:type="dxa" w:w="1234"/>
            <w:shd w:fill="F0F4F9"/>
          </w:tcPr>
          <w:p>
            <w:r>
              <w:rPr>
                <w:sz w:val="16"/>
              </w:rPr>
              <w:t>113</w:t>
            </w:r>
          </w:p>
        </w:tc>
        <w:tc>
          <w:tcPr>
            <w:tcW w:type="dxa" w:w="1234"/>
            <w:shd w:fill="F0F4F9"/>
          </w:tcPr>
          <w:p>
            <w:r>
              <w:rPr>
                <w:sz w:val="16"/>
              </w:rPr>
              <w:t>146</w:t>
            </w:r>
          </w:p>
        </w:tc>
        <w:tc>
          <w:tcPr>
            <w:tcW w:type="dxa" w:w="1234"/>
            <w:shd w:fill="F0F4F9"/>
          </w:tcPr>
          <w:p>
            <w:r>
              <w:rPr>
                <w:sz w:val="16"/>
              </w:rPr>
              <w:t>114</w:t>
            </w:r>
          </w:p>
        </w:tc>
        <w:tc>
          <w:tcPr>
            <w:tcW w:type="dxa" w:w="1234"/>
            <w:shd w:fill="F0F4F9"/>
          </w:tcPr>
          <w:p>
            <w:r>
              <w:rPr>
                <w:sz w:val="16"/>
              </w:rPr>
              <w:t>113</w:t>
            </w:r>
          </w:p>
        </w:tc>
        <w:tc>
          <w:tcPr>
            <w:tcW w:type="dxa" w:w="1234"/>
            <w:shd w:fill="F0F4F9"/>
          </w:tcPr>
          <w:p>
            <w:r>
              <w:rPr>
                <w:sz w:val="16"/>
              </w:rPr>
              <w:t>124</w:t>
            </w:r>
          </w:p>
        </w:tc>
        <w:tc>
          <w:tcPr>
            <w:tcW w:type="dxa" w:w="1234"/>
            <w:shd w:fill="F0F4F9"/>
          </w:tcPr>
          <w:p>
            <w:r>
              <w:rPr>
                <w:sz w:val="16"/>
              </w:rPr>
              <w:t>122</w:t>
            </w:r>
          </w:p>
        </w:tc>
      </w:tr>
    </w:tbl>
    <w:p/>
    <w:p>
      <w:pPr>
        <w:pStyle w:val="Heading1"/>
      </w:pPr>
      <w:r>
        <w:t>ALCANCE</w:t>
      </w:r>
    </w:p>
    <w:p>
      <w:r>
        <w:t>Los resultados corresponden únicamente a los indicadores y periodos disponibles en el repositorio incorporado. Este reporte no constituye una certificación de cierre de los registros administrativos.</w:t>
      </w:r>
    </w:p>
    <w:sectPr w:rsidR="00FC693F" w:rsidRPr="0006063C" w:rsidSect="00034616">
      <w:pgSz w:w="12240" w:h="15840"/>
      <w:pgMar w:top="1247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