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FC49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/>
        <w:textAlignment w:val="auto"/>
      </w:pPr>
      <w:r>
        <w:rPr>
          <w:lang w:val="en-US" w:eastAsia="zh-CN"/>
        </w:rPr>
        <w:t>绍兴市地理地质、人文产业与文旅概述</w:t>
      </w:r>
    </w:p>
    <w:p w14:paraId="60DB338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一、区域地理位置</w:t>
      </w:r>
    </w:p>
    <w:p w14:paraId="064A14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绍兴市地处浙江省中北部、杭州湾南，西接杭州、东邻宁波。</w:t>
      </w:r>
    </w:p>
    <w:p w14:paraId="500714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市域地处浙西山地、浙东丘陵、浙北滨海平原三大地貌单元的交汇过渡地带，是浙江省地貌类型、地质结构、水系格局最具过渡性与代表性的城市之一。</w:t>
      </w:r>
    </w:p>
    <w:p w14:paraId="04CE51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从宏观区位格局来看，绍兴北部直面杭州湾滨海淤积平原，南部依托会稽山、四明山山脉形成天然山地屏障，整体呈现“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南山北海、中间水乡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”的对称地理格局。</w:t>
      </w:r>
    </w:p>
    <w:p w14:paraId="36629F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种独特的区位条件，使其既具备江南水乡的平原水网特征，又拥有浙东丘陵的山地基底，同时兼具滨海海陆过渡属性，是人地关系、地貌演化、水系变迁研究的典型区域。相较于杭州的都市山水格局，绍兴的地理基底更纯粹、更原生，古城与自然水系完全共生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无过度都市化改造痕迹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9273B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46370" cy="3251835"/>
            <wp:effectExtent l="0" t="0" r="11430" b="24765"/>
            <wp:docPr id="1" name="图片 1" descr="绍兴地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绍兴地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8D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（绍兴市全域地形图，展示南部会稽山、中部丘陵谷地、北部宁绍平原、河网水系全域格局）</w:t>
      </w:r>
    </w:p>
    <w:p w14:paraId="634EFB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二、自然地理特征</w:t>
      </w:r>
    </w:p>
    <w:p w14:paraId="6B7D3C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绍兴自然地貌遵循典型的“七山一水两分田”浙东地貌规律，整体地势南高北低，地势梯度变化清晰规整。</w:t>
      </w:r>
    </w:p>
    <w:p w14:paraId="769328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南部为会稽山、四明山余脉构成的中低山丘陵区，山峦连绵、溪谷深切、地势起伏较大，森林覆盖率高，是市域生态屏障与水源涵养核心区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40E49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中部为低丘岗地与河谷盆地过渡带，地势平缓、谷地开阔，适宜聚落与农耕发展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DB8E4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北部为广阔的宁绍滨海冲积平原，地势极低平、海拔多在10米以下，河网密布、水田连片，是典型的江南滨海水乡平原。</w:t>
      </w:r>
    </w:p>
    <w:p w14:paraId="37AB79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气候属于亚热带季风气候，温暖湿润、四季分明、雨热同期，年均降水量1300毫米以上，空气湿度常年偏高，区域小气候稳定舒适。南部山区受地形抬升影响，降水多于北部平原，云雾天气更多，昼夜温差略大；北部平原受杭州湾水体调节，气候温润均匀，无极端寒暑。全域植被以亚热带常绿阔叶林为主，山地植被繁茂、水土保持优良，平原农耕植被连片规整，生态基底稳定优质。</w:t>
      </w:r>
    </w:p>
    <w:p w14:paraId="3E8D87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水系格局是绍兴最核心的自然标识，也是塑造古城格局的关键要素。市域水系以曹娥江、浦阳江两大主干河流为骨架，鉴湖、浙东古运河为核心水网脉络，大小河湖、人工河道纵横交错，河湖连通、水系闭环，形成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全国密度最高的平原水网体系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。南部山区河流切割作用显著，多峡谷溪流；北部平原河道平缓、流速缓慢，多曲流、浅滩与静水湖面，完美诠释了江南水乡的水文地貌特征。</w:t>
      </w:r>
    </w:p>
    <w:p w14:paraId="11B2FA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5895" cy="4805680"/>
            <wp:effectExtent l="0" t="0" r="1905" b="20320"/>
            <wp:docPr id="3" name="图片 3" descr="绍兴卫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绍兴卫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73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（绍兴南山北海地貌剖面图、北部平原水网密布实景图）</w:t>
      </w:r>
    </w:p>
    <w:p w14:paraId="7471B19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三、地质、地层与水文地质条件</w:t>
      </w:r>
    </w:p>
    <w:p w14:paraId="54D752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绍兴地质构造位置极为特殊，处于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扬子板块与华夏板块拼接带东侧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，是浙东地质演化的关键节点，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地层出露齐全、构造现象典型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，是长三角地质野外调研的经典区域。</w:t>
      </w:r>
    </w:p>
    <w:p w14:paraId="128CD9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市域基底为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中元古界陈蔡群变质岩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系，岩性以片麻岩、片岩、石英岩为主，变质程度深、构造褶皱发育，构成了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南部会稽山、四明山的山地基底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，是华南古老结晶基底的重要组成部分。</w:t>
      </w:r>
    </w:p>
    <w:p w14:paraId="3C82A8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基底之上覆盖完整的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古生代沉积地层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，包含碎屑岩与碳酸盐岩，局部发育小型喀斯特地貌，为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绍兴东湖人工岩溶峡谷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的形成提供了物质基础。</w:t>
      </w:r>
    </w:p>
    <w:p w14:paraId="459B80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中生代燕山运动期间，市域火山活动剧烈，大面积喷发侏罗—白垩系流纹岩、凝灰岩等酸性火山岩，广泛覆盖中部丘陵与山地，塑造了浙东典型的火山岩丘陵地貌，岩土风化层深厚，水土条件优越。</w:t>
      </w:r>
    </w:p>
    <w:p w14:paraId="62C3E6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0815" cy="3106420"/>
            <wp:effectExtent l="0" t="0" r="6985" b="17780"/>
            <wp:docPr id="2" name="图片 2" descr="绍兴地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绍兴地质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AC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北部宁绍平原是第四纪沉积研究的核心区域，全域覆盖巨厚的全新世海相、河湖相松散沉积物，以淤泥质土、粉砂、细砂互层为主，层理清晰、沉积韵律完整，完整记录了全新世以来多次海侵、海退、海陆交替的古地理过程。平原软土分布广泛，是浙北滨海平原软土地质的典型代表，对区域地貌、土壤、水文乃至城市建设均产生深远影响。</w:t>
      </w:r>
    </w:p>
    <w:p w14:paraId="66F4BE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水文地质方面，市域地下水类型分层清晰，南部山地以基岩裂隙水、构造裂隙水为主，泉点密集、水质优良、径流活跃；中部丘陵兼具裂隙水与浅层孔隙水；北部平原以第四纪松散层孔隙水为主，地下水埋深浅、储量大、更新快，但土体渗透性弱、径流缓慢。地表水系连通性极强，河湖水体交换频繁，曹娥江贯穿南北，实现了山地溪流、平原水网、滨海潮汐水系的完整衔接，水文系统完整性极高。</w:t>
      </w:r>
    </w:p>
    <w:p w14:paraId="601542A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四、人文地理特点</w:t>
      </w:r>
    </w:p>
    <w:p w14:paraId="29DBBA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绍兴是越文化的核心发源地、首批国家历史文化名城，拥有2500余年未曾迁移的古城城址，是中国罕见的“活着的千年古城”。</w:t>
      </w:r>
    </w:p>
    <w:p w14:paraId="18CA82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区别于杭州的都城风雅、歙县的徽派宗族文化，绍兴人文底色刚毅厚重、清雅内敛，兼具越国争霸的风骨、魏晋名士的风雅、近代文人的风骨，形成了独树一帜的浙东越文化体系。</w:t>
      </w:r>
    </w:p>
    <w:p w14:paraId="621E64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古时期，绍兴为越国古都，勾践卧薪尝胆、兴修水利、开垦湖田，奠定了越文化坚韧务实、开拓进取的核心精神；魏晋时期，会稽山阴成为全国文化中心，王羲之兰亭雅集、山水诗兴起，塑造了绍兴山水文艺的人文基因；唐宋以来，浙东学派兴起，崇文重教、经世致用的学风延续千年；近现代，鲁迅、蔡元培、秋瑾、周恩来等名人辈出，铸就了“名士之乡”的人文美誉。</w:t>
      </w:r>
    </w:p>
    <w:p w14:paraId="4D6DE0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古城人居格局极具地理特色，依托平原水网形成“街随河走、屋临水建、桥连街巷、水陆并行”的独特水乡肌理。乌篷船、石拱桥、白墙黑瓦、台门院落是标志性人文景观，浙东古运河穿城而过，串联起古城千年商贸与民生烟火。相较于商业化浓重的江南古镇，绍兴古城保留了完整的原生人居业态，烟火气与历史厚重感兼具，是中国原味江南水乡的典范。</w:t>
      </w:r>
    </w:p>
    <w:p w14:paraId="1279D1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（此处建议插图4：绍兴古城水网格局、仓桥直街水乡风貌、兰亭会稽山人文实景图）</w:t>
      </w:r>
    </w:p>
    <w:p w14:paraId="1953AC0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五、城市产业布局与经济发展概况</w:t>
      </w:r>
    </w:p>
    <w:p w14:paraId="11BA1A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绍兴是浙江省民营经济强市、实体经济标杆城市，2025年全市GDP突破8900亿元，产业结构均衡扎实，三次产业结构比例优化合理，形成了“工业固本、商贸赋能、文旅提质、农业增效”的全域产业格局。相较于合肥的科创主导、杭州的数字经济主导，绍兴经济以实体制造业为核心，产业根基扎实、抗风险能力强。</w:t>
      </w:r>
    </w:p>
    <w:p w14:paraId="006786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产业依托南山北海的地貌优势，发展特色生态农业，南部山区种植茶叶、香榧、竹笋等经济作物，北部平原发展精品粮油、水产养殖，绍兴黄酒、会稽山茶叶、枫桥香榧等特色农产品享誉全国，农文旅融合业态成熟。</w:t>
      </w:r>
    </w:p>
    <w:p w14:paraId="31F8D7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产业是市域经济核心支柱，形成了纺织印染、高端机电、化工新材料、节能环保、高端装备五大主导产业。其中柯桥是全国规模最大、产业链最完整的纺织品集散中心，支撑绍兴成为全国纺织产业核心基地；诸暨轴承、嵊州厨具、上虞精细化工形成区域特色产业集群，民营中小企业数量庞大、活力充沛，实体经济底盘稳固。</w:t>
      </w:r>
    </w:p>
    <w:p w14:paraId="4B9CAD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产业以古城文旅、运河经济、商贸物流、现代服务业为核心。依托千年古城、水乡风貌、名士文化，发展古城研学、水乡观光、黄酒文旅、民俗体验等业态；依托杭甬廊道区位优势，承接杭州、宁波都市圈外溢资源，商贸物流、数字服务、康养产业稳步发展。产业空间布局清晰，南部山区主打生态文旅与特色农业，中部丘陵谷地布局特色工业与城镇配套，北部平原集聚先进制造、商贸物流与古城文旅，全域产业分工明确、协同发展。</w:t>
      </w:r>
    </w:p>
    <w:p w14:paraId="3998188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六、核心游览景点与专业出行攻略</w:t>
      </w:r>
    </w:p>
    <w:p w14:paraId="3B3116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绍兴旅游资源以原味水乡人文、越地名士文化、独特人工地质地貌为核心，适配休闲观光、人文研学、地质踏勘多重需求，整体游览节奏舒缓、人流密度低于杭州，体验感极佳。核心景点分为人文古城与地质自然两大板块，人文板块以鲁迅故里、沈园、仓桥直街、兰亭、大禹陵为核心，完整展现越文化、名士文化、水乡民俗文化，古城街巷完整保留唐宋以来的水网格局，是研究江南水城人居地理的绝佳点位。</w:t>
      </w:r>
    </w:p>
    <w:p w14:paraId="2AE035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地质核心亮点为绍兴东湖，是国内罕见的古代人工采石形成的岩溶峡谷湖泊，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千年采石作业雕琢出陡峭岩壁、幽深水潭、悬空石洞，人工地貌与自然岩溶地貌完美融合，岩壁剖面完整、岩层清晰，是观察碳酸盐岩岩溶作用、人工地貌改造、山地水文演化的经典野外点位，专业踏勘价值极高。南部会稽山、兰亭片区可观测火山岩丘陵地貌、溪流侵蚀地貌与山地风化壳，北部平原可直观考察滨海第四纪沉积与水网地貌。</w:t>
      </w:r>
    </w:p>
    <w:p w14:paraId="69078E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行与踏勘攻略方面，绍兴古城全域适配步行与共享单车，路况平缓、街巷规整、游玩舒适度极高。国庆期间建议清晨游览古城，避开日间人流高峰，沉浸式体验水乡静谧风貌。住宿优先选择越城区古城周边，紧邻核心景点、交通便捷。</w:t>
      </w:r>
    </w:p>
    <w:p w14:paraId="0B2F65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地质踏勘重点关注陈蔡群变质岩、中生代酸性火山岩、碳酸盐岩岩溶地貌、第四纪滨海沉积层，可系统对比皖南、浙北、浙东地貌地质差异，完善江南区域地质地理认知体系。</w:t>
      </w:r>
    </w:p>
    <w:p w14:paraId="5DB390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724DFF">
      <w:pPr>
        <w:pStyle w:val="3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勘测点1：</w:t>
      </w:r>
      <w:r>
        <w:rPr>
          <w:lang w:val="en-US" w:eastAsia="zh-CN"/>
        </w:rPr>
        <w:t>府山</w:t>
      </w:r>
    </w:p>
    <w:p w14:paraId="4DE2A6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府山 = 龙山，同一座山。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绍兴古城内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，距离住处1公里。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古城孤丘，海拔 74m，属于江山 - 绍兴断裂带北侧扬子区的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古生代碳酸盐岩残丘</w:t>
      </w:r>
    </w:p>
    <w:p w14:paraId="0C35B3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地层与岩性：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寒武系灰岩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、白云质灰岩（青灰岩），浅海碳酸盐岩，后期受断裂、节理改造，局部硅化、风化。</w:t>
      </w:r>
    </w:p>
    <w:p w14:paraId="2C06B8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最佳露头点：龙湫泉崖壁、飞翼楼下摩崖石刻一带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，就是直接出露的青灰灰岩岩壁，有节理、溶蚀痕迹，也是摩崖题刻的天然石面；其余大部分山坡被残坡积土、植被覆盖，人工修路、台阶边坡也能见到小岩块。</w:t>
      </w:r>
    </w:p>
    <w:p w14:paraId="01287E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补充：属于平原上的残丘，四周全被第四系河湖、海积淤泥、黏土包围，仅山体本身出露基岩。</w:t>
      </w:r>
    </w:p>
    <w:p w14:paraId="584E7F2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勘测点2：东湖（箬篑山 / 绕门山）</w:t>
      </w:r>
    </w:p>
    <w:p w14:paraId="01887E62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绍兴城东非常经典的人工巨型露头剖面</w:t>
      </w:r>
    </w:p>
    <w:p w14:paraId="65AE8BFB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地层时代与岩性（主体：中寒武统杨柳岗组）</w:t>
      </w:r>
    </w:p>
    <w:p w14:paraId="6EA724B6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岩性：深灰 — 灰黑色薄至中层泥质条带灰岩、微晶灰岩、白云质泥灰岩互层，典型特征是条带 / 饼纹构造（泥质条带顺层分布），局部夹薄层炭质硅质泥岩透镜体；风化后灰岩表面常呈浅灰、土黄色，泥质条带更容易风化凹陷。</w:t>
      </w:r>
    </w:p>
    <w:p w14:paraId="492608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沉积环境：寒武纪陆棚浅海 — 较深水陆棚，静水还原环境，产球接子类三叶虫、海绵骨针化石；岩层水平层理非常发育，原生沉积产状平缓（倾角一般不大）。</w:t>
      </w:r>
    </w:p>
    <w:p w14:paraId="409289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上下接触关系：整合于下寒武统大陈岭组条带状白云质灰岩之上；向上可过渡到上寒武统华严寺组。东湖景区采石崖壁以杨柳岗组为主，局部崖段可见大陈岭组。</w:t>
      </w:r>
    </w:p>
    <w:p w14:paraId="45E4D3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表层覆盖：山体顶部、坡脚覆盖第四系残坡积黏土、粉质黏土；湖面、运河为全新统河湖相淤泥、粉土。</w:t>
      </w:r>
      <w:bookmarkStart w:id="0" w:name="_GoBack"/>
      <w:bookmarkEnd w:id="0"/>
    </w:p>
    <w:p w14:paraId="664AB6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绍兴这种水陆交错的主体地貌叫冲积 - 海积湖沼型水网平原（山会平原）；先由卷转虫海侵、海退，河流泥沙 + 潮汐淤泥共同沉积形成沼泽潟湖洼地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海水逐渐被泥沙围隔，大片海域变成潟湖、沼泽、潮滩，淡水山洪和咸潮反复顶托，堆积巨厚的淤泥、黏土、粉砂（就是芳泉一带十几米厚的第四系覆盖层），平原慢慢出露，但洼地积水遍地，沼泽广布，潮汐还能顺着河道倒灌进山前洼地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再经过两千年筑湖、修塘、围圩、开河，最终变成河道切割陆地、河湖穿插密布的水乡，平原上零散残留寒武灰岩孤丘（府山、东湖、亭山），是古海岛上的基岩残留。</w:t>
      </w:r>
    </w:p>
    <w:p w14:paraId="6739F9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D15AE"/>
    <w:rsid w:val="09FE98F9"/>
    <w:rsid w:val="0DBFD311"/>
    <w:rsid w:val="17F8471A"/>
    <w:rsid w:val="19DDA55F"/>
    <w:rsid w:val="1EDFCBA2"/>
    <w:rsid w:val="1F45CD7E"/>
    <w:rsid w:val="2CC92072"/>
    <w:rsid w:val="2F9D9BE6"/>
    <w:rsid w:val="3DFD6329"/>
    <w:rsid w:val="3DFED0E7"/>
    <w:rsid w:val="3F7F43A5"/>
    <w:rsid w:val="3FFF5642"/>
    <w:rsid w:val="479F156A"/>
    <w:rsid w:val="52FFFC06"/>
    <w:rsid w:val="55D53DA4"/>
    <w:rsid w:val="57EFAC22"/>
    <w:rsid w:val="59BF000D"/>
    <w:rsid w:val="5B7FA369"/>
    <w:rsid w:val="5BDF9482"/>
    <w:rsid w:val="5DBEB271"/>
    <w:rsid w:val="5DCF47EC"/>
    <w:rsid w:val="5E7F405C"/>
    <w:rsid w:val="5E7FBCA1"/>
    <w:rsid w:val="5EAFBA7F"/>
    <w:rsid w:val="5EF78A8D"/>
    <w:rsid w:val="5EFDBFD9"/>
    <w:rsid w:val="5FFB1D19"/>
    <w:rsid w:val="5FFBE946"/>
    <w:rsid w:val="5FFC6AB7"/>
    <w:rsid w:val="6467CDCD"/>
    <w:rsid w:val="6B7BB8EA"/>
    <w:rsid w:val="6CBE6FA7"/>
    <w:rsid w:val="6D7B9940"/>
    <w:rsid w:val="6DFF6039"/>
    <w:rsid w:val="6FBFD9C4"/>
    <w:rsid w:val="6FF57C67"/>
    <w:rsid w:val="6FFAA9E6"/>
    <w:rsid w:val="72FFA55B"/>
    <w:rsid w:val="73CD303E"/>
    <w:rsid w:val="73F33773"/>
    <w:rsid w:val="75F53965"/>
    <w:rsid w:val="777D15AE"/>
    <w:rsid w:val="77D59E2C"/>
    <w:rsid w:val="77F9C685"/>
    <w:rsid w:val="77FED188"/>
    <w:rsid w:val="7AF961F8"/>
    <w:rsid w:val="7BDE3A44"/>
    <w:rsid w:val="7BFD8DEF"/>
    <w:rsid w:val="7C9E58BF"/>
    <w:rsid w:val="7DFF255E"/>
    <w:rsid w:val="7E26B6F7"/>
    <w:rsid w:val="7E4E10CA"/>
    <w:rsid w:val="7E7D4780"/>
    <w:rsid w:val="7EDF05BB"/>
    <w:rsid w:val="7EF52BEA"/>
    <w:rsid w:val="7EFFC3DB"/>
    <w:rsid w:val="7F1E1C1A"/>
    <w:rsid w:val="7F7336B4"/>
    <w:rsid w:val="7F7FFC15"/>
    <w:rsid w:val="7FA74CC6"/>
    <w:rsid w:val="7FD572F0"/>
    <w:rsid w:val="7FEAFF71"/>
    <w:rsid w:val="7FEFC32F"/>
    <w:rsid w:val="7FF40750"/>
    <w:rsid w:val="7FFD131A"/>
    <w:rsid w:val="7FFF4436"/>
    <w:rsid w:val="85FF8681"/>
    <w:rsid w:val="9D7E7DBB"/>
    <w:rsid w:val="9F1F3986"/>
    <w:rsid w:val="9FBF4DA9"/>
    <w:rsid w:val="AADD1004"/>
    <w:rsid w:val="AEE7B61E"/>
    <w:rsid w:val="AFDF9EFF"/>
    <w:rsid w:val="B52F1AFC"/>
    <w:rsid w:val="B55F5CFC"/>
    <w:rsid w:val="B7FCFC76"/>
    <w:rsid w:val="B86F7002"/>
    <w:rsid w:val="B97F942B"/>
    <w:rsid w:val="B9B4A7F4"/>
    <w:rsid w:val="BAD590E5"/>
    <w:rsid w:val="BAFD0D56"/>
    <w:rsid w:val="BBAF8B00"/>
    <w:rsid w:val="BBFFF119"/>
    <w:rsid w:val="BFAB6A2D"/>
    <w:rsid w:val="BFF7A421"/>
    <w:rsid w:val="C6DB0038"/>
    <w:rsid w:val="CABE1EA0"/>
    <w:rsid w:val="DABF37CE"/>
    <w:rsid w:val="DBEFF6D4"/>
    <w:rsid w:val="DDF7C6D5"/>
    <w:rsid w:val="DEF7B5A9"/>
    <w:rsid w:val="DF3F8A22"/>
    <w:rsid w:val="DF7E14BE"/>
    <w:rsid w:val="DF9E483D"/>
    <w:rsid w:val="DFF158C4"/>
    <w:rsid w:val="E31D7728"/>
    <w:rsid w:val="EBDDAD60"/>
    <w:rsid w:val="EF20F627"/>
    <w:rsid w:val="EFB5EE96"/>
    <w:rsid w:val="EFBF0F03"/>
    <w:rsid w:val="F237A3C7"/>
    <w:rsid w:val="F3C60646"/>
    <w:rsid w:val="F4BD76B5"/>
    <w:rsid w:val="F5782A77"/>
    <w:rsid w:val="F5E3776E"/>
    <w:rsid w:val="F76FB31E"/>
    <w:rsid w:val="F76FB989"/>
    <w:rsid w:val="F77C6412"/>
    <w:rsid w:val="F7DE9B53"/>
    <w:rsid w:val="F7DFA8E6"/>
    <w:rsid w:val="F9CFD5A2"/>
    <w:rsid w:val="FB069103"/>
    <w:rsid w:val="FBA389B5"/>
    <w:rsid w:val="FBFFAB57"/>
    <w:rsid w:val="FC7E10F6"/>
    <w:rsid w:val="FD7F75D9"/>
    <w:rsid w:val="FDB7DD87"/>
    <w:rsid w:val="FDFDDBFC"/>
    <w:rsid w:val="FDFE2211"/>
    <w:rsid w:val="FE3F7F77"/>
    <w:rsid w:val="FE9B3BC3"/>
    <w:rsid w:val="FEFED4A8"/>
    <w:rsid w:val="FF57A2A1"/>
    <w:rsid w:val="FF7F4A6E"/>
    <w:rsid w:val="FFBF2322"/>
    <w:rsid w:val="FFD3A7EA"/>
    <w:rsid w:val="FFD64FCA"/>
    <w:rsid w:val="FFD9C209"/>
    <w:rsid w:val="FFDAF301"/>
    <w:rsid w:val="FFEF45FB"/>
    <w:rsid w:val="FFF66FBB"/>
    <w:rsid w:val="FFFB47B5"/>
    <w:rsid w:val="FFFD4E61"/>
    <w:rsid w:val="FFFF6F27"/>
    <w:rsid w:val="FFFFF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2026-09-19T01:58:00Z</dcterms:created>
  <dc:creator>安冰</dc:creator>
  <cp:lastModifiedBy>安冰</cp:lastModifiedBy>
  <dcterms:modified xsi:type="dcterms:W3CDTF">2026-09-22T16:07:30Z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2D3261B2BF1349B94E49AB6ADFC768EC_41</vt:lpwstr>
  </property>
</Properties>
</file>