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EEB279">
      <w:pPr>
        <w:ind w:firstLine="0" w:firstLineChars="0"/>
        <w:jc w:val="center"/>
        <w:rPr>
          <w:rFonts w:hint="eastAsia" w:ascii="小标宋" w:hAnsi="微软雅黑" w:eastAsia="小标宋"/>
          <w:sz w:val="48"/>
          <w:szCs w:val="48"/>
        </w:rPr>
      </w:pPr>
    </w:p>
    <w:p w14:paraId="47C48CD0">
      <w:pPr>
        <w:ind w:firstLine="0" w:firstLineChars="0"/>
        <w:jc w:val="center"/>
        <w:rPr>
          <w:rFonts w:hint="eastAsia" w:ascii="小标宋" w:hAnsi="微软雅黑" w:eastAsia="小标宋"/>
          <w:sz w:val="48"/>
          <w:szCs w:val="48"/>
        </w:rPr>
      </w:pPr>
    </w:p>
    <w:p w14:paraId="682C5F23">
      <w:pPr>
        <w:ind w:firstLine="0" w:firstLineChars="0"/>
        <w:jc w:val="center"/>
        <w:rPr>
          <w:rFonts w:hint="eastAsia" w:asciiTheme="minorEastAsia" w:hAnsiTheme="minorEastAsia" w:eastAsiaTheme="minorEastAsia" w:cstheme="minorEastAsia"/>
          <w:b/>
          <w:bCs/>
          <w:sz w:val="48"/>
          <w:szCs w:val="48"/>
        </w:rPr>
      </w:pPr>
      <w:r>
        <w:rPr>
          <w:rFonts w:hint="eastAsia" w:asciiTheme="minorEastAsia" w:hAnsiTheme="minorEastAsia" w:eastAsiaTheme="minorEastAsia" w:cstheme="minorEastAsia"/>
          <w:b/>
          <w:bCs/>
          <w:sz w:val="48"/>
          <w:szCs w:val="48"/>
        </w:rPr>
        <w:t>第</w:t>
      </w:r>
      <w:r>
        <w:rPr>
          <w:rFonts w:hint="eastAsia" w:asciiTheme="minorEastAsia" w:hAnsiTheme="minorEastAsia" w:eastAsiaTheme="minorEastAsia" w:cstheme="minorEastAsia"/>
          <w:b/>
          <w:bCs/>
          <w:sz w:val="48"/>
          <w:szCs w:val="48"/>
          <w:lang w:eastAsia="zh-Hans"/>
        </w:rPr>
        <w:t>十</w:t>
      </w:r>
      <w:r>
        <w:rPr>
          <w:rFonts w:hint="eastAsia" w:asciiTheme="minorEastAsia" w:hAnsiTheme="minorEastAsia" w:eastAsiaTheme="minorEastAsia" w:cstheme="minorEastAsia"/>
          <w:b/>
          <w:bCs/>
          <w:sz w:val="48"/>
          <w:szCs w:val="48"/>
        </w:rPr>
        <w:t>届中国研究生智慧城市技术与创意设计大赛创意设计赛项目商业计划书</w:t>
      </w:r>
    </w:p>
    <w:p w14:paraId="0529E2DC">
      <w:pPr>
        <w:ind w:firstLine="0" w:firstLineChars="0"/>
        <w:jc w:val="center"/>
        <w:rPr>
          <w:rFonts w:hint="eastAsia" w:ascii="小标宋" w:eastAsia="小标宋"/>
          <w:sz w:val="48"/>
          <w:szCs w:val="48"/>
        </w:rPr>
      </w:pPr>
    </w:p>
    <w:p w14:paraId="57FF3816">
      <w:pPr>
        <w:ind w:firstLine="0" w:firstLineChars="0"/>
        <w:jc w:val="both"/>
        <w:rPr>
          <w:rFonts w:hint="eastAsia" w:ascii="小标宋" w:eastAsia="小标宋"/>
          <w:sz w:val="48"/>
          <w:szCs w:val="48"/>
        </w:rPr>
      </w:pPr>
    </w:p>
    <w:p w14:paraId="2A8179E1">
      <w:pPr>
        <w:ind w:firstLine="0" w:firstLineChars="0"/>
        <w:jc w:val="center"/>
        <w:rPr>
          <w:rFonts w:hint="eastAsia" w:ascii="小标宋" w:eastAsia="小标宋"/>
          <w:sz w:val="48"/>
          <w:szCs w:val="48"/>
        </w:rPr>
      </w:pPr>
    </w:p>
    <w:tbl>
      <w:tblPr>
        <w:tblStyle w:val="20"/>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68"/>
        <w:gridCol w:w="5203"/>
      </w:tblGrid>
      <w:tr w14:paraId="12007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68" w:type="dxa"/>
            <w:vAlign w:val="center"/>
          </w:tcPr>
          <w:p w14:paraId="7A74765B">
            <w:pPr>
              <w:adjustRightInd w:val="0"/>
              <w:ind w:firstLine="0" w:firstLineChars="0"/>
              <w:jc w:val="right"/>
              <w:rPr>
                <w:rFonts w:hint="eastAsia" w:ascii="宋体" w:hAnsi="宋体" w:eastAsia="宋体" w:cs="宋体"/>
                <w:sz w:val="36"/>
                <w:szCs w:val="36"/>
              </w:rPr>
            </w:pPr>
            <w:r>
              <w:rPr>
                <w:rFonts w:hint="eastAsia" w:ascii="宋体" w:hAnsi="宋体" w:eastAsia="宋体" w:cs="宋体"/>
                <w:sz w:val="36"/>
                <w:szCs w:val="36"/>
              </w:rPr>
              <w:t>项目名称：</w:t>
            </w:r>
          </w:p>
        </w:tc>
        <w:tc>
          <w:tcPr>
            <w:tcW w:w="5203" w:type="dxa"/>
            <w:vAlign w:val="center"/>
          </w:tcPr>
          <w:p w14:paraId="60ED7DD0">
            <w:pPr>
              <w:ind w:firstLine="0" w:firstLineChars="0"/>
              <w:jc w:val="left"/>
              <w:rPr>
                <w:rFonts w:hint="eastAsia" w:cs="宋体" w:asciiTheme="minorEastAsia" w:hAnsiTheme="minorEastAsia" w:eastAsiaTheme="minorEastAsia"/>
                <w:sz w:val="36"/>
                <w:szCs w:val="36"/>
              </w:rPr>
            </w:pPr>
            <w:r>
              <w:rPr>
                <w:rFonts w:hint="eastAsia" w:asciiTheme="minorEastAsia" w:hAnsiTheme="minorEastAsia" w:eastAsiaTheme="minorEastAsia"/>
                <w:kern w:val="0"/>
                <w:sz w:val="36"/>
              </w:rPr>
              <w:t>云轨同行：面向高速铁路运行</w:t>
            </w:r>
          </w:p>
        </w:tc>
      </w:tr>
      <w:tr w14:paraId="75C733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68" w:type="dxa"/>
            <w:vAlign w:val="center"/>
          </w:tcPr>
          <w:p w14:paraId="568B573D">
            <w:pPr>
              <w:adjustRightInd w:val="0"/>
              <w:ind w:firstLine="0" w:firstLineChars="0"/>
              <w:jc w:val="right"/>
              <w:rPr>
                <w:rFonts w:hint="eastAsia" w:ascii="宋体" w:hAnsi="宋体" w:eastAsia="宋体" w:cs="宋体"/>
                <w:sz w:val="36"/>
                <w:szCs w:val="36"/>
              </w:rPr>
            </w:pPr>
          </w:p>
        </w:tc>
        <w:tc>
          <w:tcPr>
            <w:tcW w:w="5203" w:type="dxa"/>
            <w:vAlign w:val="center"/>
          </w:tcPr>
          <w:p w14:paraId="3A9EB65F">
            <w:pPr>
              <w:ind w:firstLine="0" w:firstLineChars="0"/>
              <w:rPr>
                <w:rFonts w:hint="eastAsia" w:asciiTheme="minorEastAsia" w:hAnsiTheme="minorEastAsia" w:eastAsiaTheme="minorEastAsia"/>
                <w:kern w:val="0"/>
                <w:sz w:val="36"/>
                <w:szCs w:val="36"/>
              </w:rPr>
            </w:pPr>
            <w:r>
              <w:rPr>
                <w:rFonts w:hint="eastAsia" w:asciiTheme="minorEastAsia" w:hAnsiTheme="minorEastAsia" w:eastAsiaTheme="minorEastAsia"/>
                <w:kern w:val="0"/>
                <w:sz w:val="36"/>
                <w:szCs w:val="36"/>
              </w:rPr>
              <w:t>控制系统的边缘云计算服务</w:t>
            </w:r>
          </w:p>
        </w:tc>
      </w:tr>
      <w:tr w14:paraId="358268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68" w:type="dxa"/>
            <w:vAlign w:val="center"/>
          </w:tcPr>
          <w:p w14:paraId="38165A61">
            <w:pPr>
              <w:adjustRightInd w:val="0"/>
              <w:ind w:firstLine="0" w:firstLineChars="0"/>
              <w:jc w:val="right"/>
              <w:rPr>
                <w:rFonts w:hint="eastAsia" w:ascii="宋体" w:hAnsi="宋体" w:eastAsia="宋体" w:cs="宋体"/>
                <w:sz w:val="36"/>
                <w:szCs w:val="36"/>
              </w:rPr>
            </w:pPr>
            <w:r>
              <w:rPr>
                <w:rFonts w:hint="eastAsia" w:ascii="宋体" w:hAnsi="宋体" w:eastAsia="宋体" w:cs="宋体"/>
                <w:sz w:val="36"/>
                <w:szCs w:val="36"/>
              </w:rPr>
              <w:t>指导教师：</w:t>
            </w:r>
          </w:p>
        </w:tc>
        <w:tc>
          <w:tcPr>
            <w:tcW w:w="5203" w:type="dxa"/>
            <w:vAlign w:val="center"/>
          </w:tcPr>
          <w:p w14:paraId="4C961A79">
            <w:pPr>
              <w:ind w:firstLine="0" w:firstLineChars="0"/>
              <w:rPr>
                <w:rFonts w:hint="eastAsia" w:ascii="宋体" w:hAnsi="宋体" w:eastAsia="宋体" w:cs="宋体"/>
                <w:sz w:val="36"/>
                <w:szCs w:val="36"/>
              </w:rPr>
            </w:pPr>
            <w:r>
              <w:rPr>
                <w:rFonts w:hint="eastAsia" w:ascii="宋体" w:hAnsi="宋体" w:eastAsia="宋体" w:cs="宋体"/>
                <w:spacing w:val="180"/>
                <w:kern w:val="0"/>
                <w:sz w:val="36"/>
                <w:szCs w:val="36"/>
                <w:fitText w:val="1080" w:id="1107298577"/>
              </w:rPr>
              <w:t>费</w:t>
            </w:r>
            <w:r>
              <w:rPr>
                <w:rFonts w:hint="eastAsia" w:ascii="宋体" w:hAnsi="宋体" w:eastAsia="宋体" w:cs="宋体"/>
                <w:spacing w:val="0"/>
                <w:kern w:val="0"/>
                <w:sz w:val="36"/>
                <w:szCs w:val="36"/>
                <w:fitText w:val="1080" w:id="1107298577"/>
              </w:rPr>
              <w:t>蓉</w:t>
            </w:r>
            <w:r>
              <w:rPr>
                <w:rFonts w:hint="eastAsia" w:ascii="宋体" w:hAnsi="宋体" w:eastAsia="宋体" w:cs="宋体"/>
                <w:sz w:val="36"/>
                <w:szCs w:val="36"/>
              </w:rPr>
              <w:t xml:space="preserve"> </w:t>
            </w:r>
            <w:r>
              <w:rPr>
                <w:rFonts w:ascii="宋体" w:hAnsi="宋体" w:eastAsia="宋体" w:cs="宋体"/>
                <w:sz w:val="36"/>
                <w:szCs w:val="36"/>
              </w:rPr>
              <w:t xml:space="preserve"> </w:t>
            </w:r>
          </w:p>
        </w:tc>
      </w:tr>
      <w:tr w14:paraId="731322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68" w:type="dxa"/>
            <w:vAlign w:val="center"/>
          </w:tcPr>
          <w:p w14:paraId="66F4A5B4">
            <w:pPr>
              <w:adjustRightInd w:val="0"/>
              <w:ind w:firstLine="0" w:firstLineChars="0"/>
              <w:jc w:val="right"/>
              <w:rPr>
                <w:rFonts w:hint="eastAsia" w:ascii="宋体" w:hAnsi="宋体" w:eastAsia="宋体" w:cs="宋体"/>
                <w:sz w:val="36"/>
                <w:szCs w:val="36"/>
              </w:rPr>
            </w:pPr>
            <w:r>
              <w:rPr>
                <w:rFonts w:hint="eastAsia" w:ascii="宋体" w:hAnsi="宋体" w:eastAsia="宋体" w:cs="宋体"/>
                <w:sz w:val="36"/>
                <w:szCs w:val="36"/>
              </w:rPr>
              <w:t>项目成员：</w:t>
            </w:r>
          </w:p>
        </w:tc>
        <w:tc>
          <w:tcPr>
            <w:tcW w:w="5203" w:type="dxa"/>
            <w:vAlign w:val="center"/>
          </w:tcPr>
          <w:p w14:paraId="5285D397">
            <w:pPr>
              <w:ind w:firstLine="0" w:firstLineChars="0"/>
              <w:rPr>
                <w:rFonts w:hint="eastAsia" w:ascii="宋体" w:hAnsi="宋体" w:eastAsia="宋体" w:cs="宋体"/>
                <w:sz w:val="36"/>
                <w:szCs w:val="36"/>
              </w:rPr>
            </w:pPr>
            <w:r>
              <w:rPr>
                <w:rFonts w:hint="eastAsia" w:ascii="宋体" w:hAnsi="宋体" w:eastAsia="宋体" w:cs="宋体"/>
                <w:spacing w:val="0"/>
                <w:kern w:val="0"/>
                <w:sz w:val="36"/>
                <w:szCs w:val="36"/>
                <w:fitText w:val="1080" w:id="901793729"/>
              </w:rPr>
              <w:t>张鹏涛</w:t>
            </w:r>
            <w:r>
              <w:rPr>
                <w:rFonts w:hint="eastAsia" w:ascii="宋体" w:hAnsi="宋体" w:eastAsia="宋体" w:cs="宋体"/>
                <w:sz w:val="36"/>
                <w:szCs w:val="36"/>
              </w:rPr>
              <w:t xml:space="preserve"> </w:t>
            </w:r>
            <w:r>
              <w:rPr>
                <w:rFonts w:ascii="宋体" w:hAnsi="宋体" w:eastAsia="宋体" w:cs="宋体"/>
                <w:sz w:val="36"/>
                <w:szCs w:val="36"/>
              </w:rPr>
              <w:t xml:space="preserve"> </w:t>
            </w:r>
            <w:r>
              <w:rPr>
                <w:rFonts w:hint="eastAsia" w:ascii="宋体" w:hAnsi="宋体" w:eastAsia="宋体" w:cs="宋体"/>
                <w:spacing w:val="180"/>
                <w:kern w:val="0"/>
                <w:sz w:val="36"/>
                <w:szCs w:val="36"/>
                <w:fitText w:val="1080" w:id="353401647"/>
              </w:rPr>
              <w:t>薛</w:t>
            </w:r>
            <w:r>
              <w:rPr>
                <w:rFonts w:hint="eastAsia" w:ascii="宋体" w:hAnsi="宋体" w:eastAsia="宋体" w:cs="宋体"/>
                <w:spacing w:val="0"/>
                <w:kern w:val="0"/>
                <w:sz w:val="36"/>
                <w:szCs w:val="36"/>
                <w:fitText w:val="1080" w:id="353401647"/>
              </w:rPr>
              <w:t>诚</w:t>
            </w:r>
          </w:p>
        </w:tc>
      </w:tr>
      <w:tr w14:paraId="4D2F76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68" w:type="dxa"/>
            <w:vAlign w:val="center"/>
          </w:tcPr>
          <w:p w14:paraId="4022F9C9">
            <w:pPr>
              <w:ind w:firstLine="0" w:firstLineChars="0"/>
              <w:jc w:val="right"/>
              <w:rPr>
                <w:rFonts w:hint="eastAsia" w:ascii="宋体" w:hAnsi="宋体" w:eastAsia="宋体" w:cs="宋体"/>
                <w:sz w:val="36"/>
                <w:szCs w:val="36"/>
              </w:rPr>
            </w:pPr>
          </w:p>
        </w:tc>
        <w:tc>
          <w:tcPr>
            <w:tcW w:w="5203" w:type="dxa"/>
            <w:vAlign w:val="center"/>
          </w:tcPr>
          <w:p w14:paraId="18D56279">
            <w:pPr>
              <w:ind w:firstLine="0" w:firstLineChars="0"/>
              <w:rPr>
                <w:rFonts w:hint="eastAsia" w:ascii="宋体" w:hAnsi="宋体" w:eastAsia="宋体" w:cs="宋体"/>
                <w:sz w:val="36"/>
                <w:szCs w:val="36"/>
              </w:rPr>
            </w:pPr>
            <w:r>
              <w:rPr>
                <w:rFonts w:hint="eastAsia" w:ascii="宋体" w:hAnsi="宋体" w:eastAsia="宋体" w:cs="宋体"/>
                <w:spacing w:val="0"/>
                <w:kern w:val="0"/>
                <w:sz w:val="36"/>
                <w:szCs w:val="36"/>
                <w:fitText w:val="1080" w:id="1938259859"/>
              </w:rPr>
              <w:t>王浩龙</w:t>
            </w:r>
            <w:r>
              <w:rPr>
                <w:rFonts w:hint="eastAsia" w:ascii="宋体" w:hAnsi="宋体" w:eastAsia="宋体" w:cs="宋体"/>
                <w:sz w:val="36"/>
                <w:szCs w:val="36"/>
              </w:rPr>
              <w:t xml:space="preserve"> </w:t>
            </w:r>
            <w:r>
              <w:rPr>
                <w:rFonts w:ascii="宋体" w:hAnsi="宋体" w:eastAsia="宋体" w:cs="宋体"/>
                <w:sz w:val="36"/>
                <w:szCs w:val="36"/>
              </w:rPr>
              <w:t xml:space="preserve"> </w:t>
            </w:r>
            <w:r>
              <w:rPr>
                <w:rFonts w:hint="eastAsia" w:ascii="宋体" w:hAnsi="宋体" w:eastAsia="宋体" w:cs="宋体"/>
                <w:spacing w:val="0"/>
                <w:kern w:val="0"/>
                <w:sz w:val="36"/>
                <w:szCs w:val="36"/>
                <w:fitText w:val="1080" w:id="236136804"/>
              </w:rPr>
              <w:t>黄琪芮</w:t>
            </w:r>
          </w:p>
        </w:tc>
      </w:tr>
    </w:tbl>
    <w:p w14:paraId="457CC433">
      <w:pPr>
        <w:ind w:firstLine="0" w:firstLineChars="0"/>
        <w:jc w:val="center"/>
        <w:rPr>
          <w:rFonts w:hint="eastAsia" w:ascii="小标宋" w:eastAsia="小标宋"/>
          <w:sz w:val="48"/>
          <w:szCs w:val="48"/>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851" w:gutter="0"/>
          <w:cols w:space="425" w:num="1"/>
          <w:titlePg/>
          <w:docGrid w:linePitch="312" w:charSpace="0"/>
        </w:sectPr>
      </w:pPr>
    </w:p>
    <w:p w14:paraId="30CC8FAC">
      <w:pPr>
        <w:pStyle w:val="63"/>
        <w:numPr>
          <w:ilvl w:val="0"/>
          <w:numId w:val="4"/>
        </w:numPr>
        <w:ind w:firstLineChars="0"/>
        <w:rPr>
          <w:rFonts w:hAnsi="仿宋"/>
          <w:sz w:val="28"/>
          <w:szCs w:val="28"/>
        </w:rPr>
        <w:sectPr>
          <w:headerReference r:id="rId11" w:type="default"/>
          <w:footerReference r:id="rId12" w:type="default"/>
          <w:pgSz w:w="11906" w:h="16838"/>
          <w:pgMar w:top="1440" w:right="1800" w:bottom="1440" w:left="1800" w:header="851" w:footer="851" w:gutter="0"/>
          <w:pgNumType w:fmt="decimal" w:start="1"/>
          <w:cols w:space="425" w:num="1"/>
          <w:docGrid w:linePitch="312" w:charSpace="0"/>
        </w:sectPr>
      </w:pPr>
    </w:p>
    <w:p w14:paraId="6355FF7C">
      <w:pPr>
        <w:pStyle w:val="63"/>
        <w:numPr>
          <w:ilvl w:val="0"/>
          <w:numId w:val="4"/>
        </w:numPr>
        <w:ind w:firstLineChars="0"/>
        <w:rPr>
          <w:rFonts w:hAnsi="仿宋"/>
          <w:sz w:val="28"/>
          <w:szCs w:val="28"/>
        </w:rPr>
      </w:pPr>
      <w:bookmarkStart w:id="3" w:name="_GoBack"/>
      <w:bookmarkEnd w:id="3"/>
      <w:r>
        <w:rPr>
          <w:rFonts w:hint="eastAsia" w:ascii="微软雅黑" w:hAnsi="微软雅黑" w:eastAsia="微软雅黑"/>
          <w:b/>
          <w:sz w:val="28"/>
          <w:szCs w:val="28"/>
        </w:rPr>
        <w:t>项目方案概述</w:t>
      </w:r>
    </w:p>
    <w:p w14:paraId="46AA52BB">
      <w:pPr>
        <w:ind w:firstLine="560"/>
        <w:rPr>
          <w:sz w:val="28"/>
          <w:szCs w:val="28"/>
        </w:rPr>
      </w:pPr>
      <w:r>
        <w:rPr>
          <w:rFonts w:hint="eastAsia"/>
          <w:sz w:val="28"/>
          <w:szCs w:val="28"/>
        </w:rPr>
        <w:t>本项目旨在提供一个面向高速铁路运行控制系统的边缘云智能计算服务，以提高故障诊断的效率和准确性。通过在网络边缘部署计算资源，实现对高铁运行数据的快速处理和实时响应，从而增强系统的安全性和可靠性。项目将融合5G通信技术、边缘计算和人工智能算法，优化资源分配，推动智慧城市交通系统的高效运转。预期成果将显著提升高铁系统的故障预测和管理能力，为高铁运维提供创新解决方案，同时为未来智能交通系统的发展奠定技术基础。</w:t>
      </w:r>
    </w:p>
    <w:p w14:paraId="75371913">
      <w:pPr>
        <w:pStyle w:val="63"/>
        <w:numPr>
          <w:ilvl w:val="0"/>
          <w:numId w:val="4"/>
        </w:numPr>
        <w:ind w:firstLineChars="0"/>
        <w:rPr>
          <w:rFonts w:hAnsi="仿宋"/>
          <w:sz w:val="28"/>
          <w:szCs w:val="28"/>
        </w:rPr>
      </w:pPr>
      <w:r>
        <w:rPr>
          <w:rFonts w:hint="eastAsia" w:ascii="微软雅黑" w:hAnsi="微软雅黑" w:eastAsia="微软雅黑"/>
          <w:b/>
          <w:sz w:val="28"/>
          <w:szCs w:val="28"/>
        </w:rPr>
        <w:t>项目团队</w:t>
      </w:r>
    </w:p>
    <w:p w14:paraId="6752887C">
      <w:pPr>
        <w:ind w:firstLine="560"/>
        <w:rPr>
          <w:sz w:val="28"/>
          <w:szCs w:val="28"/>
        </w:rPr>
      </w:pPr>
      <w:r>
        <w:rPr>
          <w:rFonts w:hint="eastAsia"/>
          <w:sz w:val="28"/>
          <w:szCs w:val="28"/>
        </w:rPr>
        <w:t>本项目团队主要有四名成员：张鹏涛、薛诚、王浩龙、黄琪芮。每位成员都在各自的专业领域内积累了丰富的知识和实践经验，形成了一个多元化且互补性强的团队。团队成员之间分工明确，配合默契，精诚团结，积极向上，不断追求卓越，不断进步，共同推动项目向前发展。</w:t>
      </w:r>
    </w:p>
    <w:p w14:paraId="5DC9F6B8">
      <w:pPr>
        <w:ind w:firstLine="0" w:firstLineChars="0"/>
        <w:rPr>
          <w:rFonts w:asciiTheme="minorEastAsia" w:hAnsiTheme="minorEastAsia" w:eastAsiaTheme="minorEastAsia"/>
          <w:b/>
          <w:sz w:val="28"/>
          <w:szCs w:val="28"/>
        </w:rPr>
      </w:pPr>
      <w:r>
        <w:rPr>
          <w:rFonts w:hint="eastAsia" w:ascii="微软雅黑" w:hAnsi="微软雅黑" w:eastAsia="微软雅黑"/>
          <w:b/>
          <w:sz w:val="28"/>
          <w:szCs w:val="28"/>
        </w:rPr>
        <w:t>三、项目产品（服务）化</w:t>
      </w:r>
    </w:p>
    <w:p w14:paraId="280AE4C2">
      <w:pPr>
        <w:snapToGrid w:val="0"/>
        <w:ind w:firstLine="562"/>
        <w:rPr>
          <w:rFonts w:hAnsi="仿宋"/>
          <w:b/>
          <w:sz w:val="28"/>
          <w:szCs w:val="28"/>
        </w:rPr>
      </w:pPr>
      <w:r>
        <w:rPr>
          <w:rFonts w:hAnsi="仿宋"/>
          <w:b/>
          <w:sz w:val="28"/>
          <w:szCs w:val="28"/>
        </w:rPr>
        <w:t>1.</w:t>
      </w:r>
      <w:r>
        <w:rPr>
          <w:rFonts w:hint="eastAsia" w:hAnsi="仿宋"/>
          <w:b/>
          <w:sz w:val="28"/>
          <w:szCs w:val="28"/>
        </w:rPr>
        <w:t>项目产品（服务）特性</w:t>
      </w:r>
    </w:p>
    <w:p w14:paraId="686748BD">
      <w:pPr>
        <w:snapToGrid w:val="0"/>
        <w:ind w:firstLine="560"/>
        <w:rPr>
          <w:rFonts w:hAnsi="仿宋"/>
          <w:sz w:val="28"/>
          <w:szCs w:val="28"/>
        </w:rPr>
      </w:pPr>
      <w:r>
        <w:rPr>
          <w:rFonts w:hint="eastAsia" w:hAnsi="仿宋"/>
          <w:sz w:val="28"/>
          <w:szCs w:val="28"/>
        </w:rPr>
        <w:t>本项目的核心产品为面向高铁运行控制系统的边缘云计算服务，旨在通过先进的技术提升高铁系统的故障诊断能力和运维智能化水平。以下是该服务的几个关键特性：</w:t>
      </w:r>
    </w:p>
    <w:p w14:paraId="0B2802AC">
      <w:pPr>
        <w:snapToGrid w:val="0"/>
        <w:ind w:firstLine="562"/>
        <w:rPr>
          <w:rFonts w:hAnsi="仿宋"/>
          <w:sz w:val="28"/>
          <w:szCs w:val="28"/>
        </w:rPr>
      </w:pPr>
      <w:r>
        <w:rPr>
          <w:rFonts w:hint="eastAsia" w:hAnsi="仿宋"/>
          <w:b/>
          <w:sz w:val="28"/>
          <w:szCs w:val="28"/>
        </w:rPr>
        <w:t>（1）实时数据处理与智能分析：</w:t>
      </w:r>
      <w:r>
        <w:rPr>
          <w:rFonts w:hint="eastAsia" w:hAnsi="仿宋"/>
          <w:sz w:val="28"/>
          <w:szCs w:val="28"/>
        </w:rPr>
        <w:t>服务通过在铁路沿线部署的边缘计算节点，实现对列车运行数据的即时收集和处理。这些节点利用高性能计算资源，对数据进行快速分析，以识别潜在的故障模式和异常行为。此特性显著减少了数据传输至中心服务器的延迟，提高了故障响应速度。</w:t>
      </w:r>
    </w:p>
    <w:p w14:paraId="76EB82B6">
      <w:pPr>
        <w:snapToGrid w:val="0"/>
        <w:ind w:firstLine="562"/>
        <w:rPr>
          <w:rFonts w:hAnsi="仿宋"/>
          <w:sz w:val="28"/>
          <w:szCs w:val="28"/>
        </w:rPr>
      </w:pPr>
      <w:r>
        <w:rPr>
          <w:rFonts w:hint="eastAsia" w:hAnsi="仿宋"/>
          <w:b/>
          <w:sz w:val="28"/>
          <w:szCs w:val="28"/>
        </w:rPr>
        <w:t>（2）自适应故障诊断系统：</w:t>
      </w:r>
      <w:r>
        <w:rPr>
          <w:rFonts w:hint="eastAsia" w:hAnsi="仿宋"/>
          <w:sz w:val="28"/>
          <w:szCs w:val="28"/>
        </w:rPr>
        <w:t>结合机器学习和深度学习技术，该服务能够学习历史故障案例和维护日志，不断优化诊断算法，提高故障预测的准确性。系统能够识别复杂的故障模式，并提供故障发生的可能性和紧急程度评估，帮助运维团队做出更明智的决策。</w:t>
      </w:r>
    </w:p>
    <w:p w14:paraId="2C38BB9C">
      <w:pPr>
        <w:snapToGrid w:val="0"/>
        <w:ind w:firstLine="562"/>
        <w:rPr>
          <w:rFonts w:hAnsi="仿宋"/>
          <w:sz w:val="28"/>
          <w:szCs w:val="28"/>
        </w:rPr>
      </w:pPr>
      <w:r>
        <w:rPr>
          <w:rFonts w:hint="eastAsia" w:hAnsi="仿宋"/>
          <w:b/>
          <w:sz w:val="28"/>
          <w:szCs w:val="28"/>
        </w:rPr>
        <w:t>（3）资源优化与动态调度：</w:t>
      </w:r>
      <w:r>
        <w:rPr>
          <w:rFonts w:hint="eastAsia" w:hAnsi="仿宋"/>
          <w:sz w:val="28"/>
          <w:szCs w:val="28"/>
        </w:rPr>
        <w:t>服务内置的智能资源管理器可以根据实时的系统负载和任务优先级，动态分配计算、存储和网络资源。这种动态调度机制确保了关键任务能够获得必要的资源，同时提高了整个系统的运行效率和成本效益。</w:t>
      </w:r>
    </w:p>
    <w:p w14:paraId="766884CE">
      <w:pPr>
        <w:snapToGrid w:val="0"/>
        <w:ind w:firstLine="562"/>
        <w:rPr>
          <w:rFonts w:hAnsi="仿宋"/>
          <w:sz w:val="28"/>
          <w:szCs w:val="28"/>
        </w:rPr>
      </w:pPr>
      <w:r>
        <w:rPr>
          <w:rFonts w:hint="eastAsia" w:hAnsi="仿宋"/>
          <w:b/>
          <w:sz w:val="28"/>
          <w:szCs w:val="28"/>
        </w:rPr>
        <w:t>（4）高可靠性与安全性设计：</w:t>
      </w:r>
      <w:r>
        <w:rPr>
          <w:rFonts w:hint="eastAsia" w:hAnsi="仿宋"/>
          <w:sz w:val="28"/>
          <w:szCs w:val="28"/>
        </w:rPr>
        <w:t>考虑到高铁系统的安全性要求，服务采用了多重冗余和加密技术，确保数据处理的安全性和系统的稳定运行。此外，系统还具备自我检测和自我修复的能力，能够在部分组件发生故障时，自动切换到备用资源，保证服务的连续性。</w:t>
      </w:r>
    </w:p>
    <w:p w14:paraId="1734FF7E">
      <w:pPr>
        <w:snapToGrid w:val="0"/>
        <w:ind w:firstLine="562"/>
        <w:rPr>
          <w:rFonts w:hAnsi="仿宋"/>
          <w:sz w:val="28"/>
          <w:szCs w:val="28"/>
        </w:rPr>
      </w:pPr>
      <w:r>
        <w:rPr>
          <w:rFonts w:hint="eastAsia" w:hAnsi="仿宋"/>
          <w:b/>
          <w:sz w:val="28"/>
          <w:szCs w:val="28"/>
        </w:rPr>
        <w:t>（5）用户交互与操作界面：</w:t>
      </w:r>
      <w:r>
        <w:rPr>
          <w:rFonts w:hint="eastAsia" w:hAnsi="仿宋"/>
          <w:sz w:val="28"/>
          <w:szCs w:val="28"/>
        </w:rPr>
        <w:t>为了提高用户体验，服务提供了一个直观、响应式的用户界面，使运维人员能够轻松监控系统状态、查看分析报告和管理系统配置。界面设计考虑了不同用户的操作习惯，通过可视化工具和交互式图表，简化了复杂的数据分析过程。</w:t>
      </w:r>
    </w:p>
    <w:p w14:paraId="41B686C4">
      <w:pPr>
        <w:snapToGrid w:val="0"/>
        <w:ind w:firstLine="560"/>
        <w:rPr>
          <w:rFonts w:hAnsi="仿宋"/>
          <w:sz w:val="28"/>
          <w:szCs w:val="28"/>
        </w:rPr>
      </w:pPr>
      <w:r>
        <w:rPr>
          <w:rFonts w:hint="eastAsia" w:hAnsi="仿宋"/>
          <w:sz w:val="28"/>
          <w:szCs w:val="28"/>
        </w:rPr>
        <w:t>这些特性共同构成了一个高效、智能、可靠的边缘云计算服务，为高铁运行控制系统的现代化和智能化提供了坚实的技术支撑，确保了高铁运输的安全性和高效性。</w:t>
      </w:r>
    </w:p>
    <w:p w14:paraId="44F6C03E">
      <w:pPr>
        <w:snapToGrid w:val="0"/>
        <w:ind w:firstLine="562"/>
        <w:rPr>
          <w:rFonts w:hAnsi="仿宋"/>
          <w:b/>
          <w:sz w:val="28"/>
          <w:szCs w:val="28"/>
        </w:rPr>
      </w:pPr>
      <w:r>
        <w:rPr>
          <w:rFonts w:hAnsi="仿宋"/>
          <w:b/>
          <w:sz w:val="28"/>
          <w:szCs w:val="28"/>
        </w:rPr>
        <w:t>2.</w:t>
      </w:r>
      <w:r>
        <w:rPr>
          <w:rFonts w:hint="eastAsia" w:hAnsi="仿宋"/>
          <w:b/>
          <w:sz w:val="28"/>
          <w:szCs w:val="28"/>
        </w:rPr>
        <w:t>产品（服务）化实施计划</w:t>
      </w:r>
    </w:p>
    <w:p w14:paraId="42D1B8C5">
      <w:pPr>
        <w:snapToGrid w:val="0"/>
        <w:ind w:firstLine="562"/>
        <w:rPr>
          <w:rFonts w:hAnsi="仿宋"/>
          <w:b/>
          <w:sz w:val="28"/>
          <w:szCs w:val="28"/>
        </w:rPr>
      </w:pPr>
      <w:r>
        <w:rPr>
          <w:rFonts w:hint="eastAsia" w:hAnsi="仿宋"/>
          <w:b/>
          <w:sz w:val="28"/>
          <w:szCs w:val="28"/>
        </w:rPr>
        <w:t>（1）技术研发与产品开发：</w:t>
      </w:r>
      <w:r>
        <w:rPr>
          <w:rFonts w:hint="eastAsia" w:hAnsi="仿宋"/>
          <w:sz w:val="28"/>
          <w:szCs w:val="28"/>
        </w:rPr>
        <w:t>基于当前市场和项目需求，选择最适合的5G通信模块和边缘计算硬件，设计可扩展系统架构，确保数据处理速度和分析准确性。开发核心平台，包括数据采集模块、实时数据处理算法、智能故障诊断系统，以及用户交互界面。特别注重机器学习算法的集成，以提高故障预测的准确性。将软件与硬件集成，并在模拟环境中进行严格的测试，以确保系统的稳定性和可靠性。</w:t>
      </w:r>
    </w:p>
    <w:p w14:paraId="50E2C334">
      <w:pPr>
        <w:snapToGrid w:val="0"/>
        <w:ind w:firstLine="562"/>
        <w:rPr>
          <w:rFonts w:hAnsi="仿宋"/>
          <w:b/>
          <w:sz w:val="28"/>
          <w:szCs w:val="28"/>
        </w:rPr>
      </w:pPr>
      <w:r>
        <w:rPr>
          <w:rFonts w:hint="eastAsia" w:hAnsi="仿宋"/>
          <w:b/>
          <w:sz w:val="28"/>
          <w:szCs w:val="28"/>
        </w:rPr>
        <w:t>（2）试点实施与市场验证：</w:t>
      </w:r>
      <w:r>
        <w:rPr>
          <w:rFonts w:hint="eastAsia" w:hAnsi="仿宋"/>
          <w:sz w:val="28"/>
          <w:szCs w:val="28"/>
        </w:rPr>
        <w:t>与高铁运营商合作，选择具有代表性的线路进行试点部署，确保试点环境的多样性和广泛性。在试点线路部署系统，实时监控系统性能和故障诊断的准确性。收集关键数据，如系统响应时间、诊断准确率等。基于收集的数据，进行深入分析，识别系统的强项和弱点。根据分析结果，调整系统配置和算法，优化系统性能。</w:t>
      </w:r>
    </w:p>
    <w:p w14:paraId="041E15BB">
      <w:pPr>
        <w:snapToGrid w:val="0"/>
        <w:ind w:firstLine="562"/>
        <w:rPr>
          <w:rFonts w:hAnsi="仿宋"/>
          <w:b/>
          <w:sz w:val="28"/>
          <w:szCs w:val="28"/>
        </w:rPr>
      </w:pPr>
      <w:r>
        <w:rPr>
          <w:rFonts w:hint="eastAsia" w:hAnsi="仿宋"/>
          <w:b/>
          <w:sz w:val="28"/>
          <w:szCs w:val="28"/>
        </w:rPr>
        <w:t>（</w:t>
      </w:r>
      <w:r>
        <w:rPr>
          <w:rFonts w:hAnsi="仿宋"/>
          <w:b/>
          <w:sz w:val="28"/>
          <w:szCs w:val="28"/>
        </w:rPr>
        <w:t>3</w:t>
      </w:r>
      <w:r>
        <w:rPr>
          <w:rFonts w:hint="eastAsia" w:hAnsi="仿宋"/>
          <w:b/>
          <w:sz w:val="28"/>
          <w:szCs w:val="28"/>
        </w:rPr>
        <w:t>）市场推广与客户反馈：</w:t>
      </w:r>
      <w:r>
        <w:rPr>
          <w:rFonts w:hint="eastAsia" w:hAnsi="仿宋"/>
          <w:sz w:val="28"/>
          <w:szCs w:val="28"/>
        </w:rPr>
        <w:t>通过行业会议、专业媒体和在线营销渠道宣传服务平台的优势和应用案例。为客户提供全面的培训和技术支持，确保他们能够充分利用服务。积极收集客户反馈，识别改进点，定期更新服务以满足市场需求。</w:t>
      </w:r>
    </w:p>
    <w:p w14:paraId="4939D53A">
      <w:pPr>
        <w:ind w:firstLine="0" w:firstLineChars="0"/>
        <w:rPr>
          <w:rFonts w:asciiTheme="minorEastAsia" w:hAnsiTheme="minorEastAsia" w:eastAsiaTheme="minorEastAsia"/>
          <w:b/>
          <w:sz w:val="28"/>
          <w:szCs w:val="28"/>
        </w:rPr>
      </w:pPr>
      <w:r>
        <w:rPr>
          <w:rFonts w:hint="eastAsia" w:ascii="微软雅黑" w:hAnsi="微软雅黑" w:eastAsia="微软雅黑"/>
          <w:b/>
          <w:sz w:val="28"/>
          <w:szCs w:val="28"/>
        </w:rPr>
        <w:t>四、项目产品（服务）市场与竞争</w:t>
      </w:r>
    </w:p>
    <w:p w14:paraId="4AB5EF95">
      <w:pPr>
        <w:snapToGrid w:val="0"/>
        <w:ind w:firstLine="562"/>
        <w:rPr>
          <w:rFonts w:hAnsi="仿宋"/>
          <w:b/>
          <w:bCs/>
          <w:sz w:val="28"/>
          <w:szCs w:val="28"/>
        </w:rPr>
      </w:pPr>
      <w:r>
        <w:rPr>
          <w:rFonts w:hAnsi="仿宋"/>
          <w:b/>
          <w:bCs/>
          <w:sz w:val="28"/>
          <w:szCs w:val="28"/>
        </w:rPr>
        <w:t>1.</w:t>
      </w:r>
      <w:r>
        <w:rPr>
          <w:rFonts w:hint="eastAsia" w:hAnsi="仿宋"/>
          <w:b/>
          <w:bCs/>
          <w:sz w:val="28"/>
          <w:szCs w:val="28"/>
        </w:rPr>
        <w:t>市场概述</w:t>
      </w:r>
    </w:p>
    <w:p w14:paraId="1F19DBC6">
      <w:pPr>
        <w:tabs>
          <w:tab w:val="left" w:pos="2550"/>
        </w:tabs>
        <w:snapToGrid w:val="0"/>
        <w:ind w:firstLine="562"/>
        <w:rPr>
          <w:rFonts w:hint="eastAsia" w:hAnsi="仿宋"/>
          <w:sz w:val="28"/>
          <w:szCs w:val="28"/>
        </w:rPr>
      </w:pPr>
      <w:r>
        <w:rPr>
          <w:rFonts w:hint="eastAsia" w:hAnsi="仿宋"/>
          <w:sz w:val="28"/>
          <w:szCs w:val="28"/>
        </w:rPr>
        <w:t>随着全球高速铁路网络的迅猛扩张，对</w:t>
      </w:r>
      <w:bookmarkStart w:id="0" w:name="OLE_LINK1"/>
      <w:r>
        <w:rPr>
          <w:rFonts w:hint="eastAsia" w:hAnsi="仿宋"/>
          <w:sz w:val="28"/>
          <w:szCs w:val="28"/>
        </w:rPr>
        <w:t>高速铁路</w:t>
      </w:r>
      <w:r>
        <w:rPr>
          <w:rFonts w:hint="eastAsia" w:hAnsi="仿宋"/>
          <w:sz w:val="28"/>
          <w:szCs w:val="28"/>
          <w:lang w:val="en-US" w:eastAsia="zh-CN"/>
        </w:rPr>
        <w:t>控制</w:t>
      </w:r>
      <w:bookmarkEnd w:id="0"/>
      <w:r>
        <w:rPr>
          <w:rFonts w:hint="eastAsia" w:hAnsi="仿宋"/>
          <w:sz w:val="28"/>
          <w:szCs w:val="28"/>
        </w:rPr>
        <w:t>系统的安全性和可靠性的要求也越来越高。高速铁路作为现代交通的重要组成部分，其高效、可靠的运行对于保障乘客安全、提升运输效率至关重要。因此，市场对于能够实时监测列车运行状态、快速诊断并预警潜在故障的</w:t>
      </w:r>
      <w:r>
        <w:rPr>
          <w:rFonts w:hint="eastAsia" w:hAnsi="仿宋"/>
          <w:sz w:val="28"/>
          <w:szCs w:val="28"/>
          <w:lang w:val="en-US" w:eastAsia="zh-CN"/>
        </w:rPr>
        <w:t>高铁</w:t>
      </w:r>
      <w:r>
        <w:rPr>
          <w:rFonts w:hint="eastAsia" w:hAnsi="仿宋"/>
          <w:sz w:val="28"/>
          <w:szCs w:val="28"/>
        </w:rPr>
        <w:t>智能</w:t>
      </w:r>
      <w:r>
        <w:rPr>
          <w:rFonts w:hint="eastAsia" w:hAnsi="仿宋"/>
          <w:sz w:val="28"/>
          <w:szCs w:val="28"/>
          <w:lang w:val="en-US" w:eastAsia="zh-CN"/>
        </w:rPr>
        <w:t>控制</w:t>
      </w:r>
      <w:r>
        <w:rPr>
          <w:rFonts w:hint="eastAsia" w:hAnsi="仿宋"/>
          <w:sz w:val="28"/>
          <w:szCs w:val="28"/>
        </w:rPr>
        <w:t>系统的需求正迅速增长。特别是在高速铁路发展成熟的市场，如中国、欧洲</w:t>
      </w:r>
      <w:r>
        <w:rPr>
          <w:rFonts w:hint="eastAsia" w:hAnsi="仿宋"/>
          <w:sz w:val="28"/>
          <w:szCs w:val="28"/>
          <w:lang w:val="en-US" w:eastAsia="zh-CN"/>
        </w:rPr>
        <w:t>等</w:t>
      </w:r>
      <w:r>
        <w:rPr>
          <w:rFonts w:hint="eastAsia" w:hAnsi="仿宋"/>
          <w:sz w:val="28"/>
          <w:szCs w:val="28"/>
        </w:rPr>
        <w:t>地区的高铁网络密集，运营里程长，对系统的</w:t>
      </w:r>
      <w:r>
        <w:rPr>
          <w:rFonts w:hint="eastAsia" w:hAnsi="仿宋"/>
          <w:sz w:val="28"/>
          <w:szCs w:val="28"/>
          <w:lang w:val="en-US" w:eastAsia="zh-CN"/>
        </w:rPr>
        <w:t>可靠</w:t>
      </w:r>
      <w:r>
        <w:rPr>
          <w:rFonts w:hint="eastAsia" w:hAnsi="仿宋"/>
          <w:sz w:val="28"/>
          <w:szCs w:val="28"/>
        </w:rPr>
        <w:t>性和响应速度要求更为严格。随着技术的进步，高速铁路</w:t>
      </w:r>
      <w:r>
        <w:rPr>
          <w:rFonts w:hint="eastAsia" w:hAnsi="仿宋"/>
          <w:sz w:val="28"/>
          <w:szCs w:val="28"/>
          <w:lang w:val="en-US" w:eastAsia="zh-CN"/>
        </w:rPr>
        <w:t>控制</w:t>
      </w:r>
      <w:r>
        <w:rPr>
          <w:rFonts w:hint="eastAsia" w:hAnsi="仿宋"/>
          <w:sz w:val="28"/>
          <w:szCs w:val="28"/>
        </w:rPr>
        <w:t>系统不仅能提高列车的运营效率，还能通过预测性维护减少意外停机时间，降低长期运营成本。</w:t>
      </w:r>
    </w:p>
    <w:p w14:paraId="6BCDEAC5">
      <w:pPr>
        <w:tabs>
          <w:tab w:val="left" w:pos="2550"/>
        </w:tabs>
        <w:snapToGrid w:val="0"/>
        <w:ind w:firstLine="562"/>
        <w:rPr>
          <w:rFonts w:hint="eastAsia" w:hAnsi="仿宋"/>
          <w:sz w:val="28"/>
          <w:szCs w:val="28"/>
        </w:rPr>
      </w:pPr>
      <w:r>
        <w:rPr>
          <w:rFonts w:hint="eastAsia" w:hAnsi="仿宋"/>
          <w:sz w:val="28"/>
          <w:szCs w:val="28"/>
          <w:lang w:val="en-US" w:eastAsia="zh-CN"/>
        </w:rPr>
        <w:t>同时，</w:t>
      </w:r>
      <w:r>
        <w:rPr>
          <w:rFonts w:hint="eastAsia" w:hAnsi="仿宋"/>
          <w:sz w:val="28"/>
          <w:szCs w:val="28"/>
        </w:rPr>
        <w:t>全球智能铁路系统市场规模的增长，得益于多方面的推动。一方面，随着物联网、大数据、云计算等技术的发展，智能系统的性能不断提升，应用场景不断拓展。另一方面，全球范围内对可持续发展和环境保护的重视，也促使铁路运输作为一种绿色交通方式得到了更多的青睐。</w:t>
      </w:r>
    </w:p>
    <w:p w14:paraId="6C5B4FC1">
      <w:pPr>
        <w:tabs>
          <w:tab w:val="left" w:pos="2550"/>
        </w:tabs>
        <w:snapToGrid w:val="0"/>
        <w:ind w:firstLine="562"/>
        <w:rPr>
          <w:rFonts w:hint="eastAsia" w:hAnsi="仿宋"/>
          <w:sz w:val="28"/>
          <w:szCs w:val="28"/>
        </w:rPr>
      </w:pPr>
      <w:r>
        <w:rPr>
          <w:rFonts w:hint="eastAsia" w:hAnsi="仿宋"/>
          <w:sz w:val="28"/>
          <w:szCs w:val="28"/>
          <w:lang w:val="en-US" w:eastAsia="zh-CN"/>
        </w:rPr>
        <w:t>此外，</w:t>
      </w:r>
      <w:r>
        <w:rPr>
          <w:rFonts w:hint="eastAsia" w:hAnsi="仿宋"/>
          <w:sz w:val="28"/>
          <w:szCs w:val="28"/>
        </w:rPr>
        <w:t>政策层面的支持为</w:t>
      </w:r>
      <w:r>
        <w:rPr>
          <w:rFonts w:hint="eastAsia" w:hAnsi="仿宋"/>
          <w:sz w:val="28"/>
          <w:szCs w:val="28"/>
          <w:lang w:val="en-US" w:eastAsia="zh-CN"/>
        </w:rPr>
        <w:t>高速铁路运行控制系统</w:t>
      </w:r>
      <w:r>
        <w:rPr>
          <w:rFonts w:hint="eastAsia" w:hAnsi="仿宋"/>
          <w:sz w:val="28"/>
          <w:szCs w:val="28"/>
        </w:rPr>
        <w:t>系统的发展提供了强有力的保障。在中国，“十四五”规划明确提出加快智能铁路建设，推动铁路运营智能化，这不仅体现了国家层面对提升铁路运输服务质量的重视，也为相关技术的研发和市场应用提供了政策和资金支持。类似地，其他国家也在推动高铁网络的智能化改造，以提高运输效率和安全性。</w:t>
      </w:r>
    </w:p>
    <w:p w14:paraId="08D53AFD">
      <w:pPr>
        <w:tabs>
          <w:tab w:val="left" w:pos="2550"/>
        </w:tabs>
        <w:snapToGrid w:val="0"/>
        <w:ind w:firstLine="562"/>
        <w:rPr>
          <w:rFonts w:hint="eastAsia" w:hAnsi="仿宋"/>
          <w:sz w:val="28"/>
          <w:szCs w:val="28"/>
        </w:rPr>
      </w:pPr>
      <w:r>
        <w:rPr>
          <w:rFonts w:hint="eastAsia" w:hAnsi="仿宋"/>
          <w:sz w:val="28"/>
          <w:szCs w:val="28"/>
          <w:lang w:val="en-US" w:eastAsia="zh-CN"/>
        </w:rPr>
        <w:t>总之</w:t>
      </w:r>
      <w:r>
        <w:rPr>
          <w:rFonts w:hint="eastAsia" w:hAnsi="仿宋"/>
          <w:sz w:val="28"/>
          <w:szCs w:val="28"/>
        </w:rPr>
        <w:t>，</w:t>
      </w:r>
      <w:r>
        <w:rPr>
          <w:rFonts w:hint="eastAsia" w:hAnsi="仿宋"/>
          <w:sz w:val="28"/>
          <w:szCs w:val="28"/>
          <w:lang w:val="en-US" w:eastAsia="zh-CN"/>
        </w:rPr>
        <w:t>面向</w:t>
      </w:r>
      <w:bookmarkStart w:id="1" w:name="OLE_LINK2"/>
      <w:r>
        <w:rPr>
          <w:rFonts w:hint="eastAsia" w:hAnsi="仿宋"/>
          <w:sz w:val="28"/>
          <w:szCs w:val="28"/>
          <w:lang w:val="en-US" w:eastAsia="zh-CN"/>
        </w:rPr>
        <w:t>高速铁路运行控制系统</w:t>
      </w:r>
      <w:bookmarkEnd w:id="1"/>
      <w:r>
        <w:rPr>
          <w:rFonts w:hint="eastAsia" w:hAnsi="仿宋"/>
          <w:sz w:val="28"/>
          <w:szCs w:val="28"/>
          <w:lang w:val="en-US" w:eastAsia="zh-CN"/>
        </w:rPr>
        <w:t>的</w:t>
      </w:r>
      <w:bookmarkStart w:id="2" w:name="OLE_LINK3"/>
      <w:r>
        <w:rPr>
          <w:rFonts w:hint="eastAsia" w:hAnsi="仿宋"/>
          <w:sz w:val="28"/>
          <w:szCs w:val="28"/>
          <w:lang w:val="en-US" w:eastAsia="zh-CN"/>
        </w:rPr>
        <w:t>边缘云计算服务</w:t>
      </w:r>
      <w:bookmarkEnd w:id="2"/>
      <w:r>
        <w:rPr>
          <w:rFonts w:hint="eastAsia" w:hAnsi="仿宋"/>
          <w:sz w:val="28"/>
          <w:szCs w:val="28"/>
        </w:rPr>
        <w:t>在高速铁路领域的应用前景十分广阔。随着技术的成熟和市场的扩大，这一系统有望成为高速铁路运行管理的标准配置，为铁路运营商提供强有力的技术支持，为乘客带来更加安全、高效的出行体验。未来，随着更多创新技术的融入，</w:t>
      </w:r>
      <w:r>
        <w:rPr>
          <w:rFonts w:hint="eastAsia" w:hAnsi="仿宋"/>
          <w:sz w:val="28"/>
          <w:szCs w:val="28"/>
          <w:lang w:val="en-US" w:eastAsia="zh-CN"/>
        </w:rPr>
        <w:t>结合边缘云计算服务的控制系统</w:t>
      </w:r>
      <w:r>
        <w:rPr>
          <w:rFonts w:hint="eastAsia" w:hAnsi="仿宋"/>
          <w:sz w:val="28"/>
          <w:szCs w:val="28"/>
        </w:rPr>
        <w:t>将在全球范围内得到更广泛的应用和推广。</w:t>
      </w:r>
    </w:p>
    <w:p w14:paraId="40B4F4FB">
      <w:pPr>
        <w:snapToGrid w:val="0"/>
        <w:ind w:firstLine="562"/>
        <w:rPr>
          <w:rFonts w:hAnsi="仿宋"/>
          <w:b/>
          <w:bCs/>
          <w:sz w:val="28"/>
          <w:szCs w:val="28"/>
        </w:rPr>
      </w:pPr>
      <w:r>
        <w:rPr>
          <w:rFonts w:hAnsi="仿宋"/>
          <w:b/>
          <w:bCs/>
          <w:sz w:val="28"/>
          <w:szCs w:val="28"/>
        </w:rPr>
        <w:t>2.</w:t>
      </w:r>
      <w:r>
        <w:rPr>
          <w:rFonts w:hint="eastAsia" w:hAnsi="仿宋"/>
          <w:b/>
          <w:bCs/>
          <w:sz w:val="28"/>
          <w:szCs w:val="28"/>
        </w:rPr>
        <w:t>竞争优势分析</w:t>
      </w:r>
    </w:p>
    <w:p w14:paraId="511FA92F">
      <w:pPr>
        <w:snapToGrid w:val="0"/>
        <w:ind w:firstLine="562"/>
        <w:rPr>
          <w:rFonts w:hAnsi="仿宋"/>
          <w:sz w:val="28"/>
          <w:szCs w:val="28"/>
        </w:rPr>
      </w:pPr>
      <w:r>
        <w:rPr>
          <w:rFonts w:hint="eastAsia" w:hAnsi="仿宋"/>
          <w:b/>
          <w:bCs/>
          <w:sz w:val="28"/>
          <w:szCs w:val="28"/>
        </w:rPr>
        <w:t>（1）竞争格局：</w:t>
      </w:r>
      <w:r>
        <w:rPr>
          <w:rFonts w:hint="eastAsia" w:hAnsi="仿宋"/>
          <w:sz w:val="28"/>
          <w:szCs w:val="28"/>
        </w:rPr>
        <w:t>目前市场上主要的竞争者包括一些大型铁路设备制造商和科技公司，如中车集团、阿尔斯通、西门子等。这些公司在智能诊断和故障预测技术方面投入了大量资源，形成了较为成熟的解决方案。</w:t>
      </w:r>
    </w:p>
    <w:p w14:paraId="668D4D71">
      <w:pPr>
        <w:snapToGrid w:val="0"/>
        <w:ind w:firstLine="562"/>
        <w:rPr>
          <w:rFonts w:hAnsi="仿宋"/>
          <w:sz w:val="28"/>
          <w:szCs w:val="28"/>
        </w:rPr>
      </w:pPr>
      <w:r>
        <w:rPr>
          <w:rFonts w:hint="eastAsia" w:hAnsi="仿宋"/>
          <w:b/>
          <w:bCs/>
          <w:sz w:val="28"/>
          <w:szCs w:val="28"/>
        </w:rPr>
        <w:t>（2）技术优势：</w:t>
      </w:r>
      <w:r>
        <w:rPr>
          <w:rFonts w:hint="eastAsia" w:hAnsi="仿宋"/>
          <w:sz w:val="28"/>
          <w:szCs w:val="28"/>
        </w:rPr>
        <w:t>边缘云计算架构结合了边缘计算的实时性和云计算的强大处理能力，能够在故障发生的第一时间进行诊断和处理。通过大数据分析和人工智能技术，能够实现对高铁运行状态的实时监控和预测，提前预防潜在故障。</w:t>
      </w:r>
    </w:p>
    <w:p w14:paraId="79271074">
      <w:pPr>
        <w:snapToGrid w:val="0"/>
        <w:ind w:firstLine="562"/>
        <w:rPr>
          <w:rFonts w:hAnsi="仿宋"/>
          <w:b/>
          <w:bCs/>
          <w:sz w:val="28"/>
          <w:szCs w:val="28"/>
        </w:rPr>
      </w:pPr>
      <w:r>
        <w:rPr>
          <w:rFonts w:hAnsi="仿宋"/>
          <w:b/>
          <w:bCs/>
          <w:sz w:val="28"/>
          <w:szCs w:val="28"/>
        </w:rPr>
        <w:t>3.</w:t>
      </w:r>
      <w:r>
        <w:rPr>
          <w:rFonts w:hint="eastAsia" w:hAnsi="仿宋"/>
          <w:b/>
          <w:bCs/>
          <w:sz w:val="28"/>
          <w:szCs w:val="28"/>
        </w:rPr>
        <w:t>项目实施风险及应对措施</w:t>
      </w:r>
    </w:p>
    <w:p w14:paraId="50123BEC">
      <w:pPr>
        <w:snapToGrid w:val="0"/>
        <w:ind w:firstLine="562"/>
        <w:rPr>
          <w:rFonts w:hAnsi="仿宋"/>
          <w:b/>
          <w:bCs/>
          <w:sz w:val="28"/>
          <w:szCs w:val="28"/>
        </w:rPr>
      </w:pPr>
      <w:r>
        <w:rPr>
          <w:rFonts w:hint="eastAsia" w:hAnsi="仿宋"/>
          <w:b/>
          <w:bCs/>
          <w:sz w:val="28"/>
          <w:szCs w:val="28"/>
        </w:rPr>
        <w:t>（1）项目实施风险：</w:t>
      </w:r>
    </w:p>
    <w:p w14:paraId="52D00106">
      <w:pPr>
        <w:snapToGrid w:val="0"/>
        <w:ind w:firstLine="562"/>
        <w:rPr>
          <w:rFonts w:hAnsi="仿宋"/>
          <w:b/>
          <w:bCs/>
          <w:sz w:val="28"/>
          <w:szCs w:val="28"/>
        </w:rPr>
      </w:pPr>
      <w:r>
        <w:rPr>
          <w:rFonts w:hint="eastAsia" w:hAnsi="仿宋"/>
          <w:b/>
          <w:bCs/>
          <w:sz w:val="28"/>
          <w:szCs w:val="28"/>
        </w:rPr>
        <w:t>1）技术风险：</w:t>
      </w:r>
      <w:r>
        <w:rPr>
          <w:rFonts w:hint="eastAsia" w:hAnsi="仿宋"/>
          <w:sz w:val="28"/>
          <w:szCs w:val="28"/>
        </w:rPr>
        <w:t>边缘计算节点与云端之间的数据传输可能会受到网络延迟的影响，导致故障诊断的实时性降低。故障诊断算法的准确性和可靠性需要经过大量的测试和验证，可能存在误报或漏报的风险。</w:t>
      </w:r>
    </w:p>
    <w:p w14:paraId="06E194AC">
      <w:pPr>
        <w:snapToGrid w:val="0"/>
        <w:ind w:firstLine="562"/>
        <w:rPr>
          <w:rFonts w:hAnsi="仿宋"/>
          <w:b/>
          <w:bCs/>
          <w:sz w:val="28"/>
          <w:szCs w:val="28"/>
        </w:rPr>
      </w:pPr>
      <w:r>
        <w:rPr>
          <w:rFonts w:hint="eastAsia" w:hAnsi="仿宋"/>
          <w:b/>
          <w:bCs/>
          <w:sz w:val="28"/>
          <w:szCs w:val="28"/>
        </w:rPr>
        <w:t>2）安全风险：</w:t>
      </w:r>
      <w:r>
        <w:rPr>
          <w:rFonts w:hint="eastAsia" w:hAnsi="仿宋"/>
          <w:sz w:val="28"/>
          <w:szCs w:val="28"/>
        </w:rPr>
        <w:t>在数据传输和存储过程中，可能会面临数据泄露或被攻击的风险，需要采用强有力的加密和安全措施。边缘计算设备和云端系统可能存在安全漏洞，需定期进行安全审查和更新。</w:t>
      </w:r>
    </w:p>
    <w:p w14:paraId="15BAC6C0">
      <w:pPr>
        <w:snapToGrid w:val="0"/>
        <w:ind w:firstLine="562"/>
        <w:rPr>
          <w:rFonts w:hAnsi="仿宋"/>
          <w:b/>
          <w:bCs/>
          <w:sz w:val="28"/>
          <w:szCs w:val="28"/>
        </w:rPr>
      </w:pPr>
      <w:r>
        <w:rPr>
          <w:rFonts w:hint="eastAsia" w:hAnsi="仿宋"/>
          <w:b/>
          <w:bCs/>
          <w:sz w:val="28"/>
          <w:szCs w:val="28"/>
        </w:rPr>
        <w:t>3）运营风险：</w:t>
      </w:r>
      <w:r>
        <w:rPr>
          <w:rFonts w:hint="eastAsia" w:hAnsi="仿宋"/>
          <w:sz w:val="28"/>
          <w:szCs w:val="28"/>
        </w:rPr>
        <w:t>边缘计算节点和传感器设备在长期运行中可能会出现故障，影响系统的正常运行。边缘计算节点和传感器设备的维护和更新成本较高，可能增加项目的运营成本。</w:t>
      </w:r>
    </w:p>
    <w:p w14:paraId="1E7CA6FF">
      <w:pPr>
        <w:snapToGrid w:val="0"/>
        <w:ind w:firstLine="562"/>
        <w:rPr>
          <w:rFonts w:hAnsi="仿宋"/>
          <w:sz w:val="28"/>
          <w:szCs w:val="28"/>
        </w:rPr>
      </w:pPr>
      <w:r>
        <w:rPr>
          <w:rFonts w:hint="eastAsia" w:hAnsi="仿宋"/>
          <w:b/>
          <w:bCs/>
          <w:sz w:val="28"/>
          <w:szCs w:val="28"/>
        </w:rPr>
        <w:t>4）环境风险：</w:t>
      </w:r>
      <w:r>
        <w:rPr>
          <w:rFonts w:hint="eastAsia" w:hAnsi="仿宋"/>
          <w:sz w:val="28"/>
          <w:szCs w:val="28"/>
        </w:rPr>
        <w:t>高铁沿线的边缘计算节点可能会受到自然灾害（如地震、洪水等）的影响，导致设备损坏或数据丢失。高铁运行环境复杂，可能会受到电磁干扰等因素的影响，影响数据采集和传输的准确性。</w:t>
      </w:r>
    </w:p>
    <w:p w14:paraId="5DC4C05C">
      <w:pPr>
        <w:snapToGrid w:val="0"/>
        <w:ind w:firstLine="562"/>
        <w:rPr>
          <w:rFonts w:hAnsi="仿宋"/>
          <w:sz w:val="28"/>
          <w:szCs w:val="28"/>
        </w:rPr>
      </w:pPr>
      <w:r>
        <w:rPr>
          <w:rFonts w:hint="eastAsia" w:hAnsi="仿宋"/>
          <w:b/>
          <w:bCs/>
          <w:sz w:val="28"/>
          <w:szCs w:val="28"/>
        </w:rPr>
        <w:t>5）管理风险：</w:t>
      </w:r>
      <w:r>
        <w:rPr>
          <w:rFonts w:hint="eastAsia" w:hAnsi="仿宋"/>
          <w:sz w:val="28"/>
          <w:szCs w:val="28"/>
        </w:rPr>
        <w:t>涉及多个部门和单位的协调与合作，可能会出现沟通不畅或协调不力的问题，影响项目进度。需要对相关技术人员进行培训，以确保他们能够熟练操作和维护系统。</w:t>
      </w:r>
    </w:p>
    <w:p w14:paraId="106CE00C">
      <w:pPr>
        <w:snapToGrid w:val="0"/>
        <w:ind w:left="560" w:firstLine="0" w:firstLineChars="0"/>
        <w:rPr>
          <w:rFonts w:hAnsi="仿宋"/>
          <w:b/>
          <w:bCs/>
          <w:sz w:val="28"/>
          <w:szCs w:val="28"/>
        </w:rPr>
      </w:pPr>
      <w:r>
        <w:rPr>
          <w:rFonts w:hint="eastAsia" w:hAnsi="仿宋"/>
          <w:b/>
          <w:bCs/>
          <w:sz w:val="28"/>
          <w:szCs w:val="28"/>
        </w:rPr>
        <w:t>（2）应对措施：</w:t>
      </w:r>
    </w:p>
    <w:p w14:paraId="6DEAB430">
      <w:pPr>
        <w:snapToGrid w:val="0"/>
        <w:ind w:firstLine="562"/>
        <w:rPr>
          <w:rFonts w:hAnsi="仿宋"/>
          <w:b/>
          <w:bCs/>
          <w:sz w:val="28"/>
          <w:szCs w:val="28"/>
        </w:rPr>
      </w:pPr>
      <w:r>
        <w:rPr>
          <w:rFonts w:hint="eastAsia" w:hAnsi="仿宋"/>
          <w:b/>
          <w:bCs/>
          <w:sz w:val="28"/>
          <w:szCs w:val="28"/>
        </w:rPr>
        <w:t>1）技术风险应对：</w:t>
      </w:r>
      <w:r>
        <w:rPr>
          <w:rFonts w:hint="eastAsia" w:hAnsi="仿宋"/>
          <w:sz w:val="28"/>
          <w:szCs w:val="28"/>
        </w:rPr>
        <w:t>采用高效的数据传输协议和边缘缓存技术，减少数据传输延迟，提高故障诊断的实时性。通过不断优化和训练故障诊断算法，提升其准确性和可靠性，减少误报和漏报的可能性。</w:t>
      </w:r>
    </w:p>
    <w:p w14:paraId="746BC164">
      <w:pPr>
        <w:snapToGrid w:val="0"/>
        <w:ind w:firstLine="562"/>
        <w:rPr>
          <w:rFonts w:hAnsi="仿宋"/>
          <w:b/>
          <w:bCs/>
          <w:sz w:val="28"/>
          <w:szCs w:val="28"/>
        </w:rPr>
      </w:pPr>
      <w:r>
        <w:rPr>
          <w:rFonts w:hint="eastAsia" w:hAnsi="仿宋"/>
          <w:b/>
          <w:bCs/>
          <w:sz w:val="28"/>
          <w:szCs w:val="28"/>
        </w:rPr>
        <w:t>2）安全风险应对：</w:t>
      </w:r>
      <w:r>
        <w:rPr>
          <w:rFonts w:hint="eastAsia" w:hAnsi="仿宋"/>
          <w:sz w:val="28"/>
          <w:szCs w:val="28"/>
        </w:rPr>
        <w:t>在数据传输和存储过程中，采用先进的加密技术，确保数据的安全性。定期进行系统安全审查和漏洞修复，确保边缘计算设备和云端系统的安全性。</w:t>
      </w:r>
    </w:p>
    <w:p w14:paraId="22623E9A">
      <w:pPr>
        <w:snapToGrid w:val="0"/>
        <w:ind w:firstLine="562"/>
        <w:rPr>
          <w:rFonts w:hAnsi="仿宋"/>
          <w:b/>
          <w:bCs/>
          <w:sz w:val="28"/>
          <w:szCs w:val="28"/>
        </w:rPr>
      </w:pPr>
      <w:r>
        <w:rPr>
          <w:rFonts w:hint="eastAsia" w:hAnsi="仿宋"/>
          <w:b/>
          <w:bCs/>
          <w:sz w:val="28"/>
          <w:szCs w:val="28"/>
        </w:rPr>
        <w:t>3）运营风险应对：</w:t>
      </w:r>
      <w:r>
        <w:rPr>
          <w:rFonts w:hint="eastAsia" w:hAnsi="仿宋"/>
          <w:sz w:val="28"/>
          <w:szCs w:val="28"/>
        </w:rPr>
        <w:t>建立完善的设备维护和监控机制，定期检查和维护边缘计算节点和传感器设备，确保其正常运行。通过优化设备配置和维护流程，降低运营成本，提高项目的经济效益。</w:t>
      </w:r>
    </w:p>
    <w:p w14:paraId="415D3B06">
      <w:pPr>
        <w:snapToGrid w:val="0"/>
        <w:ind w:firstLine="562"/>
        <w:rPr>
          <w:rFonts w:hAnsi="仿宋"/>
          <w:sz w:val="28"/>
          <w:szCs w:val="28"/>
        </w:rPr>
      </w:pPr>
      <w:r>
        <w:rPr>
          <w:rFonts w:hint="eastAsia" w:hAnsi="仿宋"/>
          <w:b/>
          <w:bCs/>
          <w:sz w:val="28"/>
          <w:szCs w:val="28"/>
        </w:rPr>
        <w:t>4）环境风险应对：</w:t>
      </w:r>
      <w:r>
        <w:rPr>
          <w:rFonts w:hint="eastAsia" w:hAnsi="仿宋"/>
          <w:sz w:val="28"/>
          <w:szCs w:val="28"/>
        </w:rPr>
        <w:t>在高铁沿线的边缘计算节点部署防灾措施，如防震、防水等，减少自然灾害对设备的影响。采用抗电磁干扰设计，确保数据采集和传输的准确性。</w:t>
      </w:r>
    </w:p>
    <w:p w14:paraId="3131EC41">
      <w:pPr>
        <w:snapToGrid w:val="0"/>
        <w:ind w:firstLine="562"/>
        <w:rPr>
          <w:rFonts w:hAnsi="仿宋"/>
          <w:sz w:val="28"/>
          <w:szCs w:val="28"/>
        </w:rPr>
      </w:pPr>
      <w:r>
        <w:rPr>
          <w:rFonts w:hint="eastAsia" w:hAnsi="仿宋"/>
          <w:b/>
          <w:bCs/>
          <w:sz w:val="28"/>
          <w:szCs w:val="28"/>
        </w:rPr>
        <w:t>5）管理风险应对：</w:t>
      </w:r>
      <w:r>
        <w:rPr>
          <w:rFonts w:hint="eastAsia" w:hAnsi="仿宋"/>
          <w:sz w:val="28"/>
          <w:szCs w:val="28"/>
        </w:rPr>
        <w:t>建立高效的项目管理和协调机制，确保各部门和单位之间的沟通顺畅，及时解决项目实施中的问题。对相关技术人员进行系统培训，确保他们能够熟练操作和维护系统，提高项目实施的成功率。</w:t>
      </w:r>
    </w:p>
    <w:p w14:paraId="6AAF3916">
      <w:pPr>
        <w:ind w:firstLine="0" w:firstLineChars="0"/>
        <w:rPr>
          <w:rFonts w:ascii="楷体_GB2312" w:hAnsi="宋体" w:eastAsia="楷体_GB2312"/>
          <w:b/>
          <w:sz w:val="28"/>
          <w:szCs w:val="28"/>
        </w:rPr>
      </w:pPr>
      <w:r>
        <w:rPr>
          <w:rFonts w:hint="eastAsia" w:ascii="微软雅黑" w:hAnsi="微软雅黑" w:eastAsia="微软雅黑"/>
          <w:b/>
          <w:sz w:val="28"/>
          <w:szCs w:val="28"/>
        </w:rPr>
        <w:t>五、商业模式</w:t>
      </w:r>
    </w:p>
    <w:p w14:paraId="5F2DE013">
      <w:pPr>
        <w:snapToGrid w:val="0"/>
        <w:ind w:firstLine="562"/>
        <w:rPr>
          <w:rFonts w:hAnsi="仿宋"/>
          <w:b/>
          <w:bCs/>
          <w:sz w:val="28"/>
          <w:szCs w:val="28"/>
        </w:rPr>
      </w:pPr>
      <w:r>
        <w:rPr>
          <w:rFonts w:hAnsi="仿宋"/>
          <w:b/>
          <w:bCs/>
          <w:sz w:val="28"/>
          <w:szCs w:val="28"/>
        </w:rPr>
        <w:t>1.</w:t>
      </w:r>
      <w:r>
        <w:rPr>
          <w:rFonts w:hint="eastAsia" w:hAnsi="仿宋"/>
          <w:b/>
          <w:bCs/>
          <w:sz w:val="28"/>
          <w:szCs w:val="28"/>
        </w:rPr>
        <w:t>项目产品（服务）的开发、生产（服务）策略</w:t>
      </w:r>
    </w:p>
    <w:p w14:paraId="7A4C4C8C">
      <w:pPr>
        <w:snapToGrid w:val="0"/>
        <w:ind w:firstLine="562"/>
        <w:rPr>
          <w:rFonts w:hAnsi="仿宋"/>
          <w:b/>
          <w:bCs/>
          <w:sz w:val="28"/>
          <w:szCs w:val="28"/>
        </w:rPr>
      </w:pPr>
      <w:r>
        <w:rPr>
          <w:rFonts w:hint="eastAsia" w:hAnsi="仿宋"/>
          <w:b/>
          <w:bCs/>
          <w:sz w:val="28"/>
          <w:szCs w:val="28"/>
        </w:rPr>
        <w:t>（1）需求分析与规划：</w:t>
      </w:r>
      <w:r>
        <w:rPr>
          <w:rFonts w:hint="eastAsia" w:hAnsi="仿宋"/>
          <w:sz w:val="28"/>
          <w:szCs w:val="28"/>
        </w:rPr>
        <w:t>与高铁运营商和相关利益方进行沟通，明确系统的功能需求和性能指标。评估边缘云计算架构在高铁故障诊断中的应用可行性，确定技术路线和实施方案。</w:t>
      </w:r>
    </w:p>
    <w:p w14:paraId="3548A450">
      <w:pPr>
        <w:snapToGrid w:val="0"/>
        <w:ind w:firstLine="562"/>
        <w:rPr>
          <w:rFonts w:hAnsi="仿宋"/>
          <w:b/>
          <w:bCs/>
          <w:sz w:val="28"/>
          <w:szCs w:val="28"/>
        </w:rPr>
      </w:pPr>
      <w:r>
        <w:rPr>
          <w:rFonts w:hint="eastAsia" w:hAnsi="仿宋"/>
          <w:b/>
          <w:bCs/>
          <w:sz w:val="28"/>
          <w:szCs w:val="28"/>
        </w:rPr>
        <w:t>（2）系统设计与开发：</w:t>
      </w:r>
      <w:r>
        <w:rPr>
          <w:rFonts w:hint="eastAsia" w:hAnsi="仿宋"/>
          <w:sz w:val="28"/>
          <w:szCs w:val="28"/>
        </w:rPr>
        <w:t>设计边缘计算节点和云端系统的整体架构，确保系统的可扩展性和可靠性。开发数据采集、传输、存储、处理和故障诊断等各个模块，确保各模块之间的无缝集成。</w:t>
      </w:r>
    </w:p>
    <w:p w14:paraId="72E00562">
      <w:pPr>
        <w:snapToGrid w:val="0"/>
        <w:ind w:firstLine="562"/>
        <w:rPr>
          <w:rFonts w:hAnsi="仿宋"/>
          <w:b/>
          <w:bCs/>
          <w:sz w:val="28"/>
          <w:szCs w:val="28"/>
        </w:rPr>
      </w:pPr>
      <w:r>
        <w:rPr>
          <w:rFonts w:hint="eastAsia" w:hAnsi="仿宋"/>
          <w:b/>
          <w:bCs/>
          <w:sz w:val="28"/>
          <w:szCs w:val="28"/>
        </w:rPr>
        <w:t>（3）测试与验证：</w:t>
      </w:r>
      <w:r>
        <w:rPr>
          <w:rFonts w:hint="eastAsia" w:hAnsi="仿宋"/>
          <w:sz w:val="28"/>
          <w:szCs w:val="28"/>
        </w:rPr>
        <w:t>对各个模块进行单独测试，确保其功能和性能符合设计要求。将各个模块集成到一起进行测试，验证系统的整体性能和稳定性。在实际高铁运行环境中进行测试，验证系统在真实场景下的表现。</w:t>
      </w:r>
    </w:p>
    <w:p w14:paraId="5685CEF9">
      <w:pPr>
        <w:snapToGrid w:val="0"/>
        <w:ind w:firstLine="562"/>
        <w:rPr>
          <w:rFonts w:hAnsi="仿宋"/>
          <w:b/>
          <w:bCs/>
          <w:sz w:val="28"/>
          <w:szCs w:val="28"/>
        </w:rPr>
      </w:pPr>
      <w:r>
        <w:rPr>
          <w:rFonts w:hint="eastAsia" w:hAnsi="仿宋"/>
          <w:b/>
          <w:bCs/>
          <w:sz w:val="28"/>
          <w:szCs w:val="28"/>
        </w:rPr>
        <w:t>（4）部署与实施：</w:t>
      </w:r>
      <w:r>
        <w:rPr>
          <w:rFonts w:hint="eastAsia" w:hAnsi="仿宋"/>
          <w:sz w:val="28"/>
          <w:szCs w:val="28"/>
        </w:rPr>
        <w:t>在高铁沿线部署边缘计算节点，确保数据采集和初步处理的实时性。在云端部署数据存储和处理系统，提供强大的计算资源和存储能力。</w:t>
      </w:r>
    </w:p>
    <w:p w14:paraId="3DF2F4CF">
      <w:pPr>
        <w:snapToGrid w:val="0"/>
        <w:ind w:firstLine="562"/>
        <w:rPr>
          <w:rFonts w:hAnsi="仿宋"/>
          <w:b/>
          <w:bCs/>
          <w:sz w:val="28"/>
          <w:szCs w:val="28"/>
        </w:rPr>
      </w:pPr>
      <w:r>
        <w:rPr>
          <w:rFonts w:hint="eastAsia" w:hAnsi="仿宋"/>
          <w:b/>
          <w:bCs/>
          <w:sz w:val="28"/>
          <w:szCs w:val="28"/>
        </w:rPr>
        <w:t>（5）运维与优化：</w:t>
      </w:r>
      <w:r>
        <w:rPr>
          <w:rFonts w:hint="eastAsia" w:hAnsi="仿宋"/>
          <w:sz w:val="28"/>
          <w:szCs w:val="28"/>
        </w:rPr>
        <w:t>建立系统监控机制，实时监控系统的运行状态，及时发现和处理故障。根据实际运行情况，不断优化系统性能，提高故障诊断的准确性和实时性。</w:t>
      </w:r>
    </w:p>
    <w:p w14:paraId="7DFA25FF">
      <w:pPr>
        <w:snapToGrid w:val="0"/>
        <w:ind w:firstLine="562"/>
        <w:rPr>
          <w:rFonts w:hAnsi="仿宋"/>
          <w:b/>
          <w:bCs/>
          <w:sz w:val="28"/>
          <w:szCs w:val="28"/>
        </w:rPr>
      </w:pPr>
      <w:r>
        <w:rPr>
          <w:rFonts w:hAnsi="仿宋"/>
          <w:b/>
          <w:bCs/>
          <w:sz w:val="28"/>
          <w:szCs w:val="28"/>
        </w:rPr>
        <w:t>2.</w:t>
      </w:r>
      <w:r>
        <w:rPr>
          <w:rFonts w:hint="eastAsia" w:hAnsi="仿宋"/>
          <w:b/>
          <w:bCs/>
          <w:sz w:val="28"/>
          <w:szCs w:val="28"/>
        </w:rPr>
        <w:t>项目产品（服务）的营销策略</w:t>
      </w:r>
    </w:p>
    <w:p w14:paraId="014CF066">
      <w:pPr>
        <w:snapToGrid w:val="0"/>
        <w:ind w:firstLine="562"/>
        <w:rPr>
          <w:rFonts w:hAnsi="仿宋"/>
          <w:b/>
          <w:bCs/>
          <w:sz w:val="28"/>
          <w:szCs w:val="28"/>
        </w:rPr>
      </w:pPr>
      <w:r>
        <w:rPr>
          <w:rFonts w:hint="eastAsia" w:hAnsi="仿宋"/>
          <w:b/>
          <w:bCs/>
          <w:sz w:val="28"/>
          <w:szCs w:val="28"/>
        </w:rPr>
        <w:t>（1）市场定位：</w:t>
      </w:r>
      <w:r>
        <w:rPr>
          <w:rFonts w:hint="eastAsia" w:hAnsi="仿宋"/>
          <w:sz w:val="28"/>
          <w:szCs w:val="28"/>
        </w:rPr>
        <w:t>主要面向高铁运营商和政府交通部门。强调边缘云计算架构在实时性、可靠性和安全性方面的优势，突出其在高铁故障诊断中的应用效果。</w:t>
      </w:r>
    </w:p>
    <w:p w14:paraId="3EC53641">
      <w:pPr>
        <w:snapToGrid w:val="0"/>
        <w:ind w:firstLine="562"/>
        <w:rPr>
          <w:rFonts w:hAnsi="仿宋"/>
          <w:b/>
          <w:bCs/>
          <w:sz w:val="28"/>
          <w:szCs w:val="28"/>
        </w:rPr>
      </w:pPr>
      <w:r>
        <w:rPr>
          <w:rFonts w:hint="eastAsia" w:hAnsi="仿宋"/>
          <w:b/>
          <w:bCs/>
          <w:sz w:val="28"/>
          <w:szCs w:val="28"/>
        </w:rPr>
        <w:t>（2）品牌推广：</w:t>
      </w:r>
      <w:r>
        <w:rPr>
          <w:rFonts w:hint="eastAsia" w:hAnsi="仿宋"/>
          <w:sz w:val="28"/>
          <w:szCs w:val="28"/>
        </w:rPr>
        <w:t>参加国内外重要的铁路和交通行业展会，展示产品的最新技术和应用案例，增加品牌曝光度。通过专业媒体、行业杂志和在线平台发布技术文章和案例研究，提升品牌知名度和影响力。</w:t>
      </w:r>
    </w:p>
    <w:p w14:paraId="1C6DF7ED">
      <w:pPr>
        <w:snapToGrid w:val="0"/>
        <w:ind w:firstLine="562"/>
        <w:rPr>
          <w:rFonts w:hAnsi="仿宋"/>
          <w:b/>
          <w:bCs/>
          <w:sz w:val="28"/>
          <w:szCs w:val="28"/>
        </w:rPr>
      </w:pPr>
      <w:r>
        <w:rPr>
          <w:rFonts w:hint="eastAsia" w:hAnsi="仿宋"/>
          <w:b/>
          <w:bCs/>
          <w:sz w:val="28"/>
          <w:szCs w:val="28"/>
        </w:rPr>
        <w:t>（</w:t>
      </w:r>
      <w:r>
        <w:rPr>
          <w:rFonts w:hint="eastAsia" w:hAnsi="仿宋"/>
          <w:b/>
          <w:bCs/>
          <w:sz w:val="28"/>
          <w:szCs w:val="28"/>
          <w:lang w:val="en-US" w:eastAsia="zh-CN"/>
        </w:rPr>
        <w:t>3</w:t>
      </w:r>
      <w:r>
        <w:rPr>
          <w:rFonts w:hint="eastAsia" w:hAnsi="仿宋"/>
          <w:b/>
          <w:bCs/>
          <w:sz w:val="28"/>
          <w:szCs w:val="28"/>
        </w:rPr>
        <w:t>）合作伙伴关系：</w:t>
      </w:r>
      <w:r>
        <w:rPr>
          <w:rFonts w:hint="eastAsia" w:hAnsi="仿宋"/>
          <w:sz w:val="28"/>
          <w:szCs w:val="28"/>
        </w:rPr>
        <w:t>与高铁设备制造商、科研机构和高校建立战略合作关系，共同推进技术研发和市场推广。与合作伙伴联合开展市场推广活动，扩大市场覆盖面和影响力。</w:t>
      </w:r>
    </w:p>
    <w:p w14:paraId="55B0BDA0">
      <w:pPr>
        <w:snapToGrid w:val="0"/>
        <w:ind w:firstLine="562"/>
        <w:rPr>
          <w:rFonts w:hAnsi="仿宋"/>
          <w:b/>
          <w:bCs/>
          <w:sz w:val="28"/>
          <w:szCs w:val="28"/>
        </w:rPr>
      </w:pPr>
      <w:r>
        <w:rPr>
          <w:rFonts w:hint="eastAsia" w:hAnsi="仿宋"/>
          <w:b/>
          <w:bCs/>
          <w:sz w:val="28"/>
          <w:szCs w:val="28"/>
        </w:rPr>
        <w:t>（</w:t>
      </w:r>
      <w:r>
        <w:rPr>
          <w:rFonts w:hint="eastAsia" w:hAnsi="仿宋"/>
          <w:b/>
          <w:bCs/>
          <w:sz w:val="28"/>
          <w:szCs w:val="28"/>
          <w:lang w:val="en-US" w:eastAsia="zh-CN"/>
        </w:rPr>
        <w:t>4</w:t>
      </w:r>
      <w:r>
        <w:rPr>
          <w:rFonts w:hint="eastAsia" w:hAnsi="仿宋"/>
          <w:b/>
          <w:bCs/>
          <w:sz w:val="28"/>
          <w:szCs w:val="28"/>
        </w:rPr>
        <w:t>）市场推广活动：</w:t>
      </w:r>
      <w:r>
        <w:rPr>
          <w:rFonts w:hint="eastAsia" w:hAnsi="仿宋"/>
          <w:sz w:val="28"/>
          <w:szCs w:val="28"/>
        </w:rPr>
        <w:t>组织产品演示会和技术交流会，向潜在客户展示产品的功能和优势。通过实施试点项目，验证产品的实际效果，并通过成功案例进行推广。</w:t>
      </w:r>
    </w:p>
    <w:p w14:paraId="47BEBC12">
      <w:pPr>
        <w:snapToGrid w:val="0"/>
        <w:ind w:firstLine="562"/>
        <w:rPr>
          <w:rFonts w:hAnsi="仿宋"/>
          <w:b/>
          <w:bCs/>
          <w:sz w:val="28"/>
          <w:szCs w:val="28"/>
        </w:rPr>
      </w:pPr>
      <w:r>
        <w:rPr>
          <w:rFonts w:hint="eastAsia" w:hAnsi="仿宋"/>
          <w:b/>
          <w:bCs/>
          <w:sz w:val="28"/>
          <w:szCs w:val="28"/>
        </w:rPr>
        <w:t>（</w:t>
      </w:r>
      <w:r>
        <w:rPr>
          <w:rFonts w:hint="eastAsia" w:hAnsi="仿宋"/>
          <w:b/>
          <w:bCs/>
          <w:sz w:val="28"/>
          <w:szCs w:val="28"/>
          <w:lang w:val="en-US" w:eastAsia="zh-CN"/>
        </w:rPr>
        <w:t>5</w:t>
      </w:r>
      <w:r>
        <w:rPr>
          <w:rFonts w:hint="eastAsia" w:hAnsi="仿宋"/>
          <w:b/>
          <w:bCs/>
          <w:sz w:val="28"/>
          <w:szCs w:val="28"/>
        </w:rPr>
        <w:t>）数字营销：</w:t>
      </w:r>
      <w:r>
        <w:rPr>
          <w:rFonts w:hint="eastAsia" w:hAnsi="仿宋"/>
          <w:sz w:val="28"/>
          <w:szCs w:val="28"/>
        </w:rPr>
        <w:t>优化公司官网，提供详细的产品信息、技术文档和客户案例，提升用户体验。利用社交媒体平台进行产品宣传和客户互动，增加品牌的在线影响力。</w:t>
      </w:r>
    </w:p>
    <w:p w14:paraId="00909376">
      <w:pPr>
        <w:snapToGrid w:val="0"/>
        <w:ind w:firstLine="562"/>
        <w:rPr>
          <w:rFonts w:hAnsi="仿宋"/>
          <w:b/>
          <w:bCs/>
          <w:sz w:val="28"/>
          <w:szCs w:val="28"/>
        </w:rPr>
      </w:pPr>
      <w:r>
        <w:rPr>
          <w:rFonts w:hAnsi="仿宋"/>
          <w:b/>
          <w:bCs/>
          <w:sz w:val="28"/>
          <w:szCs w:val="28"/>
        </w:rPr>
        <w:t>3.</w:t>
      </w:r>
      <w:r>
        <w:rPr>
          <w:rFonts w:hint="eastAsia" w:hAnsi="仿宋"/>
          <w:b/>
          <w:bCs/>
          <w:sz w:val="28"/>
          <w:szCs w:val="28"/>
        </w:rPr>
        <w:t>项目产品（服务）获利方式</w:t>
      </w:r>
    </w:p>
    <w:p w14:paraId="1C564D93">
      <w:pPr>
        <w:snapToGrid w:val="0"/>
        <w:ind w:firstLine="562"/>
        <w:rPr>
          <w:rFonts w:hAnsi="仿宋"/>
          <w:b/>
          <w:bCs/>
          <w:sz w:val="28"/>
          <w:szCs w:val="28"/>
        </w:rPr>
      </w:pPr>
      <w:r>
        <w:rPr>
          <w:rFonts w:hint="eastAsia" w:hAnsi="仿宋"/>
          <w:b/>
          <w:bCs/>
          <w:sz w:val="28"/>
          <w:szCs w:val="28"/>
        </w:rPr>
        <w:t>（1）产品销售：</w:t>
      </w:r>
      <w:r>
        <w:rPr>
          <w:rFonts w:hint="eastAsia" w:hAnsi="仿宋"/>
          <w:sz w:val="28"/>
          <w:szCs w:val="28"/>
        </w:rPr>
        <w:t>提供故障诊断软件和云计算平台的使用许可，按年或按月收取费用。</w:t>
      </w:r>
    </w:p>
    <w:p w14:paraId="42AE522D">
      <w:pPr>
        <w:snapToGrid w:val="0"/>
        <w:ind w:firstLine="562"/>
        <w:rPr>
          <w:rFonts w:hAnsi="仿宋"/>
          <w:b/>
          <w:bCs/>
          <w:sz w:val="28"/>
          <w:szCs w:val="28"/>
        </w:rPr>
      </w:pPr>
      <w:r>
        <w:rPr>
          <w:rFonts w:hint="eastAsia" w:hAnsi="仿宋"/>
          <w:b/>
          <w:bCs/>
          <w:sz w:val="28"/>
          <w:szCs w:val="28"/>
        </w:rPr>
        <w:t>（2）服务收入：</w:t>
      </w:r>
      <w:r>
        <w:rPr>
          <w:rFonts w:hint="eastAsia" w:hAnsi="仿宋"/>
          <w:sz w:val="28"/>
          <w:szCs w:val="28"/>
        </w:rPr>
        <w:t>提供系统维护、技术支持和升级服务，按服务合同收取费用。利用大数据分析技术，为高铁运营商提供定制化的数据分析和报告服务。</w:t>
      </w:r>
    </w:p>
    <w:p w14:paraId="04EDD3FE">
      <w:pPr>
        <w:snapToGrid w:val="0"/>
        <w:ind w:firstLine="562"/>
        <w:rPr>
          <w:rFonts w:hAnsi="仿宋"/>
          <w:b/>
          <w:bCs/>
          <w:sz w:val="28"/>
          <w:szCs w:val="28"/>
        </w:rPr>
      </w:pPr>
      <w:r>
        <w:rPr>
          <w:rFonts w:hint="eastAsia" w:hAnsi="仿宋"/>
          <w:b/>
          <w:bCs/>
          <w:sz w:val="28"/>
          <w:szCs w:val="28"/>
        </w:rPr>
        <w:t>（3）订阅模式：</w:t>
      </w:r>
      <w:r>
        <w:rPr>
          <w:rFonts w:hint="eastAsia" w:hAnsi="仿宋"/>
          <w:sz w:val="28"/>
          <w:szCs w:val="28"/>
        </w:rPr>
        <w:t>提供基于云计算平台的订阅服务，按使用量或时间段收取费用。提供高级故障预测、实时监控等增值服务，按功能模块收取额外费用。</w:t>
      </w:r>
    </w:p>
    <w:p w14:paraId="54D99CCE">
      <w:pPr>
        <w:snapToGrid w:val="0"/>
        <w:ind w:firstLine="562"/>
        <w:rPr>
          <w:rFonts w:hAnsi="仿宋"/>
          <w:b/>
          <w:bCs/>
          <w:sz w:val="28"/>
          <w:szCs w:val="28"/>
        </w:rPr>
      </w:pPr>
      <w:r>
        <w:rPr>
          <w:rFonts w:hint="eastAsia" w:hAnsi="仿宋"/>
          <w:b/>
          <w:bCs/>
          <w:sz w:val="28"/>
          <w:szCs w:val="28"/>
        </w:rPr>
        <w:t>（4）合作与联盟：</w:t>
      </w:r>
      <w:r>
        <w:rPr>
          <w:rFonts w:hint="eastAsia" w:hAnsi="仿宋"/>
          <w:sz w:val="28"/>
          <w:szCs w:val="28"/>
        </w:rPr>
        <w:t>与高铁设备制造商和运营商建立战略合作关系，共同开发和推广解决方案，分享收益。与科研机构和高校合作，进行技术研发和创新，获得政府和科研基金支持。</w:t>
      </w:r>
    </w:p>
    <w:p w14:paraId="5E5BC055">
      <w:pPr>
        <w:snapToGrid w:val="0"/>
        <w:ind w:firstLine="562"/>
        <w:rPr>
          <w:rFonts w:hAnsi="仿宋"/>
          <w:b/>
          <w:bCs/>
          <w:sz w:val="28"/>
          <w:szCs w:val="28"/>
        </w:rPr>
      </w:pPr>
      <w:r>
        <w:rPr>
          <w:rFonts w:hint="eastAsia" w:hAnsi="仿宋"/>
          <w:b/>
          <w:bCs/>
          <w:sz w:val="28"/>
          <w:szCs w:val="28"/>
        </w:rPr>
        <w:t>（5）市场推广：</w:t>
      </w:r>
      <w:r>
        <w:rPr>
          <w:rFonts w:hint="eastAsia" w:hAnsi="仿宋"/>
          <w:sz w:val="28"/>
          <w:szCs w:val="28"/>
        </w:rPr>
        <w:t>通过实施试点项目，展示产品的实际效果，吸引更多客户购买和使用。通过行业展会、媒体宣传和客户案例，提升品牌知名度，扩大市场份额。</w:t>
      </w:r>
    </w:p>
    <w:p w14:paraId="4575D807">
      <w:pPr>
        <w:snapToGrid w:val="0"/>
        <w:ind w:firstLine="562"/>
        <w:rPr>
          <w:rFonts w:hAnsi="仿宋"/>
          <w:b/>
          <w:bCs/>
          <w:sz w:val="28"/>
          <w:szCs w:val="28"/>
        </w:rPr>
      </w:pPr>
      <w:r>
        <w:rPr>
          <w:rFonts w:hAnsi="仿宋"/>
          <w:b/>
          <w:bCs/>
          <w:sz w:val="28"/>
          <w:szCs w:val="28"/>
        </w:rPr>
        <w:t>4.</w:t>
      </w:r>
      <w:r>
        <w:rPr>
          <w:rFonts w:hint="eastAsia" w:hAnsi="仿宋"/>
          <w:b/>
          <w:bCs/>
          <w:sz w:val="28"/>
          <w:szCs w:val="28"/>
        </w:rPr>
        <w:t>（若创业）企业发展计划</w:t>
      </w:r>
    </w:p>
    <w:p w14:paraId="12EEACAB">
      <w:pPr>
        <w:snapToGrid w:val="0"/>
        <w:ind w:firstLine="562"/>
        <w:rPr>
          <w:rFonts w:hAnsi="仿宋"/>
          <w:b/>
          <w:bCs/>
          <w:sz w:val="28"/>
          <w:szCs w:val="28"/>
        </w:rPr>
      </w:pPr>
      <w:r>
        <w:rPr>
          <w:rFonts w:hint="eastAsia" w:hAnsi="仿宋"/>
          <w:b/>
          <w:bCs/>
          <w:sz w:val="28"/>
          <w:szCs w:val="28"/>
        </w:rPr>
        <w:t>（1）初创阶段：</w:t>
      </w:r>
      <w:r>
        <w:rPr>
          <w:rFonts w:hint="eastAsia" w:hAnsi="仿宋"/>
          <w:sz w:val="28"/>
          <w:szCs w:val="28"/>
        </w:rPr>
        <w:t>深入了解高铁行业的市场需求和竞争格局，确定目标客户和市场定位。组建技术团队，进行核心技术的研发和验证，确保产品的技术领先性和可靠性。选择几个高铁运营商进行试点项目，验证产品的实际效果，收集用户反馈进行改进。</w:t>
      </w:r>
    </w:p>
    <w:p w14:paraId="323B0593">
      <w:pPr>
        <w:snapToGrid w:val="0"/>
        <w:ind w:firstLine="562"/>
        <w:rPr>
          <w:rFonts w:hAnsi="仿宋"/>
          <w:b/>
          <w:bCs/>
          <w:sz w:val="28"/>
          <w:szCs w:val="28"/>
        </w:rPr>
      </w:pPr>
      <w:r>
        <w:rPr>
          <w:rFonts w:hint="eastAsia" w:hAnsi="仿宋"/>
          <w:b/>
          <w:bCs/>
          <w:sz w:val="28"/>
          <w:szCs w:val="28"/>
        </w:rPr>
        <w:t>（2）成长阶段：</w:t>
      </w:r>
      <w:r>
        <w:rPr>
          <w:rFonts w:hint="eastAsia" w:hAnsi="仿宋"/>
          <w:sz w:val="28"/>
          <w:szCs w:val="28"/>
        </w:rPr>
        <w:t>根据试点项目的反馈，不断优化和完善产品，提高故障诊断的准确性和实时性。通过行业展会、媒体宣传和客户案例，扩大品牌知名度，吸引更多客户。寻求风险投资或政府基金支持，扩大企业规模和市场覆盖面。</w:t>
      </w:r>
    </w:p>
    <w:p w14:paraId="6B3006AB">
      <w:pPr>
        <w:snapToGrid w:val="0"/>
        <w:ind w:firstLine="562"/>
        <w:rPr>
          <w:rFonts w:hAnsi="仿宋"/>
          <w:b/>
          <w:bCs/>
          <w:sz w:val="28"/>
          <w:szCs w:val="28"/>
        </w:rPr>
      </w:pPr>
      <w:r>
        <w:rPr>
          <w:rFonts w:hint="eastAsia" w:hAnsi="仿宋"/>
          <w:b/>
          <w:bCs/>
          <w:sz w:val="28"/>
          <w:szCs w:val="28"/>
        </w:rPr>
        <w:t>（3）扩展阶段：</w:t>
      </w:r>
      <w:r>
        <w:rPr>
          <w:rFonts w:hint="eastAsia" w:hAnsi="仿宋"/>
          <w:sz w:val="28"/>
          <w:szCs w:val="28"/>
        </w:rPr>
        <w:t>在国内市场取得成功后，逐步拓展到国际市场，特别是高铁发展较为成熟的地区如欧洲和日本。持续投入研发，探索新的技术应用和解决方案，保持技术领先地位。与高铁设备制造商、科研机构和高校建立长期合作关系，共同推进技术创新和市场推广。</w:t>
      </w:r>
    </w:p>
    <w:p w14:paraId="1A92991F">
      <w:pPr>
        <w:snapToGrid w:val="0"/>
        <w:ind w:firstLine="562"/>
        <w:rPr>
          <w:rFonts w:hAnsi="仿宋"/>
          <w:b/>
          <w:bCs/>
          <w:sz w:val="28"/>
          <w:szCs w:val="28"/>
        </w:rPr>
      </w:pPr>
      <w:r>
        <w:rPr>
          <w:rFonts w:hint="eastAsia" w:hAnsi="仿宋"/>
          <w:b/>
          <w:bCs/>
          <w:sz w:val="28"/>
          <w:szCs w:val="28"/>
        </w:rPr>
        <w:t>（4）成熟阶段：</w:t>
      </w:r>
      <w:r>
        <w:rPr>
          <w:rFonts w:hint="eastAsia" w:hAnsi="仿宋"/>
          <w:sz w:val="28"/>
          <w:szCs w:val="28"/>
        </w:rPr>
        <w:t>在高铁故障诊断领域取得成功后，可以拓展到其他交通运输领域，如地铁、轻轨等，提供类似的故障诊断解决方案。通过持续的技术创新和优质服务，建立行业领先品牌，提升企业的市场竞争力和影响力。</w:t>
      </w:r>
    </w:p>
    <w:p w14:paraId="54ED6D4B">
      <w:pPr>
        <w:ind w:firstLine="0" w:firstLineChars="0"/>
        <w:rPr>
          <w:rFonts w:hAnsi="仿宋"/>
          <w:sz w:val="28"/>
          <w:szCs w:val="28"/>
        </w:rPr>
      </w:pPr>
      <w:r>
        <w:rPr>
          <w:rFonts w:hint="eastAsia" w:ascii="微软雅黑" w:hAnsi="微软雅黑" w:eastAsia="微软雅黑"/>
          <w:b/>
          <w:sz w:val="28"/>
          <w:szCs w:val="28"/>
        </w:rPr>
        <w:t>六、预期经济效益分析</w:t>
      </w:r>
      <w:r>
        <w:rPr>
          <w:rFonts w:hint="eastAsia" w:hAnsi="仿宋"/>
          <w:sz w:val="28"/>
          <w:szCs w:val="28"/>
        </w:rPr>
        <w:t>（不超过</w:t>
      </w:r>
      <w:r>
        <w:rPr>
          <w:rFonts w:hAnsi="仿宋"/>
          <w:sz w:val="28"/>
          <w:szCs w:val="28"/>
        </w:rPr>
        <w:t>500</w:t>
      </w:r>
      <w:r>
        <w:rPr>
          <w:rFonts w:hint="eastAsia" w:hAnsi="仿宋"/>
          <w:sz w:val="28"/>
          <w:szCs w:val="28"/>
        </w:rPr>
        <w:t>字）</w:t>
      </w:r>
    </w:p>
    <w:p w14:paraId="26713DA7">
      <w:pPr>
        <w:ind w:firstLine="420" w:firstLineChars="0"/>
        <w:rPr>
          <w:rFonts w:hAnsi="仿宋"/>
          <w:b/>
          <w:bCs/>
          <w:sz w:val="28"/>
          <w:szCs w:val="28"/>
        </w:rPr>
      </w:pPr>
      <w:r>
        <w:rPr>
          <w:rFonts w:hint="eastAsia" w:hAnsi="仿宋"/>
          <w:b/>
          <w:bCs/>
          <w:sz w:val="28"/>
          <w:szCs w:val="28"/>
        </w:rPr>
        <w:t>（1）成本节约：</w:t>
      </w:r>
      <w:r>
        <w:rPr>
          <w:rFonts w:hint="eastAsia"/>
          <w:sz w:val="28"/>
          <w:szCs w:val="28"/>
        </w:rPr>
        <w:t>通过实时故障诊断和预测，可以提前发现和处理潜在问题，减少高铁因故障停运的时间，从而降低运营损失。基于大数据分析和预测，可以制定更精准的维护计划，减少不必要的维护次数和成本。</w:t>
      </w:r>
    </w:p>
    <w:p w14:paraId="496153DF">
      <w:pPr>
        <w:ind w:firstLine="420" w:firstLineChars="0"/>
        <w:rPr>
          <w:rFonts w:hAnsi="仿宋"/>
          <w:b/>
          <w:bCs/>
          <w:sz w:val="28"/>
          <w:szCs w:val="28"/>
        </w:rPr>
      </w:pPr>
      <w:r>
        <w:rPr>
          <w:rFonts w:hint="eastAsia" w:hAnsi="仿宋"/>
          <w:b/>
          <w:bCs/>
          <w:sz w:val="28"/>
          <w:szCs w:val="28"/>
        </w:rPr>
        <w:t>（2）提高运营效率：</w:t>
      </w:r>
      <w:r>
        <w:rPr>
          <w:rFonts w:hint="eastAsia" w:hAnsi="仿宋"/>
          <w:sz w:val="28"/>
          <w:szCs w:val="28"/>
        </w:rPr>
        <w:t>实时监控和故障诊断可以确保列车按时运行，提高高铁的准点率，提升乘客满意度。通过预测性维护，可以延长高铁设备的使用寿命，减少设备更换频率和成本。</w:t>
      </w:r>
    </w:p>
    <w:p w14:paraId="0113967B">
      <w:pPr>
        <w:ind w:firstLine="420" w:firstLineChars="0"/>
        <w:rPr>
          <w:rFonts w:hAnsi="仿宋"/>
          <w:b/>
          <w:bCs/>
          <w:sz w:val="28"/>
          <w:szCs w:val="28"/>
        </w:rPr>
      </w:pPr>
      <w:r>
        <w:rPr>
          <w:rFonts w:hint="eastAsia" w:hAnsi="仿宋"/>
          <w:b/>
          <w:bCs/>
          <w:sz w:val="28"/>
          <w:szCs w:val="28"/>
        </w:rPr>
        <w:t>（3）市场竞争力：</w:t>
      </w:r>
      <w:r>
        <w:rPr>
          <w:rFonts w:hint="eastAsia" w:hAnsi="仿宋"/>
          <w:sz w:val="28"/>
          <w:szCs w:val="28"/>
        </w:rPr>
        <w:t>采用先进的边缘云计算架构和故障诊断技术，成功实施该项目并取得良好效果，可以提升企业的品牌价值和市场认可度，吸引更多客户和合作伙伴。</w:t>
      </w:r>
    </w:p>
    <w:p w14:paraId="39B8EFA2">
      <w:pPr>
        <w:ind w:firstLine="420" w:firstLineChars="0"/>
        <w:rPr>
          <w:rFonts w:hAnsi="仿宋"/>
          <w:b/>
          <w:bCs/>
          <w:sz w:val="28"/>
          <w:szCs w:val="28"/>
        </w:rPr>
      </w:pPr>
      <w:r>
        <w:rPr>
          <w:rFonts w:hint="eastAsia" w:hAnsi="仿宋"/>
          <w:b/>
          <w:bCs/>
          <w:sz w:val="28"/>
          <w:szCs w:val="28"/>
        </w:rPr>
        <w:t>（4）经济收益：</w:t>
      </w:r>
      <w:r>
        <w:rPr>
          <w:rFonts w:hint="eastAsia" w:hAnsi="仿宋"/>
          <w:sz w:val="28"/>
          <w:szCs w:val="28"/>
        </w:rPr>
        <w:t>提供系统维护、技术支持和数据分析服务，按服务合同收取费用，增加企业的收入来源。</w:t>
      </w:r>
    </w:p>
    <w:p w14:paraId="52818A1C">
      <w:pPr>
        <w:ind w:firstLine="420" w:firstLineChars="0"/>
        <w:rPr>
          <w:rFonts w:hAnsi="仿宋"/>
          <w:b/>
          <w:bCs/>
          <w:sz w:val="28"/>
          <w:szCs w:val="28"/>
        </w:rPr>
      </w:pPr>
      <w:r>
        <w:rPr>
          <w:rFonts w:hint="eastAsia" w:hAnsi="仿宋"/>
          <w:b/>
          <w:bCs/>
          <w:sz w:val="28"/>
          <w:szCs w:val="28"/>
        </w:rPr>
        <w:t>（5）社会效益：</w:t>
      </w:r>
      <w:r>
        <w:rPr>
          <w:rFonts w:hint="eastAsia" w:hAnsi="仿宋"/>
          <w:sz w:val="28"/>
          <w:szCs w:val="28"/>
        </w:rPr>
        <w:t>通过提高高铁运行的安全性和可靠性，可以减少事故发生率，保障乘客的生命财产安全。推动高铁故障诊断技术的发展，促进整个行业的技术进步和创新。</w:t>
      </w:r>
    </w:p>
    <w:sectPr>
      <w:pgSz w:w="11906" w:h="16838"/>
      <w:pgMar w:top="1440" w:right="1800" w:bottom="1440" w:left="1800" w:header="851" w:footer="851" w:gutter="0"/>
      <w:pgNumType w:fmt="decimal" w:start="1"/>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D8934EAD-3CDA-4506-BB70-8C15C1802D8A}"/>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embedRegular r:id="rId2" w:fontKey="{0F4B3F92-52BF-438F-B249-C0455FFF2669}"/>
  </w:font>
  <w:font w:name="方正小标宋简体">
    <w:altName w:val="方正舒体"/>
    <w:panose1 w:val="00000000000000000000"/>
    <w:charset w:val="86"/>
    <w:family w:val="auto"/>
    <w:pitch w:val="default"/>
    <w:sig w:usb0="00000000" w:usb1="00000000" w:usb2="00000010" w:usb3="00000000" w:csb0="00040000"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embedRegular r:id="rId3" w:fontKey="{DB13B2A5-8347-4F67-A1F2-1DCC4F76BA26}"/>
  </w:font>
  <w:font w:name="MS Sans Serif">
    <w:altName w:val="Segoe Print"/>
    <w:panose1 w:val="00000000000000000000"/>
    <w:charset w:val="00"/>
    <w:family w:val="swiss"/>
    <w:pitch w:val="default"/>
    <w:sig w:usb0="00000000" w:usb1="00000000" w:usb2="00000000" w:usb3="00000000" w:csb0="00000001" w:csb1="00000000"/>
  </w:font>
  <w:font w:name="小标宋">
    <w:altName w:val="Malgun Gothic Semilight"/>
    <w:panose1 w:val="00000000000000000000"/>
    <w:charset w:val="86"/>
    <w:family w:val="script"/>
    <w:pitch w:val="default"/>
    <w:sig w:usb0="00000000" w:usb1="00000000" w:usb2="00000010" w:usb3="00000000" w:csb0="00040000" w:csb1="00000000"/>
    <w:embedRegular r:id="rId4" w:fontKey="{47648783-9795-4DE4-9560-CDC556E25447}"/>
  </w:font>
  <w:font w:name="楷体_GB2312">
    <w:altName w:val="楷体"/>
    <w:panose1 w:val="00000000000000000000"/>
    <w:charset w:val="86"/>
    <w:family w:val="modern"/>
    <w:pitch w:val="default"/>
    <w:sig w:usb0="00000000" w:usb1="00000000" w:usb2="00000010" w:usb3="00000000" w:csb0="00040000" w:csb1="00000000"/>
    <w:embedRegular r:id="rId5" w:fontKey="{69A95914-3104-4DE6-9D74-C51BE57E93E1}"/>
  </w:font>
  <w:font w:name="Malgun Gothic Semilight">
    <w:panose1 w:val="020B0502040204020203"/>
    <w:charset w:val="86"/>
    <w:family w:val="auto"/>
    <w:pitch w:val="default"/>
    <w:sig w:usb0="900002AF" w:usb1="01D77CFB" w:usb2="00000012" w:usb3="00000000" w:csb0="203E01BD" w:csb1="D7FF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779EF2">
    <w:pPr>
      <w:pStyle w:val="12"/>
      <w:ind w:firstLine="0" w:firstLineChars="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04416A">
                          <w:pPr>
                            <w:pStyle w:val="12"/>
                            <w:ind w:firstLine="36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d1wwq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gGSaKZQ8cv3b5cf&#10;vy4/vxKcQaDG+jnidhaRoX1rWgQP5x6HkXdbOhW/YETgB9b5Kq9oA+Hx0mw6m43h4vANG+Bnj9et&#10;8+GdMIpEI6cO9UuystPWhy50CInZtNnUUqYaSk2anN68fjNOF64egEuNHJFE99hohXbf9sz2pjiD&#10;mDNdb3jLNzWSb5kPD8yhGfBgjEu4x1JKgySmtyipjPvyr/MYjxrBS0mD5sqpxixRIt9r1A6AYTDc&#10;YOwHQx/VnUG3TjCGlicTF1yQg1k6oz5jhlYxB1xMc2TKaRjMu9A1OGaQi9UqBaHbLAtbvbM8Qkfx&#10;vF0dAwRMukZROiV6rdBvqTL9bMSG/nOfoh7/B8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Mrd1wwqAgAAVwQAAA4AAAAAAAAAAQAgAAAAHwEAAGRycy9lMm9Eb2MueG1sUEsFBgAAAAAGAAYA&#10;WQEAALsFAAAAAA==&#10;">
              <v:fill on="f" focussize="0,0"/>
              <v:stroke on="f" weight="0.5pt"/>
              <v:imagedata o:title=""/>
              <o:lock v:ext="edit" aspectratio="f"/>
              <v:textbox inset="0mm,0mm,0mm,0mm" style="mso-fit-shape-to-text:t;">
                <w:txbxContent>
                  <w:p w14:paraId="6104416A">
                    <w:pPr>
                      <w:pStyle w:val="12"/>
                      <w:ind w:firstLine="360"/>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39445B">
    <w:pPr>
      <w:pStyle w:val="12"/>
      <w:ind w:firstLine="360"/>
    </w:pPr>
    <w:r>
      <w:rPr>
        <w:lang w:val="zh-CN"/>
      </w:rPr>
      <w:t>[键入文字]</w:t>
    </w:r>
  </w:p>
  <w:p w14:paraId="2C001B52">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B88239">
    <w:pPr>
      <w:pStyle w:val="12"/>
      <w:ind w:firstLine="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B6A7CE">
                          <w:pPr>
                            <w:pStyle w:val="12"/>
                            <w:ind w:firstLine="36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KQhEwrAgAAVw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AJEwo0Uyh45fv3y4/&#10;fl1+fiU4g0CN9XPE7SwiQ/vWtAgezj0OI++2dCp+wYjAD3nPV3lFGwiPl2bT2WwMF4dv2AA/e7xu&#10;nQ/vhFEkGjl16F+SlZ22PnShQ0jMps2mljL1UGrS5PTm9ZtxunD1AFxq5IgkumKjFdp92zPbm+IM&#10;Ys50s+Et39RIvmU+PDCHYUDBeC7hHkspDZKY3qKkMu7Lv85jPHoELyUNhiunGm+JEvleo3cADIPh&#10;BmM/GPqo7gymFe1ALcnEBRfkYJbOqM94Q6uYAy6mOTLlNAzmXegGHG+Qi9UqBWHaLAtbvbM8Qkfx&#10;vF0dAwRMukZROiV6rTBvqTP924gD/ec+RT3+D5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ikIRMKwIAAFcEAAAOAAAAAAAAAAEAIAAAAB8BAABkcnMvZTJvRG9jLnhtbFBLBQYAAAAABgAG&#10;AFkBAAC8BQAAAAA=&#10;">
              <v:fill on="f" focussize="0,0"/>
              <v:stroke on="f" weight="0.5pt"/>
              <v:imagedata o:title=""/>
              <o:lock v:ext="edit" aspectratio="f"/>
              <v:textbox inset="0mm,0mm,0mm,0mm" style="mso-fit-shape-to-text:t;">
                <w:txbxContent>
                  <w:p w14:paraId="21B6A7CE">
                    <w:pPr>
                      <w:pStyle w:val="12"/>
                      <w:ind w:firstLine="360"/>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D3BCEA">
    <w:pPr>
      <w:pStyle w:val="12"/>
      <w:ind w:firstLine="0" w:firstLineChars="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D1E92D">
                          <w:pPr>
                            <w:pStyle w:val="12"/>
                            <w:ind w:firstLine="36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44D1E92D">
                    <w:pPr>
                      <w:pStyle w:val="12"/>
                      <w:ind w:firstLine="360"/>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640"/>
      </w:pPr>
      <w:r>
        <w:separator/>
      </w:r>
    </w:p>
  </w:footnote>
  <w:footnote w:type="continuationSeparator" w:id="1">
    <w:p>
      <w:pPr>
        <w:spacing w:line="360" w:lineRule="auto"/>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221140">
    <w:pPr>
      <w:pStyle w:val="13"/>
      <w:pBdr>
        <w:bottom w:val="none" w:color="auto" w:sz="0" w:space="1"/>
      </w:pBdr>
      <w:wordWrap w:val="0"/>
      <w:ind w:right="840" w:firstLine="0" w:firstLineChars="0"/>
      <w:jc w:val="both"/>
      <w:rPr>
        <w:sz w:val="21"/>
        <w:lang w:eastAsia="zh-Han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ADC67E">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F67A33">
    <w:pPr>
      <w:pStyle w:val="13"/>
      <w:pBdr>
        <w:bottom w:val="none" w:color="auto" w:sz="0" w:space="1"/>
      </w:pBdr>
      <w:ind w:firstLine="0" w:firstLineChars="0"/>
      <w:rPr>
        <w:rFonts w:ascii="Times New Roman" w:hAnsi="Times New Roman" w:eastAsia="黑体"/>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D7755B">
    <w:pPr>
      <w:pStyle w:val="13"/>
      <w:pBdr>
        <w:bottom w:val="none" w:color="auto" w:sz="0" w:space="1"/>
      </w:pBdr>
      <w:wordWrap w:val="0"/>
      <w:ind w:right="840" w:firstLine="0" w:firstLineChars="0"/>
      <w:jc w:val="both"/>
      <w:rPr>
        <w:sz w:val="21"/>
        <w:lang w:eastAsia="zh-Han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DC1139"/>
    <w:multiLevelType w:val="multilevel"/>
    <w:tmpl w:val="01DC1139"/>
    <w:lvl w:ilvl="0" w:tentative="0">
      <w:start w:val="1"/>
      <w:numFmt w:val="decimal"/>
      <w:pStyle w:val="46"/>
      <w:suff w:val="space"/>
      <w:lvlText w:val="%1."/>
      <w:lvlJc w:val="left"/>
      <w:pPr>
        <w:ind w:left="0" w:firstLine="0"/>
      </w:pPr>
      <w:rPr>
        <w:rFonts w:hint="eastAsia"/>
      </w:rPr>
    </w:lvl>
    <w:lvl w:ilvl="1" w:tentative="0">
      <w:start w:val="1"/>
      <w:numFmt w:val="decimal"/>
      <w:pStyle w:val="43"/>
      <w:suff w:val="space"/>
      <w:lvlText w:val="%1.%2."/>
      <w:lvlJc w:val="left"/>
      <w:pPr>
        <w:ind w:left="0" w:firstLine="0"/>
      </w:pPr>
      <w:rPr>
        <w:rFonts w:hint="eastAsia"/>
      </w:rPr>
    </w:lvl>
    <w:lvl w:ilvl="2" w:tentative="0">
      <w:start w:val="1"/>
      <w:numFmt w:val="decimal"/>
      <w:pStyle w:val="44"/>
      <w:suff w:val="space"/>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28F44086"/>
    <w:multiLevelType w:val="multilevel"/>
    <w:tmpl w:val="28F44086"/>
    <w:lvl w:ilvl="0" w:tentative="0">
      <w:start w:val="1"/>
      <w:numFmt w:val="japaneseCounting"/>
      <w:lvlText w:val="%1、"/>
      <w:lvlJc w:val="left"/>
      <w:pPr>
        <w:ind w:left="720" w:hanging="720"/>
      </w:pPr>
      <w:rPr>
        <w:rFonts w:hint="default" w:ascii="微软雅黑" w:hAnsi="微软雅黑" w:eastAsia="微软雅黑"/>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86102D4"/>
    <w:multiLevelType w:val="multilevel"/>
    <w:tmpl w:val="486102D4"/>
    <w:lvl w:ilvl="0" w:tentative="0">
      <w:start w:val="1"/>
      <w:numFmt w:val="chineseCountingThousand"/>
      <w:suff w:val="space"/>
      <w:lvlText w:val="第%1章"/>
      <w:lvlJc w:val="left"/>
      <w:pPr>
        <w:ind w:left="0" w:firstLine="0"/>
      </w:pPr>
      <w:rPr>
        <w:rFonts w:hint="eastAsia"/>
      </w:rPr>
    </w:lvl>
    <w:lvl w:ilvl="1" w:tentative="0">
      <w:start w:val="1"/>
      <w:numFmt w:val="decimal"/>
      <w:pStyle w:val="3"/>
      <w:isLgl/>
      <w:suff w:val="space"/>
      <w:lvlText w:val="%1.%2"/>
      <w:lvlJc w:val="left"/>
      <w:pPr>
        <w:ind w:left="142" w:firstLine="0"/>
      </w:pPr>
      <w:rPr>
        <w:rFonts w:hint="eastAsia"/>
      </w:rPr>
    </w:lvl>
    <w:lvl w:ilvl="2" w:tentative="0">
      <w:start w:val="1"/>
      <w:numFmt w:val="decimal"/>
      <w:pStyle w:val="4"/>
      <w:isLgl/>
      <w:suff w:val="space"/>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3">
    <w:nsid w:val="7C4F2CA0"/>
    <w:multiLevelType w:val="multilevel"/>
    <w:tmpl w:val="7C4F2CA0"/>
    <w:lvl w:ilvl="0" w:tentative="0">
      <w:start w:val="1"/>
      <w:numFmt w:val="chineseCountingThousand"/>
      <w:pStyle w:val="36"/>
      <w:suff w:val="space"/>
      <w:lvlText w:val="第%1章"/>
      <w:lvlJc w:val="left"/>
      <w:pPr>
        <w:ind w:left="0"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decimal"/>
      <w:pStyle w:val="38"/>
      <w:isLgl/>
      <w:suff w:val="space"/>
      <w:lvlText w:val="%1.%2"/>
      <w:lvlJc w:val="left"/>
      <w:pPr>
        <w:ind w:left="0" w:firstLine="0"/>
      </w:pPr>
      <w:rPr>
        <w:rFonts w:hint="eastAsia"/>
      </w:rPr>
    </w:lvl>
    <w:lvl w:ilvl="2" w:tentative="0">
      <w:start w:val="1"/>
      <w:numFmt w:val="decimal"/>
      <w:pStyle w:val="40"/>
      <w:isLgl/>
      <w:suff w:val="space"/>
      <w:lvlText w:val="%1.%2.%3"/>
      <w:lvlJc w:val="left"/>
      <w:pPr>
        <w:ind w:left="0" w:firstLine="0"/>
      </w:pPr>
      <w:rPr>
        <w:rFonts w:hint="eastAsia"/>
      </w:rPr>
    </w:lvl>
    <w:lvl w:ilvl="3" w:tentative="0">
      <w:start w:val="1"/>
      <w:numFmt w:val="decimal"/>
      <w:lvlText w:val="%4."/>
      <w:lvlJc w:val="left"/>
      <w:pPr>
        <w:ind w:left="0" w:firstLine="0"/>
      </w:pPr>
      <w:rPr>
        <w:rFonts w:hint="eastAsia"/>
      </w:rPr>
    </w:lvl>
    <w:lvl w:ilvl="4" w:tentative="0">
      <w:start w:val="1"/>
      <w:numFmt w:val="lowerLetter"/>
      <w:lvlText w:val="%5)"/>
      <w:lvlJc w:val="left"/>
      <w:pPr>
        <w:ind w:left="0" w:firstLine="0"/>
      </w:pPr>
      <w:rPr>
        <w:rFonts w:hint="eastAsia"/>
      </w:rPr>
    </w:lvl>
    <w:lvl w:ilvl="5" w:tentative="0">
      <w:start w:val="1"/>
      <w:numFmt w:val="lowerRoman"/>
      <w:lvlText w:val="%6."/>
      <w:lvlJc w:val="right"/>
      <w:pPr>
        <w:ind w:left="0" w:firstLine="0"/>
      </w:pPr>
      <w:rPr>
        <w:rFonts w:hint="eastAsia"/>
      </w:rPr>
    </w:lvl>
    <w:lvl w:ilvl="6" w:tentative="0">
      <w:start w:val="1"/>
      <w:numFmt w:val="decimal"/>
      <w:lvlText w:val="%7."/>
      <w:lvlJc w:val="left"/>
      <w:pPr>
        <w:ind w:left="0" w:firstLine="0"/>
      </w:pPr>
      <w:rPr>
        <w:rFonts w:hint="eastAsia"/>
      </w:rPr>
    </w:lvl>
    <w:lvl w:ilvl="7" w:tentative="0">
      <w:start w:val="1"/>
      <w:numFmt w:val="lowerLetter"/>
      <w:lvlText w:val="%8)"/>
      <w:lvlJc w:val="left"/>
      <w:pPr>
        <w:ind w:left="0" w:firstLine="0"/>
      </w:pPr>
      <w:rPr>
        <w:rFonts w:hint="eastAsia"/>
      </w:rPr>
    </w:lvl>
    <w:lvl w:ilvl="8" w:tentative="0">
      <w:start w:val="1"/>
      <w:numFmt w:val="lowerRoman"/>
      <w:lvlText w:val="%9."/>
      <w:lvlJc w:val="right"/>
      <w:pPr>
        <w:ind w:left="0" w:firstLine="0"/>
      </w:pPr>
      <w:rPr>
        <w:rFonts w:hint="eastAsi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VjNDRjNjBhODc4N2JkNjQ4Y2IxN2QzMjk5NGNlMzYifQ=="/>
  </w:docVars>
  <w:rsids>
    <w:rsidRoot w:val="007A3180"/>
    <w:rsid w:val="000018B7"/>
    <w:rsid w:val="00002BDC"/>
    <w:rsid w:val="00005DDD"/>
    <w:rsid w:val="00007C7D"/>
    <w:rsid w:val="00014AD2"/>
    <w:rsid w:val="000328C1"/>
    <w:rsid w:val="00037705"/>
    <w:rsid w:val="00052E40"/>
    <w:rsid w:val="00056714"/>
    <w:rsid w:val="00063E30"/>
    <w:rsid w:val="000659C4"/>
    <w:rsid w:val="00077BE6"/>
    <w:rsid w:val="00081AF3"/>
    <w:rsid w:val="000862A4"/>
    <w:rsid w:val="00086AA3"/>
    <w:rsid w:val="00092060"/>
    <w:rsid w:val="00095623"/>
    <w:rsid w:val="000A4048"/>
    <w:rsid w:val="000B4D4D"/>
    <w:rsid w:val="000B51B6"/>
    <w:rsid w:val="000B51BA"/>
    <w:rsid w:val="000D43CF"/>
    <w:rsid w:val="000D50D3"/>
    <w:rsid w:val="000E1157"/>
    <w:rsid w:val="000E31B8"/>
    <w:rsid w:val="000E3B11"/>
    <w:rsid w:val="000E7585"/>
    <w:rsid w:val="00103FFA"/>
    <w:rsid w:val="00110F01"/>
    <w:rsid w:val="001222E1"/>
    <w:rsid w:val="00126F94"/>
    <w:rsid w:val="00133CE8"/>
    <w:rsid w:val="0013418E"/>
    <w:rsid w:val="001367DF"/>
    <w:rsid w:val="00143320"/>
    <w:rsid w:val="001438E4"/>
    <w:rsid w:val="0015564F"/>
    <w:rsid w:val="001874B3"/>
    <w:rsid w:val="00190260"/>
    <w:rsid w:val="001A2A9B"/>
    <w:rsid w:val="001A64C6"/>
    <w:rsid w:val="001B47EE"/>
    <w:rsid w:val="001B5D06"/>
    <w:rsid w:val="001D5566"/>
    <w:rsid w:val="001F37D5"/>
    <w:rsid w:val="001F5DF8"/>
    <w:rsid w:val="001F5EAE"/>
    <w:rsid w:val="002025D2"/>
    <w:rsid w:val="0020696B"/>
    <w:rsid w:val="0021440D"/>
    <w:rsid w:val="002262C3"/>
    <w:rsid w:val="002438ED"/>
    <w:rsid w:val="00254DE0"/>
    <w:rsid w:val="00256B33"/>
    <w:rsid w:val="002576D5"/>
    <w:rsid w:val="00261497"/>
    <w:rsid w:val="00286A85"/>
    <w:rsid w:val="002938F9"/>
    <w:rsid w:val="002B4EEF"/>
    <w:rsid w:val="002C3600"/>
    <w:rsid w:val="002C6293"/>
    <w:rsid w:val="002D26EA"/>
    <w:rsid w:val="002D2BBA"/>
    <w:rsid w:val="002D43B0"/>
    <w:rsid w:val="002D4768"/>
    <w:rsid w:val="002E5572"/>
    <w:rsid w:val="002F4C28"/>
    <w:rsid w:val="003039F4"/>
    <w:rsid w:val="00307758"/>
    <w:rsid w:val="003246A6"/>
    <w:rsid w:val="003251AF"/>
    <w:rsid w:val="00325EA5"/>
    <w:rsid w:val="0032712A"/>
    <w:rsid w:val="00344C07"/>
    <w:rsid w:val="00346EA6"/>
    <w:rsid w:val="003524F0"/>
    <w:rsid w:val="0037741D"/>
    <w:rsid w:val="00384975"/>
    <w:rsid w:val="003922CD"/>
    <w:rsid w:val="0039704A"/>
    <w:rsid w:val="003A683F"/>
    <w:rsid w:val="003C3B7B"/>
    <w:rsid w:val="003C64FD"/>
    <w:rsid w:val="003C7441"/>
    <w:rsid w:val="003D69CE"/>
    <w:rsid w:val="003E6166"/>
    <w:rsid w:val="00400B22"/>
    <w:rsid w:val="00413C89"/>
    <w:rsid w:val="004515E9"/>
    <w:rsid w:val="00453C83"/>
    <w:rsid w:val="00455062"/>
    <w:rsid w:val="00455E84"/>
    <w:rsid w:val="0046475F"/>
    <w:rsid w:val="004649BB"/>
    <w:rsid w:val="00465D02"/>
    <w:rsid w:val="004801AB"/>
    <w:rsid w:val="004820AC"/>
    <w:rsid w:val="004826CE"/>
    <w:rsid w:val="00482B8C"/>
    <w:rsid w:val="004B2375"/>
    <w:rsid w:val="004D4A57"/>
    <w:rsid w:val="004D518F"/>
    <w:rsid w:val="004E5FE3"/>
    <w:rsid w:val="004E7D7F"/>
    <w:rsid w:val="004F2738"/>
    <w:rsid w:val="004F5E98"/>
    <w:rsid w:val="0050071D"/>
    <w:rsid w:val="0050167E"/>
    <w:rsid w:val="0050269C"/>
    <w:rsid w:val="00513774"/>
    <w:rsid w:val="005138A7"/>
    <w:rsid w:val="00513A81"/>
    <w:rsid w:val="00521425"/>
    <w:rsid w:val="00522915"/>
    <w:rsid w:val="005258E6"/>
    <w:rsid w:val="005267FA"/>
    <w:rsid w:val="00530813"/>
    <w:rsid w:val="00534DD6"/>
    <w:rsid w:val="005352F2"/>
    <w:rsid w:val="00536194"/>
    <w:rsid w:val="00542548"/>
    <w:rsid w:val="005468B6"/>
    <w:rsid w:val="00547910"/>
    <w:rsid w:val="00554E5A"/>
    <w:rsid w:val="00564D24"/>
    <w:rsid w:val="005701BC"/>
    <w:rsid w:val="005852CB"/>
    <w:rsid w:val="005910D4"/>
    <w:rsid w:val="00594D75"/>
    <w:rsid w:val="005A1F21"/>
    <w:rsid w:val="005A6CB6"/>
    <w:rsid w:val="005B3377"/>
    <w:rsid w:val="005B4026"/>
    <w:rsid w:val="005B5A5C"/>
    <w:rsid w:val="005B6B70"/>
    <w:rsid w:val="005C25E1"/>
    <w:rsid w:val="005C6B89"/>
    <w:rsid w:val="005C736D"/>
    <w:rsid w:val="005D32CA"/>
    <w:rsid w:val="005D61B1"/>
    <w:rsid w:val="005E43F5"/>
    <w:rsid w:val="005F792E"/>
    <w:rsid w:val="0061077D"/>
    <w:rsid w:val="0061733D"/>
    <w:rsid w:val="0062124D"/>
    <w:rsid w:val="006234B6"/>
    <w:rsid w:val="00627FC4"/>
    <w:rsid w:val="00646116"/>
    <w:rsid w:val="00646B23"/>
    <w:rsid w:val="0065283C"/>
    <w:rsid w:val="00655691"/>
    <w:rsid w:val="00662E99"/>
    <w:rsid w:val="00665CFE"/>
    <w:rsid w:val="0066672E"/>
    <w:rsid w:val="00666F34"/>
    <w:rsid w:val="00683FE8"/>
    <w:rsid w:val="00686CFA"/>
    <w:rsid w:val="0069040C"/>
    <w:rsid w:val="006A0A37"/>
    <w:rsid w:val="006A3287"/>
    <w:rsid w:val="006A3384"/>
    <w:rsid w:val="006B1B18"/>
    <w:rsid w:val="006C0317"/>
    <w:rsid w:val="006D1EBC"/>
    <w:rsid w:val="006D59C2"/>
    <w:rsid w:val="006E4508"/>
    <w:rsid w:val="006F021B"/>
    <w:rsid w:val="006F1B15"/>
    <w:rsid w:val="006F268A"/>
    <w:rsid w:val="0070098D"/>
    <w:rsid w:val="007021F5"/>
    <w:rsid w:val="00703620"/>
    <w:rsid w:val="0071289F"/>
    <w:rsid w:val="00720292"/>
    <w:rsid w:val="00723D4C"/>
    <w:rsid w:val="0073328F"/>
    <w:rsid w:val="00737CD2"/>
    <w:rsid w:val="007431FB"/>
    <w:rsid w:val="00752DE4"/>
    <w:rsid w:val="00753A57"/>
    <w:rsid w:val="00761A3B"/>
    <w:rsid w:val="00763A2F"/>
    <w:rsid w:val="00767783"/>
    <w:rsid w:val="007814FB"/>
    <w:rsid w:val="00783FC0"/>
    <w:rsid w:val="00796F32"/>
    <w:rsid w:val="007A3180"/>
    <w:rsid w:val="007A3756"/>
    <w:rsid w:val="007A5D11"/>
    <w:rsid w:val="007B3FD0"/>
    <w:rsid w:val="007B4425"/>
    <w:rsid w:val="007B68F9"/>
    <w:rsid w:val="007B7460"/>
    <w:rsid w:val="007E40FC"/>
    <w:rsid w:val="007F2364"/>
    <w:rsid w:val="007F6C7F"/>
    <w:rsid w:val="0080319F"/>
    <w:rsid w:val="0080651C"/>
    <w:rsid w:val="00806B88"/>
    <w:rsid w:val="00815040"/>
    <w:rsid w:val="00816BB6"/>
    <w:rsid w:val="00827909"/>
    <w:rsid w:val="00835DF9"/>
    <w:rsid w:val="00843F4B"/>
    <w:rsid w:val="0084613E"/>
    <w:rsid w:val="00854E54"/>
    <w:rsid w:val="0085657D"/>
    <w:rsid w:val="008752A9"/>
    <w:rsid w:val="00875B61"/>
    <w:rsid w:val="00875FE0"/>
    <w:rsid w:val="00876D3D"/>
    <w:rsid w:val="008A34D9"/>
    <w:rsid w:val="008B4F58"/>
    <w:rsid w:val="008B6868"/>
    <w:rsid w:val="008B6DA9"/>
    <w:rsid w:val="008C7962"/>
    <w:rsid w:val="008D32B9"/>
    <w:rsid w:val="008E48B1"/>
    <w:rsid w:val="008E5A1D"/>
    <w:rsid w:val="008E6C82"/>
    <w:rsid w:val="008F1E43"/>
    <w:rsid w:val="008F2540"/>
    <w:rsid w:val="00907F37"/>
    <w:rsid w:val="0091169A"/>
    <w:rsid w:val="00915F5A"/>
    <w:rsid w:val="00916492"/>
    <w:rsid w:val="0091761D"/>
    <w:rsid w:val="009278FC"/>
    <w:rsid w:val="00934499"/>
    <w:rsid w:val="00942237"/>
    <w:rsid w:val="00943709"/>
    <w:rsid w:val="009546F9"/>
    <w:rsid w:val="00960842"/>
    <w:rsid w:val="009719C0"/>
    <w:rsid w:val="00972233"/>
    <w:rsid w:val="009855D6"/>
    <w:rsid w:val="009907D7"/>
    <w:rsid w:val="00996738"/>
    <w:rsid w:val="00997C56"/>
    <w:rsid w:val="009A4F8F"/>
    <w:rsid w:val="009A5E53"/>
    <w:rsid w:val="009B0A44"/>
    <w:rsid w:val="009C1083"/>
    <w:rsid w:val="009C6E51"/>
    <w:rsid w:val="009D6A09"/>
    <w:rsid w:val="009E493F"/>
    <w:rsid w:val="009E6CD4"/>
    <w:rsid w:val="009F357E"/>
    <w:rsid w:val="009F4D8B"/>
    <w:rsid w:val="009F5B9C"/>
    <w:rsid w:val="009F6D9C"/>
    <w:rsid w:val="009F702B"/>
    <w:rsid w:val="00A038BE"/>
    <w:rsid w:val="00A12227"/>
    <w:rsid w:val="00A20001"/>
    <w:rsid w:val="00A21879"/>
    <w:rsid w:val="00A226A1"/>
    <w:rsid w:val="00A2682D"/>
    <w:rsid w:val="00A3123C"/>
    <w:rsid w:val="00A3789F"/>
    <w:rsid w:val="00A41022"/>
    <w:rsid w:val="00A436DF"/>
    <w:rsid w:val="00A43765"/>
    <w:rsid w:val="00A47DA0"/>
    <w:rsid w:val="00A51B36"/>
    <w:rsid w:val="00A53658"/>
    <w:rsid w:val="00A54A57"/>
    <w:rsid w:val="00A5741D"/>
    <w:rsid w:val="00A57DE8"/>
    <w:rsid w:val="00A61A8E"/>
    <w:rsid w:val="00A64CD6"/>
    <w:rsid w:val="00A719B6"/>
    <w:rsid w:val="00A7222B"/>
    <w:rsid w:val="00A723A6"/>
    <w:rsid w:val="00A814E2"/>
    <w:rsid w:val="00A853EC"/>
    <w:rsid w:val="00A91160"/>
    <w:rsid w:val="00A931C3"/>
    <w:rsid w:val="00A957AC"/>
    <w:rsid w:val="00A973E9"/>
    <w:rsid w:val="00AB25C0"/>
    <w:rsid w:val="00AB5B95"/>
    <w:rsid w:val="00AB73F8"/>
    <w:rsid w:val="00AD06CF"/>
    <w:rsid w:val="00AD1B90"/>
    <w:rsid w:val="00AD208A"/>
    <w:rsid w:val="00AF3F24"/>
    <w:rsid w:val="00B013C3"/>
    <w:rsid w:val="00B02C4D"/>
    <w:rsid w:val="00B20DA4"/>
    <w:rsid w:val="00B2420B"/>
    <w:rsid w:val="00B407CB"/>
    <w:rsid w:val="00B40FA4"/>
    <w:rsid w:val="00B44152"/>
    <w:rsid w:val="00B57500"/>
    <w:rsid w:val="00B63DCC"/>
    <w:rsid w:val="00B65E87"/>
    <w:rsid w:val="00B66224"/>
    <w:rsid w:val="00B75F45"/>
    <w:rsid w:val="00B87B5F"/>
    <w:rsid w:val="00B9670E"/>
    <w:rsid w:val="00BA6CE6"/>
    <w:rsid w:val="00BC1017"/>
    <w:rsid w:val="00BC3A7F"/>
    <w:rsid w:val="00BC49F6"/>
    <w:rsid w:val="00BC6CEB"/>
    <w:rsid w:val="00BE5FA0"/>
    <w:rsid w:val="00BE7227"/>
    <w:rsid w:val="00BF0844"/>
    <w:rsid w:val="00BF1CCC"/>
    <w:rsid w:val="00BF4028"/>
    <w:rsid w:val="00C042DA"/>
    <w:rsid w:val="00C132B4"/>
    <w:rsid w:val="00C31380"/>
    <w:rsid w:val="00C315D9"/>
    <w:rsid w:val="00C35A8A"/>
    <w:rsid w:val="00C35F69"/>
    <w:rsid w:val="00C3600E"/>
    <w:rsid w:val="00C47068"/>
    <w:rsid w:val="00C523DB"/>
    <w:rsid w:val="00C71CCA"/>
    <w:rsid w:val="00C7716D"/>
    <w:rsid w:val="00C8014B"/>
    <w:rsid w:val="00C8414C"/>
    <w:rsid w:val="00C903FA"/>
    <w:rsid w:val="00CA6D5B"/>
    <w:rsid w:val="00CC17D5"/>
    <w:rsid w:val="00CC3085"/>
    <w:rsid w:val="00CC3A64"/>
    <w:rsid w:val="00CC5AE5"/>
    <w:rsid w:val="00CC5F35"/>
    <w:rsid w:val="00CD1F85"/>
    <w:rsid w:val="00CD5FC3"/>
    <w:rsid w:val="00CE1508"/>
    <w:rsid w:val="00CE1BD6"/>
    <w:rsid w:val="00CE63FE"/>
    <w:rsid w:val="00CF02DB"/>
    <w:rsid w:val="00CF036B"/>
    <w:rsid w:val="00CF5690"/>
    <w:rsid w:val="00D017FD"/>
    <w:rsid w:val="00D04F5B"/>
    <w:rsid w:val="00D056A8"/>
    <w:rsid w:val="00D0753B"/>
    <w:rsid w:val="00D11936"/>
    <w:rsid w:val="00D11C55"/>
    <w:rsid w:val="00D1596B"/>
    <w:rsid w:val="00D20465"/>
    <w:rsid w:val="00D230B3"/>
    <w:rsid w:val="00D23505"/>
    <w:rsid w:val="00D31C6E"/>
    <w:rsid w:val="00D335FA"/>
    <w:rsid w:val="00D41A45"/>
    <w:rsid w:val="00D53C45"/>
    <w:rsid w:val="00D57747"/>
    <w:rsid w:val="00D60109"/>
    <w:rsid w:val="00D92E67"/>
    <w:rsid w:val="00DA08D2"/>
    <w:rsid w:val="00DA2E5D"/>
    <w:rsid w:val="00DA5E22"/>
    <w:rsid w:val="00DB147B"/>
    <w:rsid w:val="00DB4061"/>
    <w:rsid w:val="00DC030B"/>
    <w:rsid w:val="00DC170A"/>
    <w:rsid w:val="00DC4064"/>
    <w:rsid w:val="00DC7551"/>
    <w:rsid w:val="00DD244F"/>
    <w:rsid w:val="00DD3426"/>
    <w:rsid w:val="00DD7384"/>
    <w:rsid w:val="00DF0175"/>
    <w:rsid w:val="00DF0C2A"/>
    <w:rsid w:val="00DF294F"/>
    <w:rsid w:val="00DF46A6"/>
    <w:rsid w:val="00E00D1B"/>
    <w:rsid w:val="00E061F1"/>
    <w:rsid w:val="00E105C7"/>
    <w:rsid w:val="00E12AFF"/>
    <w:rsid w:val="00E1302A"/>
    <w:rsid w:val="00E1734F"/>
    <w:rsid w:val="00E30FC4"/>
    <w:rsid w:val="00E32EC7"/>
    <w:rsid w:val="00E36F02"/>
    <w:rsid w:val="00E45679"/>
    <w:rsid w:val="00E47A25"/>
    <w:rsid w:val="00E54F44"/>
    <w:rsid w:val="00E579FE"/>
    <w:rsid w:val="00E7649B"/>
    <w:rsid w:val="00E801CC"/>
    <w:rsid w:val="00E81A6F"/>
    <w:rsid w:val="00E920A0"/>
    <w:rsid w:val="00EA0984"/>
    <w:rsid w:val="00EA2B3D"/>
    <w:rsid w:val="00EA3898"/>
    <w:rsid w:val="00EB2B72"/>
    <w:rsid w:val="00EB5B8B"/>
    <w:rsid w:val="00EC14C1"/>
    <w:rsid w:val="00EC21D1"/>
    <w:rsid w:val="00EC55CB"/>
    <w:rsid w:val="00EE2035"/>
    <w:rsid w:val="00EE23D4"/>
    <w:rsid w:val="00EE4192"/>
    <w:rsid w:val="00EE4720"/>
    <w:rsid w:val="00EF1FBA"/>
    <w:rsid w:val="00EF4079"/>
    <w:rsid w:val="00F0528A"/>
    <w:rsid w:val="00F10AC7"/>
    <w:rsid w:val="00F159AD"/>
    <w:rsid w:val="00F424AB"/>
    <w:rsid w:val="00F43B79"/>
    <w:rsid w:val="00F43D18"/>
    <w:rsid w:val="00F53A6C"/>
    <w:rsid w:val="00F57FB6"/>
    <w:rsid w:val="00F62AA3"/>
    <w:rsid w:val="00F631FD"/>
    <w:rsid w:val="00F70B14"/>
    <w:rsid w:val="00F7190A"/>
    <w:rsid w:val="00F82C44"/>
    <w:rsid w:val="00F83B78"/>
    <w:rsid w:val="00F90373"/>
    <w:rsid w:val="00F9733B"/>
    <w:rsid w:val="00FA0837"/>
    <w:rsid w:val="00FC7D0F"/>
    <w:rsid w:val="00FD1B57"/>
    <w:rsid w:val="00FE61DA"/>
    <w:rsid w:val="00FE6FFC"/>
    <w:rsid w:val="00FF07C2"/>
    <w:rsid w:val="01656D5F"/>
    <w:rsid w:val="01D50135"/>
    <w:rsid w:val="03952C57"/>
    <w:rsid w:val="03E46E12"/>
    <w:rsid w:val="03F71537"/>
    <w:rsid w:val="04BA7D4C"/>
    <w:rsid w:val="04E65FCC"/>
    <w:rsid w:val="05BF1588"/>
    <w:rsid w:val="08C164E0"/>
    <w:rsid w:val="09741210"/>
    <w:rsid w:val="09DB154D"/>
    <w:rsid w:val="0AD85A15"/>
    <w:rsid w:val="0B7BF7AB"/>
    <w:rsid w:val="0C1F11BB"/>
    <w:rsid w:val="0CF36F6D"/>
    <w:rsid w:val="0E216A50"/>
    <w:rsid w:val="0E7D963F"/>
    <w:rsid w:val="0EB12B42"/>
    <w:rsid w:val="0ED23C8C"/>
    <w:rsid w:val="0EDA27A6"/>
    <w:rsid w:val="0EDB4F73"/>
    <w:rsid w:val="0EFEEFF6"/>
    <w:rsid w:val="0FF76C7F"/>
    <w:rsid w:val="0FFE4F4C"/>
    <w:rsid w:val="103D6A63"/>
    <w:rsid w:val="10E7F8DF"/>
    <w:rsid w:val="125B3754"/>
    <w:rsid w:val="12926071"/>
    <w:rsid w:val="147B0005"/>
    <w:rsid w:val="17FEE06D"/>
    <w:rsid w:val="19C43E50"/>
    <w:rsid w:val="1ACF1E6A"/>
    <w:rsid w:val="1C04601F"/>
    <w:rsid w:val="1C12057B"/>
    <w:rsid w:val="1D277F30"/>
    <w:rsid w:val="1D3F0539"/>
    <w:rsid w:val="1D7222D7"/>
    <w:rsid w:val="1DEE811B"/>
    <w:rsid w:val="1DFE7C20"/>
    <w:rsid w:val="1E3D6DD6"/>
    <w:rsid w:val="1EF32EC3"/>
    <w:rsid w:val="1F172E61"/>
    <w:rsid w:val="1F1E6F9C"/>
    <w:rsid w:val="1F2E4253"/>
    <w:rsid w:val="1F7F131E"/>
    <w:rsid w:val="1F97ADB4"/>
    <w:rsid w:val="1FB760B1"/>
    <w:rsid w:val="1FD821C5"/>
    <w:rsid w:val="1FEF1660"/>
    <w:rsid w:val="1FF58400"/>
    <w:rsid w:val="20FBC883"/>
    <w:rsid w:val="21960099"/>
    <w:rsid w:val="21F92425"/>
    <w:rsid w:val="2277E8BE"/>
    <w:rsid w:val="228F1455"/>
    <w:rsid w:val="230304F3"/>
    <w:rsid w:val="237853AB"/>
    <w:rsid w:val="25A04B4C"/>
    <w:rsid w:val="25FEB37E"/>
    <w:rsid w:val="26A75AE3"/>
    <w:rsid w:val="2701BB8D"/>
    <w:rsid w:val="272A42BD"/>
    <w:rsid w:val="27EFF354"/>
    <w:rsid w:val="27FA3AA1"/>
    <w:rsid w:val="2920114C"/>
    <w:rsid w:val="29861304"/>
    <w:rsid w:val="29FA8645"/>
    <w:rsid w:val="2BDA78A3"/>
    <w:rsid w:val="2C6F8B2C"/>
    <w:rsid w:val="2CB66512"/>
    <w:rsid w:val="2CCDE14F"/>
    <w:rsid w:val="2CCE2260"/>
    <w:rsid w:val="2D9BA9B3"/>
    <w:rsid w:val="2DA74372"/>
    <w:rsid w:val="2DDC227A"/>
    <w:rsid w:val="2E4B23C4"/>
    <w:rsid w:val="2E965545"/>
    <w:rsid w:val="2E973694"/>
    <w:rsid w:val="2ED97868"/>
    <w:rsid w:val="2F1E8A17"/>
    <w:rsid w:val="2F2D9131"/>
    <w:rsid w:val="2F5BB07E"/>
    <w:rsid w:val="2F6F2A74"/>
    <w:rsid w:val="2F9F0232"/>
    <w:rsid w:val="2FDA56FE"/>
    <w:rsid w:val="2FED94C9"/>
    <w:rsid w:val="2FEE246B"/>
    <w:rsid w:val="30AD0D28"/>
    <w:rsid w:val="30D224AF"/>
    <w:rsid w:val="31FDAE21"/>
    <w:rsid w:val="31FE4F48"/>
    <w:rsid w:val="325F5961"/>
    <w:rsid w:val="32C75B32"/>
    <w:rsid w:val="335C5A22"/>
    <w:rsid w:val="33602118"/>
    <w:rsid w:val="33A6656E"/>
    <w:rsid w:val="342C60C4"/>
    <w:rsid w:val="34926F05"/>
    <w:rsid w:val="354D69F4"/>
    <w:rsid w:val="357FF5CF"/>
    <w:rsid w:val="35FB1636"/>
    <w:rsid w:val="365F1F80"/>
    <w:rsid w:val="36665F57"/>
    <w:rsid w:val="366947D5"/>
    <w:rsid w:val="372F6EDD"/>
    <w:rsid w:val="377F1ABC"/>
    <w:rsid w:val="37AF5B0A"/>
    <w:rsid w:val="37BF2804"/>
    <w:rsid w:val="37CB303A"/>
    <w:rsid w:val="37D642DF"/>
    <w:rsid w:val="37DF0415"/>
    <w:rsid w:val="37F33E1A"/>
    <w:rsid w:val="37FFB51B"/>
    <w:rsid w:val="38BB1CDA"/>
    <w:rsid w:val="38F36949"/>
    <w:rsid w:val="394144E6"/>
    <w:rsid w:val="399F9173"/>
    <w:rsid w:val="39E93A01"/>
    <w:rsid w:val="39EB121F"/>
    <w:rsid w:val="3A0B03CA"/>
    <w:rsid w:val="3ABF8EC1"/>
    <w:rsid w:val="3B09071D"/>
    <w:rsid w:val="3B177634"/>
    <w:rsid w:val="3BB9036A"/>
    <w:rsid w:val="3BD92B3D"/>
    <w:rsid w:val="3BD97ADC"/>
    <w:rsid w:val="3C779C86"/>
    <w:rsid w:val="3C7F4265"/>
    <w:rsid w:val="3C863367"/>
    <w:rsid w:val="3C8A5E03"/>
    <w:rsid w:val="3CFFABF7"/>
    <w:rsid w:val="3D7D0196"/>
    <w:rsid w:val="3DEDAC1F"/>
    <w:rsid w:val="3DFCCA18"/>
    <w:rsid w:val="3E79CD9D"/>
    <w:rsid w:val="3EBEE090"/>
    <w:rsid w:val="3ECFF673"/>
    <w:rsid w:val="3EFF3850"/>
    <w:rsid w:val="3F1704FF"/>
    <w:rsid w:val="3F172F96"/>
    <w:rsid w:val="3F4FC62E"/>
    <w:rsid w:val="3F7DA7C7"/>
    <w:rsid w:val="3F7FF002"/>
    <w:rsid w:val="3F9F048C"/>
    <w:rsid w:val="3FB3588F"/>
    <w:rsid w:val="3FB77991"/>
    <w:rsid w:val="3FBB4827"/>
    <w:rsid w:val="3FBEB504"/>
    <w:rsid w:val="3FD7BDC2"/>
    <w:rsid w:val="3FE46C1A"/>
    <w:rsid w:val="3FED2807"/>
    <w:rsid w:val="3FF2D67F"/>
    <w:rsid w:val="3FF5A0FC"/>
    <w:rsid w:val="3FF7D50C"/>
    <w:rsid w:val="3FF9B29F"/>
    <w:rsid w:val="3FF9E090"/>
    <w:rsid w:val="3FFB5AB1"/>
    <w:rsid w:val="3FFE53DD"/>
    <w:rsid w:val="40A53CED"/>
    <w:rsid w:val="411678B5"/>
    <w:rsid w:val="413A3052"/>
    <w:rsid w:val="423170C2"/>
    <w:rsid w:val="42B04237"/>
    <w:rsid w:val="42D25737"/>
    <w:rsid w:val="43E54C7E"/>
    <w:rsid w:val="4535485A"/>
    <w:rsid w:val="454063CE"/>
    <w:rsid w:val="457D6E65"/>
    <w:rsid w:val="45BC73FB"/>
    <w:rsid w:val="45DF1F33"/>
    <w:rsid w:val="45F21839"/>
    <w:rsid w:val="463F6E50"/>
    <w:rsid w:val="46F9BD35"/>
    <w:rsid w:val="470F8649"/>
    <w:rsid w:val="47120149"/>
    <w:rsid w:val="47E67F2F"/>
    <w:rsid w:val="47FEA02A"/>
    <w:rsid w:val="47FF5729"/>
    <w:rsid w:val="497D3604"/>
    <w:rsid w:val="49920C6C"/>
    <w:rsid w:val="49DB4925"/>
    <w:rsid w:val="4A914712"/>
    <w:rsid w:val="4ADFF1A4"/>
    <w:rsid w:val="4AFCDF6B"/>
    <w:rsid w:val="4B596171"/>
    <w:rsid w:val="4B6C431C"/>
    <w:rsid w:val="4B7F59B8"/>
    <w:rsid w:val="4B9F52ED"/>
    <w:rsid w:val="4C4B1812"/>
    <w:rsid w:val="4CCB537E"/>
    <w:rsid w:val="4CF55CB9"/>
    <w:rsid w:val="4E2D8D6A"/>
    <w:rsid w:val="4EB6B9E7"/>
    <w:rsid w:val="4F3D128D"/>
    <w:rsid w:val="4F5798E9"/>
    <w:rsid w:val="4F76D27A"/>
    <w:rsid w:val="4F7DE93F"/>
    <w:rsid w:val="4FAD020C"/>
    <w:rsid w:val="4FAE2C18"/>
    <w:rsid w:val="4FC226E5"/>
    <w:rsid w:val="4FDBF433"/>
    <w:rsid w:val="4FF4E842"/>
    <w:rsid w:val="4FFD5FDF"/>
    <w:rsid w:val="4FFFB6B5"/>
    <w:rsid w:val="505B3C87"/>
    <w:rsid w:val="5094206C"/>
    <w:rsid w:val="50A22AD1"/>
    <w:rsid w:val="51EA2365"/>
    <w:rsid w:val="53280925"/>
    <w:rsid w:val="53871CAC"/>
    <w:rsid w:val="53C2401E"/>
    <w:rsid w:val="53FE6B9A"/>
    <w:rsid w:val="53FF3A76"/>
    <w:rsid w:val="54E1E536"/>
    <w:rsid w:val="557E0575"/>
    <w:rsid w:val="56170651"/>
    <w:rsid w:val="5640167D"/>
    <w:rsid w:val="564A05BA"/>
    <w:rsid w:val="56BCB13C"/>
    <w:rsid w:val="571727A7"/>
    <w:rsid w:val="575A4FAE"/>
    <w:rsid w:val="575DAA1F"/>
    <w:rsid w:val="57632155"/>
    <w:rsid w:val="5786112F"/>
    <w:rsid w:val="57947857"/>
    <w:rsid w:val="57D10729"/>
    <w:rsid w:val="57EB3E8E"/>
    <w:rsid w:val="57FEECBF"/>
    <w:rsid w:val="58ADE415"/>
    <w:rsid w:val="59007783"/>
    <w:rsid w:val="5991071A"/>
    <w:rsid w:val="59F02F81"/>
    <w:rsid w:val="59FB49B6"/>
    <w:rsid w:val="59FC0F50"/>
    <w:rsid w:val="5A0544E4"/>
    <w:rsid w:val="5A692D70"/>
    <w:rsid w:val="5ACC167C"/>
    <w:rsid w:val="5ADF18F5"/>
    <w:rsid w:val="5B0373F5"/>
    <w:rsid w:val="5BBF5981"/>
    <w:rsid w:val="5BCFAF85"/>
    <w:rsid w:val="5BEF47A3"/>
    <w:rsid w:val="5BF917DE"/>
    <w:rsid w:val="5C6392DE"/>
    <w:rsid w:val="5D5BC690"/>
    <w:rsid w:val="5D7589F8"/>
    <w:rsid w:val="5DDD22B3"/>
    <w:rsid w:val="5DEE81DE"/>
    <w:rsid w:val="5DFD77D5"/>
    <w:rsid w:val="5DFE2AC9"/>
    <w:rsid w:val="5DFF96E4"/>
    <w:rsid w:val="5ED7DF77"/>
    <w:rsid w:val="5F2ED847"/>
    <w:rsid w:val="5F3A80B6"/>
    <w:rsid w:val="5F7F1980"/>
    <w:rsid w:val="5F7F7C34"/>
    <w:rsid w:val="5FBF9BAB"/>
    <w:rsid w:val="5FD5C375"/>
    <w:rsid w:val="5FE3F3D0"/>
    <w:rsid w:val="5FE94035"/>
    <w:rsid w:val="5FEBCAD3"/>
    <w:rsid w:val="5FED30EA"/>
    <w:rsid w:val="5FEE1673"/>
    <w:rsid w:val="5FF7E4F9"/>
    <w:rsid w:val="5FF8F648"/>
    <w:rsid w:val="5FFBA77A"/>
    <w:rsid w:val="5FFD4902"/>
    <w:rsid w:val="5FFD71D4"/>
    <w:rsid w:val="5FFF2CD1"/>
    <w:rsid w:val="5FFF9BC6"/>
    <w:rsid w:val="60255F4A"/>
    <w:rsid w:val="6032787D"/>
    <w:rsid w:val="609510E5"/>
    <w:rsid w:val="61371D64"/>
    <w:rsid w:val="613B40AC"/>
    <w:rsid w:val="6184292E"/>
    <w:rsid w:val="61857DC4"/>
    <w:rsid w:val="618B3390"/>
    <w:rsid w:val="61CC56D8"/>
    <w:rsid w:val="61E22449"/>
    <w:rsid w:val="62415F99"/>
    <w:rsid w:val="625B60CD"/>
    <w:rsid w:val="62DAB928"/>
    <w:rsid w:val="639F0154"/>
    <w:rsid w:val="63FFE032"/>
    <w:rsid w:val="6547155E"/>
    <w:rsid w:val="663335AD"/>
    <w:rsid w:val="6677DEAD"/>
    <w:rsid w:val="66AC6B93"/>
    <w:rsid w:val="66DBE58E"/>
    <w:rsid w:val="66FF24C2"/>
    <w:rsid w:val="67546509"/>
    <w:rsid w:val="67CF0ED9"/>
    <w:rsid w:val="67DF8A91"/>
    <w:rsid w:val="67F6BDB3"/>
    <w:rsid w:val="67FA6543"/>
    <w:rsid w:val="67FD78DD"/>
    <w:rsid w:val="683B4608"/>
    <w:rsid w:val="68716D09"/>
    <w:rsid w:val="68AE0A02"/>
    <w:rsid w:val="68BC0F88"/>
    <w:rsid w:val="68FF0A6B"/>
    <w:rsid w:val="6978529D"/>
    <w:rsid w:val="697F42C0"/>
    <w:rsid w:val="69EA6992"/>
    <w:rsid w:val="69F37C5B"/>
    <w:rsid w:val="69FC0F14"/>
    <w:rsid w:val="6AEEC27B"/>
    <w:rsid w:val="6B948ACB"/>
    <w:rsid w:val="6BD5F0C6"/>
    <w:rsid w:val="6BF91F4D"/>
    <w:rsid w:val="6BF97E8D"/>
    <w:rsid w:val="6BFD6A18"/>
    <w:rsid w:val="6CE5CC65"/>
    <w:rsid w:val="6CFCBED7"/>
    <w:rsid w:val="6CFFAAFB"/>
    <w:rsid w:val="6D7F7D30"/>
    <w:rsid w:val="6DD65D9A"/>
    <w:rsid w:val="6DFB4E15"/>
    <w:rsid w:val="6DFC72AB"/>
    <w:rsid w:val="6DFD840F"/>
    <w:rsid w:val="6DFEE3B8"/>
    <w:rsid w:val="6DFF44AF"/>
    <w:rsid w:val="6E013D34"/>
    <w:rsid w:val="6E0F7255"/>
    <w:rsid w:val="6E4B1FC6"/>
    <w:rsid w:val="6E6A50C0"/>
    <w:rsid w:val="6E99179E"/>
    <w:rsid w:val="6EA53729"/>
    <w:rsid w:val="6EBE66C9"/>
    <w:rsid w:val="6EDF62D6"/>
    <w:rsid w:val="6EE7F718"/>
    <w:rsid w:val="6EF5AD24"/>
    <w:rsid w:val="6EFBE148"/>
    <w:rsid w:val="6F1D6BC3"/>
    <w:rsid w:val="6F3E5F3C"/>
    <w:rsid w:val="6F3F917E"/>
    <w:rsid w:val="6F8711A0"/>
    <w:rsid w:val="6F9386D8"/>
    <w:rsid w:val="6F9FCFDA"/>
    <w:rsid w:val="6FAD96C1"/>
    <w:rsid w:val="6FBFDF77"/>
    <w:rsid w:val="6FCB0C67"/>
    <w:rsid w:val="6FDF3F8D"/>
    <w:rsid w:val="6FE78E5C"/>
    <w:rsid w:val="6FEF5A62"/>
    <w:rsid w:val="6FEF747B"/>
    <w:rsid w:val="6FF0B169"/>
    <w:rsid w:val="6FFCD14A"/>
    <w:rsid w:val="6FFD54D7"/>
    <w:rsid w:val="6FFEA9F5"/>
    <w:rsid w:val="6FFED184"/>
    <w:rsid w:val="6FFF23AC"/>
    <w:rsid w:val="6FFF256D"/>
    <w:rsid w:val="6FFF2E9D"/>
    <w:rsid w:val="6FFF652D"/>
    <w:rsid w:val="712FBAAF"/>
    <w:rsid w:val="71DFB236"/>
    <w:rsid w:val="720247C4"/>
    <w:rsid w:val="72276EA8"/>
    <w:rsid w:val="722F3B58"/>
    <w:rsid w:val="72F87751"/>
    <w:rsid w:val="738B2617"/>
    <w:rsid w:val="73A74F59"/>
    <w:rsid w:val="73B315FB"/>
    <w:rsid w:val="754B1602"/>
    <w:rsid w:val="7595BE57"/>
    <w:rsid w:val="759BE3F7"/>
    <w:rsid w:val="75C62C7F"/>
    <w:rsid w:val="75D72ABF"/>
    <w:rsid w:val="75E67A23"/>
    <w:rsid w:val="75E966D5"/>
    <w:rsid w:val="75FD0320"/>
    <w:rsid w:val="769A79B1"/>
    <w:rsid w:val="76D10BFA"/>
    <w:rsid w:val="77191711"/>
    <w:rsid w:val="77291B68"/>
    <w:rsid w:val="772F113F"/>
    <w:rsid w:val="77577526"/>
    <w:rsid w:val="775E7CA9"/>
    <w:rsid w:val="777F3260"/>
    <w:rsid w:val="778048CD"/>
    <w:rsid w:val="77CF80DA"/>
    <w:rsid w:val="77D74733"/>
    <w:rsid w:val="77DD36C2"/>
    <w:rsid w:val="77DF41F5"/>
    <w:rsid w:val="77EF849C"/>
    <w:rsid w:val="77F7C750"/>
    <w:rsid w:val="77FC3366"/>
    <w:rsid w:val="77FD6759"/>
    <w:rsid w:val="77FF332A"/>
    <w:rsid w:val="77FFA941"/>
    <w:rsid w:val="77FFD190"/>
    <w:rsid w:val="77FFF5A0"/>
    <w:rsid w:val="787FC78E"/>
    <w:rsid w:val="78AFFF84"/>
    <w:rsid w:val="78DEEC7D"/>
    <w:rsid w:val="78FFB9A2"/>
    <w:rsid w:val="792737ED"/>
    <w:rsid w:val="796FE82D"/>
    <w:rsid w:val="797F9654"/>
    <w:rsid w:val="799F8478"/>
    <w:rsid w:val="79AD3AC5"/>
    <w:rsid w:val="79BAC6D6"/>
    <w:rsid w:val="79BFA2B2"/>
    <w:rsid w:val="79CFF078"/>
    <w:rsid w:val="79D4DDA4"/>
    <w:rsid w:val="79DF4C0F"/>
    <w:rsid w:val="79DF4D62"/>
    <w:rsid w:val="79FF3D8B"/>
    <w:rsid w:val="79FFD334"/>
    <w:rsid w:val="7A1BC40D"/>
    <w:rsid w:val="7A2FDCFC"/>
    <w:rsid w:val="7A7D3326"/>
    <w:rsid w:val="7A994A7C"/>
    <w:rsid w:val="7AF20C87"/>
    <w:rsid w:val="7AF96364"/>
    <w:rsid w:val="7B6BF88E"/>
    <w:rsid w:val="7B6EBE5A"/>
    <w:rsid w:val="7B7EFD5B"/>
    <w:rsid w:val="7B7FF95F"/>
    <w:rsid w:val="7BB39B13"/>
    <w:rsid w:val="7BBF24FC"/>
    <w:rsid w:val="7BCF25C2"/>
    <w:rsid w:val="7BED4A42"/>
    <w:rsid w:val="7BF69E89"/>
    <w:rsid w:val="7BF73A67"/>
    <w:rsid w:val="7BF7C989"/>
    <w:rsid w:val="7BF95C6A"/>
    <w:rsid w:val="7BFAB030"/>
    <w:rsid w:val="7BFDC402"/>
    <w:rsid w:val="7BFE2C34"/>
    <w:rsid w:val="7BFEDB2C"/>
    <w:rsid w:val="7C68759F"/>
    <w:rsid w:val="7C96075C"/>
    <w:rsid w:val="7C991510"/>
    <w:rsid w:val="7CDF84CE"/>
    <w:rsid w:val="7CEEC307"/>
    <w:rsid w:val="7CFF3424"/>
    <w:rsid w:val="7D065AAF"/>
    <w:rsid w:val="7D3F17EB"/>
    <w:rsid w:val="7D3F5D02"/>
    <w:rsid w:val="7D6B48A4"/>
    <w:rsid w:val="7D6D7088"/>
    <w:rsid w:val="7D7D3A85"/>
    <w:rsid w:val="7D7ED688"/>
    <w:rsid w:val="7D7F57C8"/>
    <w:rsid w:val="7D7F7E8D"/>
    <w:rsid w:val="7D8663CE"/>
    <w:rsid w:val="7D9FEAF0"/>
    <w:rsid w:val="7DBD13AB"/>
    <w:rsid w:val="7DBE35F7"/>
    <w:rsid w:val="7DDD48A8"/>
    <w:rsid w:val="7DDFB459"/>
    <w:rsid w:val="7DE2403B"/>
    <w:rsid w:val="7DEEC786"/>
    <w:rsid w:val="7DF7206D"/>
    <w:rsid w:val="7DF7CC6D"/>
    <w:rsid w:val="7DF7E129"/>
    <w:rsid w:val="7DFB61BB"/>
    <w:rsid w:val="7DFCAC89"/>
    <w:rsid w:val="7DFD9C5C"/>
    <w:rsid w:val="7DFF83F0"/>
    <w:rsid w:val="7DFFAF1C"/>
    <w:rsid w:val="7E61A6B0"/>
    <w:rsid w:val="7E77C343"/>
    <w:rsid w:val="7E7F5496"/>
    <w:rsid w:val="7E9F007A"/>
    <w:rsid w:val="7E9F984D"/>
    <w:rsid w:val="7EA78E77"/>
    <w:rsid w:val="7EBE25E2"/>
    <w:rsid w:val="7EDD0DF9"/>
    <w:rsid w:val="7EE738BE"/>
    <w:rsid w:val="7EEB049B"/>
    <w:rsid w:val="7EEFF572"/>
    <w:rsid w:val="7EF659B3"/>
    <w:rsid w:val="7EFD4F70"/>
    <w:rsid w:val="7EFE0824"/>
    <w:rsid w:val="7EFF8159"/>
    <w:rsid w:val="7EFFBC12"/>
    <w:rsid w:val="7EFFF944"/>
    <w:rsid w:val="7F4937AC"/>
    <w:rsid w:val="7F575EFC"/>
    <w:rsid w:val="7F596635"/>
    <w:rsid w:val="7F5DF136"/>
    <w:rsid w:val="7F61B827"/>
    <w:rsid w:val="7F6F4B63"/>
    <w:rsid w:val="7F7D89E6"/>
    <w:rsid w:val="7F7E39E3"/>
    <w:rsid w:val="7F7F3A0C"/>
    <w:rsid w:val="7F7F6819"/>
    <w:rsid w:val="7F7F6C42"/>
    <w:rsid w:val="7F920920"/>
    <w:rsid w:val="7F96F417"/>
    <w:rsid w:val="7F974455"/>
    <w:rsid w:val="7FABBC97"/>
    <w:rsid w:val="7FB689B6"/>
    <w:rsid w:val="7FBE699F"/>
    <w:rsid w:val="7FCEA5C5"/>
    <w:rsid w:val="7FCF5310"/>
    <w:rsid w:val="7FDE29C8"/>
    <w:rsid w:val="7FDF108F"/>
    <w:rsid w:val="7FDF6BB9"/>
    <w:rsid w:val="7FE3B7BB"/>
    <w:rsid w:val="7FE5A36D"/>
    <w:rsid w:val="7FEBB6F0"/>
    <w:rsid w:val="7FEE312F"/>
    <w:rsid w:val="7FEE8E93"/>
    <w:rsid w:val="7FEF0C99"/>
    <w:rsid w:val="7FEF1165"/>
    <w:rsid w:val="7FEFF7A5"/>
    <w:rsid w:val="7FEFFB64"/>
    <w:rsid w:val="7FF06A49"/>
    <w:rsid w:val="7FF743EF"/>
    <w:rsid w:val="7FF92C09"/>
    <w:rsid w:val="7FF96860"/>
    <w:rsid w:val="7FFAE793"/>
    <w:rsid w:val="7FFB7EA4"/>
    <w:rsid w:val="7FFBD6B6"/>
    <w:rsid w:val="7FFD0593"/>
    <w:rsid w:val="7FFD8DE2"/>
    <w:rsid w:val="7FFDD174"/>
    <w:rsid w:val="7FFE704E"/>
    <w:rsid w:val="7FFEAC55"/>
    <w:rsid w:val="7FFF1922"/>
    <w:rsid w:val="7FFF36CA"/>
    <w:rsid w:val="7FFFBDD6"/>
    <w:rsid w:val="7FFFCAE1"/>
    <w:rsid w:val="7FFFFECF"/>
    <w:rsid w:val="87FFE66F"/>
    <w:rsid w:val="8BFD3F40"/>
    <w:rsid w:val="8D5717BD"/>
    <w:rsid w:val="8DD35C73"/>
    <w:rsid w:val="8DFFD91B"/>
    <w:rsid w:val="95FFF268"/>
    <w:rsid w:val="96FFD9B3"/>
    <w:rsid w:val="975B66BF"/>
    <w:rsid w:val="97FA36C8"/>
    <w:rsid w:val="9AD547EB"/>
    <w:rsid w:val="9CFF9E8A"/>
    <w:rsid w:val="9DA6A75C"/>
    <w:rsid w:val="9DDF18B3"/>
    <w:rsid w:val="9EBE1580"/>
    <w:rsid w:val="9ECB4499"/>
    <w:rsid w:val="9FD32F8C"/>
    <w:rsid w:val="9FF03940"/>
    <w:rsid w:val="9FFFEF68"/>
    <w:rsid w:val="A337E7C2"/>
    <w:rsid w:val="A4F52045"/>
    <w:rsid w:val="A5C9F033"/>
    <w:rsid w:val="A7ED5589"/>
    <w:rsid w:val="A7FE6046"/>
    <w:rsid w:val="A8934E78"/>
    <w:rsid w:val="A8E7E667"/>
    <w:rsid w:val="AADF867D"/>
    <w:rsid w:val="AB5AB181"/>
    <w:rsid w:val="ABAF5828"/>
    <w:rsid w:val="ABDFA507"/>
    <w:rsid w:val="ABFB2873"/>
    <w:rsid w:val="ADF90AC7"/>
    <w:rsid w:val="ADFF8F43"/>
    <w:rsid w:val="ADFFE7BE"/>
    <w:rsid w:val="AEACE60A"/>
    <w:rsid w:val="AF3F77E6"/>
    <w:rsid w:val="AF7BDF98"/>
    <w:rsid w:val="AFBDC6C1"/>
    <w:rsid w:val="AFE3E882"/>
    <w:rsid w:val="AFFC7589"/>
    <w:rsid w:val="AFFE8C85"/>
    <w:rsid w:val="B0E94258"/>
    <w:rsid w:val="B1FB900A"/>
    <w:rsid w:val="B27D4F61"/>
    <w:rsid w:val="B435E7AB"/>
    <w:rsid w:val="B4FFD3BB"/>
    <w:rsid w:val="B59D1304"/>
    <w:rsid w:val="B5EF30A1"/>
    <w:rsid w:val="B5F5A41A"/>
    <w:rsid w:val="B5F7B11C"/>
    <w:rsid w:val="B724700E"/>
    <w:rsid w:val="B7DFBDA1"/>
    <w:rsid w:val="B7DFFB22"/>
    <w:rsid w:val="B7FFF93F"/>
    <w:rsid w:val="B8B32181"/>
    <w:rsid w:val="BB9774B7"/>
    <w:rsid w:val="BBDB4E1E"/>
    <w:rsid w:val="BBF6AD64"/>
    <w:rsid w:val="BC7AE1E5"/>
    <w:rsid w:val="BC9F237C"/>
    <w:rsid w:val="BD66C2A4"/>
    <w:rsid w:val="BD7F6B8F"/>
    <w:rsid w:val="BDBFE383"/>
    <w:rsid w:val="BDD7CA13"/>
    <w:rsid w:val="BDE7DD63"/>
    <w:rsid w:val="BDFA53C0"/>
    <w:rsid w:val="BEBB3F67"/>
    <w:rsid w:val="BEBCDBED"/>
    <w:rsid w:val="BECE6EAF"/>
    <w:rsid w:val="BEF38B5D"/>
    <w:rsid w:val="BEFFFEC7"/>
    <w:rsid w:val="BF17FD16"/>
    <w:rsid w:val="BF2D023C"/>
    <w:rsid w:val="BF2F348B"/>
    <w:rsid w:val="BF3DCFBD"/>
    <w:rsid w:val="BF3F3CFF"/>
    <w:rsid w:val="BF56B560"/>
    <w:rsid w:val="BF5F509E"/>
    <w:rsid w:val="BF6D5021"/>
    <w:rsid w:val="BF7D9E7F"/>
    <w:rsid w:val="BFBBB035"/>
    <w:rsid w:val="BFCFA6FF"/>
    <w:rsid w:val="BFDF7FA3"/>
    <w:rsid w:val="BFDFADFC"/>
    <w:rsid w:val="BFED5964"/>
    <w:rsid w:val="BFED809C"/>
    <w:rsid w:val="BFFCA0C8"/>
    <w:rsid w:val="BFFEC396"/>
    <w:rsid w:val="BFFED730"/>
    <w:rsid w:val="C5FDBF07"/>
    <w:rsid w:val="C77EFAC5"/>
    <w:rsid w:val="C7DE8D63"/>
    <w:rsid w:val="C7F31640"/>
    <w:rsid w:val="CACB6296"/>
    <w:rsid w:val="CB7FF3E7"/>
    <w:rsid w:val="CD79453C"/>
    <w:rsid w:val="CDEFC454"/>
    <w:rsid w:val="CDFF2E19"/>
    <w:rsid w:val="CF77E9D9"/>
    <w:rsid w:val="CF7A7A6E"/>
    <w:rsid w:val="CF7F39C1"/>
    <w:rsid w:val="CFED2A15"/>
    <w:rsid w:val="CFEFEA04"/>
    <w:rsid w:val="CFF92E9B"/>
    <w:rsid w:val="CFFF038E"/>
    <w:rsid w:val="D17DD5E1"/>
    <w:rsid w:val="D2759342"/>
    <w:rsid w:val="D3F59BB6"/>
    <w:rsid w:val="D58D9C2B"/>
    <w:rsid w:val="D59F2535"/>
    <w:rsid w:val="D5BC67C0"/>
    <w:rsid w:val="D5DF6934"/>
    <w:rsid w:val="D5F0FF63"/>
    <w:rsid w:val="D67EC46D"/>
    <w:rsid w:val="D735EA94"/>
    <w:rsid w:val="D7CFC3AA"/>
    <w:rsid w:val="D7D72C17"/>
    <w:rsid w:val="D7EEFF10"/>
    <w:rsid w:val="D9CA162C"/>
    <w:rsid w:val="D9F3FDC2"/>
    <w:rsid w:val="D9FC762A"/>
    <w:rsid w:val="D9FFEB48"/>
    <w:rsid w:val="DA3FC473"/>
    <w:rsid w:val="DB37CBDF"/>
    <w:rsid w:val="DBD3F0F2"/>
    <w:rsid w:val="DBF3A1F7"/>
    <w:rsid w:val="DBFDE856"/>
    <w:rsid w:val="DD5EFC4B"/>
    <w:rsid w:val="DDBF60CE"/>
    <w:rsid w:val="DE7ED1F2"/>
    <w:rsid w:val="DE970C75"/>
    <w:rsid w:val="DED5AC21"/>
    <w:rsid w:val="DEF767DF"/>
    <w:rsid w:val="DEFB5622"/>
    <w:rsid w:val="DEFF72E8"/>
    <w:rsid w:val="DF39FD12"/>
    <w:rsid w:val="DF5F2113"/>
    <w:rsid w:val="DF6BA3B1"/>
    <w:rsid w:val="DF6F7B48"/>
    <w:rsid w:val="DF6FC921"/>
    <w:rsid w:val="DF77A1DD"/>
    <w:rsid w:val="DF77C2AF"/>
    <w:rsid w:val="DF7F2FC2"/>
    <w:rsid w:val="DFBF689F"/>
    <w:rsid w:val="DFCC8865"/>
    <w:rsid w:val="DFD1F0AB"/>
    <w:rsid w:val="DFD7DAB0"/>
    <w:rsid w:val="DFE7A6A8"/>
    <w:rsid w:val="DFEAE9BA"/>
    <w:rsid w:val="DFF3182E"/>
    <w:rsid w:val="DFF3DA92"/>
    <w:rsid w:val="DFF79D23"/>
    <w:rsid w:val="DFFE4714"/>
    <w:rsid w:val="DFFF40F4"/>
    <w:rsid w:val="DFFF829C"/>
    <w:rsid w:val="E15B59AE"/>
    <w:rsid w:val="E17F69CC"/>
    <w:rsid w:val="E4FFC1AB"/>
    <w:rsid w:val="E59F88BF"/>
    <w:rsid w:val="E656F300"/>
    <w:rsid w:val="E65B5F11"/>
    <w:rsid w:val="E66DCAF2"/>
    <w:rsid w:val="E6FB5D62"/>
    <w:rsid w:val="E77E7E5F"/>
    <w:rsid w:val="E7EE1DC5"/>
    <w:rsid w:val="E7EF0D71"/>
    <w:rsid w:val="E9B7B0D2"/>
    <w:rsid w:val="E9BD3DC7"/>
    <w:rsid w:val="E9FFA89B"/>
    <w:rsid w:val="EAFFFD3A"/>
    <w:rsid w:val="EB57E36B"/>
    <w:rsid w:val="EB7E43D7"/>
    <w:rsid w:val="EBB79B5F"/>
    <w:rsid w:val="EBEF59FF"/>
    <w:rsid w:val="ECEEF956"/>
    <w:rsid w:val="ECF34600"/>
    <w:rsid w:val="ECFF7B6F"/>
    <w:rsid w:val="ED7F9083"/>
    <w:rsid w:val="EDD75635"/>
    <w:rsid w:val="EDFB5856"/>
    <w:rsid w:val="EDFF89D0"/>
    <w:rsid w:val="EE3353CD"/>
    <w:rsid w:val="EE7BEB2B"/>
    <w:rsid w:val="EEEDEA94"/>
    <w:rsid w:val="EEEE59F7"/>
    <w:rsid w:val="EEF9685A"/>
    <w:rsid w:val="EEFC0BAD"/>
    <w:rsid w:val="EF3FC4F0"/>
    <w:rsid w:val="EF7B5B1D"/>
    <w:rsid w:val="EF7F8A77"/>
    <w:rsid w:val="EF9FF5EC"/>
    <w:rsid w:val="EFB65E37"/>
    <w:rsid w:val="EFB7B524"/>
    <w:rsid w:val="EFD30B25"/>
    <w:rsid w:val="EFDF29E4"/>
    <w:rsid w:val="EFEEB3B6"/>
    <w:rsid w:val="EFEF0498"/>
    <w:rsid w:val="EFF76A8E"/>
    <w:rsid w:val="EFFF1AE9"/>
    <w:rsid w:val="F13FF800"/>
    <w:rsid w:val="F1BC806B"/>
    <w:rsid w:val="F1FEA1E8"/>
    <w:rsid w:val="F2DF6ECA"/>
    <w:rsid w:val="F2DFCE48"/>
    <w:rsid w:val="F2F95171"/>
    <w:rsid w:val="F2FBD8A3"/>
    <w:rsid w:val="F35F2D73"/>
    <w:rsid w:val="F3DCB56F"/>
    <w:rsid w:val="F3DF42E5"/>
    <w:rsid w:val="F3FDB4BB"/>
    <w:rsid w:val="F3FF8BB6"/>
    <w:rsid w:val="F57F1BC0"/>
    <w:rsid w:val="F5B33A50"/>
    <w:rsid w:val="F5BC5EB1"/>
    <w:rsid w:val="F5BE20DE"/>
    <w:rsid w:val="F5CFE0B6"/>
    <w:rsid w:val="F5EB81D8"/>
    <w:rsid w:val="F5F8870B"/>
    <w:rsid w:val="F676BCFE"/>
    <w:rsid w:val="F6AACF50"/>
    <w:rsid w:val="F6AFC2C0"/>
    <w:rsid w:val="F6AFE81D"/>
    <w:rsid w:val="F6BB640A"/>
    <w:rsid w:val="F6CF4AF0"/>
    <w:rsid w:val="F6EFF177"/>
    <w:rsid w:val="F6F7BCD9"/>
    <w:rsid w:val="F6FF6748"/>
    <w:rsid w:val="F6FFD643"/>
    <w:rsid w:val="F73F73D4"/>
    <w:rsid w:val="F75F7B86"/>
    <w:rsid w:val="F76725BD"/>
    <w:rsid w:val="F7732050"/>
    <w:rsid w:val="F77F95CF"/>
    <w:rsid w:val="F7AA146C"/>
    <w:rsid w:val="F7DA926E"/>
    <w:rsid w:val="F7EC483A"/>
    <w:rsid w:val="F7EFD2E4"/>
    <w:rsid w:val="F7FB6864"/>
    <w:rsid w:val="F7FCF128"/>
    <w:rsid w:val="F7FF8484"/>
    <w:rsid w:val="F7FFB69C"/>
    <w:rsid w:val="F8AFFAE9"/>
    <w:rsid w:val="F8BFFAB2"/>
    <w:rsid w:val="F8FBE3C5"/>
    <w:rsid w:val="F9CF060F"/>
    <w:rsid w:val="F9FBE0B5"/>
    <w:rsid w:val="FA586651"/>
    <w:rsid w:val="FA62CB72"/>
    <w:rsid w:val="FA6DCAF6"/>
    <w:rsid w:val="FA9F776E"/>
    <w:rsid w:val="FADF4CBF"/>
    <w:rsid w:val="FADF8906"/>
    <w:rsid w:val="FAF148BB"/>
    <w:rsid w:val="FAFB8F6B"/>
    <w:rsid w:val="FB49AEF3"/>
    <w:rsid w:val="FB7FF7D4"/>
    <w:rsid w:val="FB8FFDB9"/>
    <w:rsid w:val="FBAF0F8C"/>
    <w:rsid w:val="FBB15B77"/>
    <w:rsid w:val="FBB78B93"/>
    <w:rsid w:val="FBBB0AC3"/>
    <w:rsid w:val="FBBFE2E7"/>
    <w:rsid w:val="FBDC216E"/>
    <w:rsid w:val="FBDDDBFD"/>
    <w:rsid w:val="FBDFAA1A"/>
    <w:rsid w:val="FBEBB4B8"/>
    <w:rsid w:val="FBF186CC"/>
    <w:rsid w:val="FBF361D5"/>
    <w:rsid w:val="FBF97713"/>
    <w:rsid w:val="FBF98399"/>
    <w:rsid w:val="FBFF225C"/>
    <w:rsid w:val="FBFF2A4B"/>
    <w:rsid w:val="FBFF864F"/>
    <w:rsid w:val="FBFFB3D2"/>
    <w:rsid w:val="FCD6321C"/>
    <w:rsid w:val="FCD77A6A"/>
    <w:rsid w:val="FCDEEF68"/>
    <w:rsid w:val="FD7DDEE5"/>
    <w:rsid w:val="FDB705D4"/>
    <w:rsid w:val="FDB795F8"/>
    <w:rsid w:val="FDD3F8D7"/>
    <w:rsid w:val="FDDF990A"/>
    <w:rsid w:val="FDEBAF56"/>
    <w:rsid w:val="FDF7B980"/>
    <w:rsid w:val="FDFFA55B"/>
    <w:rsid w:val="FE794389"/>
    <w:rsid w:val="FE9FEA14"/>
    <w:rsid w:val="FEAF538D"/>
    <w:rsid w:val="FEBBB272"/>
    <w:rsid w:val="FEBFE3E0"/>
    <w:rsid w:val="FECDC214"/>
    <w:rsid w:val="FECFD087"/>
    <w:rsid w:val="FEEC9BEB"/>
    <w:rsid w:val="FEED5DD7"/>
    <w:rsid w:val="FEEE7452"/>
    <w:rsid w:val="FEF332BF"/>
    <w:rsid w:val="FEF7931E"/>
    <w:rsid w:val="FEFE8009"/>
    <w:rsid w:val="FEFF51AE"/>
    <w:rsid w:val="FEFFCA64"/>
    <w:rsid w:val="FEFFF156"/>
    <w:rsid w:val="FF3F5547"/>
    <w:rsid w:val="FF594C0D"/>
    <w:rsid w:val="FF5D68B5"/>
    <w:rsid w:val="FF5FDFF6"/>
    <w:rsid w:val="FF623DA4"/>
    <w:rsid w:val="FF6CB5D2"/>
    <w:rsid w:val="FF6DF70B"/>
    <w:rsid w:val="FF6EEB06"/>
    <w:rsid w:val="FF6F46AB"/>
    <w:rsid w:val="FF7C7C22"/>
    <w:rsid w:val="FF7F023C"/>
    <w:rsid w:val="FF7F98DC"/>
    <w:rsid w:val="FFCD462F"/>
    <w:rsid w:val="FFCD7932"/>
    <w:rsid w:val="FFCE5873"/>
    <w:rsid w:val="FFD29B64"/>
    <w:rsid w:val="FFD687F1"/>
    <w:rsid w:val="FFDCE661"/>
    <w:rsid w:val="FFDE0781"/>
    <w:rsid w:val="FFDF4157"/>
    <w:rsid w:val="FFDF6F8E"/>
    <w:rsid w:val="FFDF82B7"/>
    <w:rsid w:val="FFE7C5A9"/>
    <w:rsid w:val="FFED405A"/>
    <w:rsid w:val="FFEE394C"/>
    <w:rsid w:val="FFEE92C5"/>
    <w:rsid w:val="FFEF1623"/>
    <w:rsid w:val="FFF5D760"/>
    <w:rsid w:val="FFFA3D00"/>
    <w:rsid w:val="FFFA6C63"/>
    <w:rsid w:val="FFFBAADA"/>
    <w:rsid w:val="FFFD67BD"/>
    <w:rsid w:val="FFFE8F53"/>
    <w:rsid w:val="FFFF25C1"/>
    <w:rsid w:val="FFFF277E"/>
    <w:rsid w:val="FFFF6937"/>
    <w:rsid w:val="FFFF9730"/>
    <w:rsid w:val="FFFF9C61"/>
    <w:rsid w:val="FFFFFAD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jc w:val="both"/>
    </w:pPr>
    <w:rPr>
      <w:rFonts w:ascii="仿宋" w:eastAsia="仿宋" w:hAnsiTheme="minorHAnsi" w:cstheme="minorBidi"/>
      <w:kern w:val="2"/>
      <w:sz w:val="32"/>
      <w:szCs w:val="21"/>
      <w:lang w:val="en-US" w:eastAsia="zh-CN" w:bidi="ar-SA"/>
    </w:rPr>
  </w:style>
  <w:style w:type="paragraph" w:styleId="2">
    <w:name w:val="heading 1"/>
    <w:basedOn w:val="1"/>
    <w:next w:val="1"/>
    <w:link w:val="29"/>
    <w:qFormat/>
    <w:uiPriority w:val="9"/>
    <w:pPr>
      <w:keepNext/>
      <w:keepLines/>
      <w:spacing w:after="100" w:afterLines="100"/>
      <w:ind w:firstLine="0" w:firstLineChars="0"/>
      <w:jc w:val="center"/>
      <w:outlineLvl w:val="0"/>
    </w:pPr>
    <w:rPr>
      <w:rFonts w:ascii="方正小标宋简体" w:eastAsia="方正小标宋简体"/>
      <w:b/>
      <w:bCs/>
      <w:kern w:val="44"/>
      <w:sz w:val="44"/>
      <w:szCs w:val="44"/>
    </w:rPr>
  </w:style>
  <w:style w:type="paragraph" w:styleId="3">
    <w:name w:val="heading 2"/>
    <w:basedOn w:val="1"/>
    <w:next w:val="1"/>
    <w:link w:val="31"/>
    <w:unhideWhenUsed/>
    <w:qFormat/>
    <w:uiPriority w:val="9"/>
    <w:pPr>
      <w:keepNext/>
      <w:keepLines/>
      <w:numPr>
        <w:ilvl w:val="1"/>
        <w:numId w:val="1"/>
      </w:numPr>
      <w:spacing w:before="260" w:after="260" w:line="416" w:lineRule="auto"/>
      <w:ind w:firstLineChars="0"/>
      <w:outlineLvl w:val="1"/>
    </w:pPr>
    <w:rPr>
      <w:rFonts w:asciiTheme="majorHAnsi" w:hAnsiTheme="majorHAnsi" w:eastAsiaTheme="majorEastAsia" w:cstheme="majorBidi"/>
      <w:b/>
      <w:bCs/>
      <w:szCs w:val="32"/>
    </w:rPr>
  </w:style>
  <w:style w:type="paragraph" w:styleId="4">
    <w:name w:val="heading 3"/>
    <w:basedOn w:val="1"/>
    <w:next w:val="1"/>
    <w:link w:val="32"/>
    <w:unhideWhenUsed/>
    <w:qFormat/>
    <w:uiPriority w:val="9"/>
    <w:pPr>
      <w:keepNext/>
      <w:keepLines/>
      <w:numPr>
        <w:ilvl w:val="2"/>
        <w:numId w:val="1"/>
      </w:numPr>
      <w:spacing w:before="260" w:after="260" w:line="416" w:lineRule="auto"/>
      <w:ind w:firstLineChars="0"/>
      <w:outlineLvl w:val="2"/>
    </w:pPr>
    <w:rPr>
      <w:b/>
      <w:bCs/>
      <w:szCs w:val="32"/>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Normal Indent"/>
    <w:basedOn w:val="1"/>
    <w:unhideWhenUsed/>
    <w:qFormat/>
    <w:uiPriority w:val="99"/>
    <w:pPr>
      <w:ind w:firstLine="420"/>
    </w:pPr>
    <w:rPr>
      <w:rFonts w:ascii="Times New Roman" w:hAnsi="Times New Roman"/>
      <w:szCs w:val="20"/>
    </w:rPr>
  </w:style>
  <w:style w:type="paragraph" w:styleId="6">
    <w:name w:val="annotation text"/>
    <w:basedOn w:val="1"/>
    <w:link w:val="34"/>
    <w:unhideWhenUsed/>
    <w:qFormat/>
    <w:uiPriority w:val="99"/>
  </w:style>
  <w:style w:type="paragraph" w:styleId="7">
    <w:name w:val="Body Text"/>
    <w:basedOn w:val="1"/>
    <w:autoRedefine/>
    <w:unhideWhenUsed/>
    <w:qFormat/>
    <w:uiPriority w:val="99"/>
    <w:rPr>
      <w:sz w:val="30"/>
    </w:rPr>
  </w:style>
  <w:style w:type="paragraph" w:styleId="8">
    <w:name w:val="toc 3"/>
    <w:basedOn w:val="1"/>
    <w:next w:val="1"/>
    <w:unhideWhenUsed/>
    <w:qFormat/>
    <w:uiPriority w:val="39"/>
    <w:pPr>
      <w:tabs>
        <w:tab w:val="right" w:leader="dot" w:pos="8302"/>
      </w:tabs>
      <w:spacing w:line="276" w:lineRule="auto"/>
      <w:ind w:left="640" w:leftChars="200" w:firstLine="0" w:firstLineChars="0"/>
    </w:pPr>
    <w:rPr>
      <w:sz w:val="24"/>
    </w:rPr>
  </w:style>
  <w:style w:type="paragraph" w:styleId="9">
    <w:name w:val="Plain Text"/>
    <w:basedOn w:val="1"/>
    <w:autoRedefine/>
    <w:unhideWhenUsed/>
    <w:qFormat/>
    <w:uiPriority w:val="99"/>
    <w:rPr>
      <w:rFonts w:ascii="宋体" w:hAnsi="Courier New" w:cs="Courier New"/>
    </w:rPr>
  </w:style>
  <w:style w:type="paragraph" w:styleId="10">
    <w:name w:val="Date"/>
    <w:basedOn w:val="1"/>
    <w:next w:val="1"/>
    <w:link w:val="26"/>
    <w:autoRedefine/>
    <w:unhideWhenUsed/>
    <w:qFormat/>
    <w:uiPriority w:val="99"/>
    <w:pPr>
      <w:ind w:left="100" w:leftChars="2500"/>
    </w:pPr>
  </w:style>
  <w:style w:type="paragraph" w:styleId="11">
    <w:name w:val="Balloon Text"/>
    <w:basedOn w:val="1"/>
    <w:link w:val="35"/>
    <w:unhideWhenUsed/>
    <w:qFormat/>
    <w:uiPriority w:val="99"/>
    <w:pPr>
      <w:spacing w:line="240" w:lineRule="auto"/>
    </w:pPr>
    <w:rPr>
      <w:sz w:val="18"/>
      <w:szCs w:val="18"/>
    </w:rPr>
  </w:style>
  <w:style w:type="paragraph" w:styleId="12">
    <w:name w:val="footer"/>
    <w:basedOn w:val="1"/>
    <w:link w:val="28"/>
    <w:unhideWhenUsed/>
    <w:qFormat/>
    <w:uiPriority w:val="99"/>
    <w:pPr>
      <w:tabs>
        <w:tab w:val="center" w:pos="4153"/>
        <w:tab w:val="right" w:pos="8306"/>
      </w:tabs>
      <w:snapToGrid w:val="0"/>
      <w:spacing w:line="240" w:lineRule="auto"/>
      <w:jc w:val="left"/>
    </w:pPr>
    <w:rPr>
      <w:sz w:val="18"/>
      <w:szCs w:val="18"/>
    </w:rPr>
  </w:style>
  <w:style w:type="paragraph" w:styleId="13">
    <w:name w:val="header"/>
    <w:basedOn w:val="1"/>
    <w:link w:val="2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toc 1"/>
    <w:basedOn w:val="1"/>
    <w:next w:val="1"/>
    <w:link w:val="53"/>
    <w:unhideWhenUsed/>
    <w:qFormat/>
    <w:uiPriority w:val="39"/>
    <w:pPr>
      <w:tabs>
        <w:tab w:val="right" w:leader="dot" w:pos="8296"/>
      </w:tabs>
      <w:spacing w:line="276" w:lineRule="auto"/>
      <w:ind w:firstLine="0" w:firstLineChars="0"/>
      <w:jc w:val="left"/>
    </w:pPr>
    <w:rPr>
      <w:sz w:val="24"/>
    </w:rPr>
  </w:style>
  <w:style w:type="paragraph" w:styleId="15">
    <w:name w:val="toc 4"/>
    <w:basedOn w:val="1"/>
    <w:next w:val="1"/>
    <w:link w:val="52"/>
    <w:unhideWhenUsed/>
    <w:qFormat/>
    <w:uiPriority w:val="39"/>
    <w:pPr>
      <w:spacing w:line="276" w:lineRule="auto"/>
      <w:ind w:firstLine="0" w:firstLineChars="0"/>
    </w:pPr>
    <w:rPr>
      <w:sz w:val="24"/>
    </w:rPr>
  </w:style>
  <w:style w:type="paragraph" w:styleId="16">
    <w:name w:val="toc 2"/>
    <w:basedOn w:val="1"/>
    <w:next w:val="1"/>
    <w:link w:val="54"/>
    <w:unhideWhenUsed/>
    <w:qFormat/>
    <w:uiPriority w:val="39"/>
    <w:pPr>
      <w:spacing w:line="276" w:lineRule="auto"/>
      <w:ind w:left="100" w:leftChars="100" w:firstLine="0" w:firstLineChars="0"/>
    </w:pPr>
    <w:rPr>
      <w:sz w:val="24"/>
    </w:rPr>
  </w:style>
  <w:style w:type="paragraph" w:styleId="17">
    <w:name w:val="Normal (Web)"/>
    <w:basedOn w:val="1"/>
    <w:unhideWhenUsed/>
    <w:qFormat/>
    <w:uiPriority w:val="99"/>
    <w:pPr>
      <w:spacing w:beforeAutospacing="1" w:afterAutospacing="1"/>
      <w:jc w:val="left"/>
    </w:pPr>
    <w:rPr>
      <w:rFonts w:cs="Times New Roman"/>
      <w:kern w:val="0"/>
      <w:sz w:val="24"/>
    </w:rPr>
  </w:style>
  <w:style w:type="paragraph" w:styleId="18">
    <w:name w:val="annotation subject"/>
    <w:basedOn w:val="6"/>
    <w:next w:val="6"/>
    <w:link w:val="42"/>
    <w:unhideWhenUsed/>
    <w:qFormat/>
    <w:uiPriority w:val="99"/>
    <w:pPr>
      <w:jc w:val="left"/>
    </w:pPr>
    <w:rPr>
      <w:b/>
      <w:bCs/>
    </w:rPr>
  </w:style>
  <w:style w:type="table" w:styleId="20">
    <w:name w:val="Table Grid"/>
    <w:basedOn w:val="1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FollowedHyperlink"/>
    <w:basedOn w:val="21"/>
    <w:semiHidden/>
    <w:unhideWhenUsed/>
    <w:qFormat/>
    <w:uiPriority w:val="99"/>
    <w:rPr>
      <w:color w:val="800080"/>
      <w:u w:val="single"/>
    </w:rPr>
  </w:style>
  <w:style w:type="character" w:styleId="23">
    <w:name w:val="Hyperlink"/>
    <w:basedOn w:val="21"/>
    <w:unhideWhenUsed/>
    <w:qFormat/>
    <w:uiPriority w:val="99"/>
    <w:rPr>
      <w:color w:val="0563C1" w:themeColor="hyperlink"/>
      <w:u w:val="single"/>
      <w14:textFill>
        <w14:solidFill>
          <w14:schemeClr w14:val="hlink"/>
        </w14:solidFill>
      </w14:textFill>
    </w:rPr>
  </w:style>
  <w:style w:type="character" w:styleId="24">
    <w:name w:val="annotation reference"/>
    <w:basedOn w:val="21"/>
    <w:unhideWhenUsed/>
    <w:qFormat/>
    <w:uiPriority w:val="99"/>
    <w:rPr>
      <w:sz w:val="21"/>
      <w:szCs w:val="21"/>
    </w:rPr>
  </w:style>
  <w:style w:type="paragraph" w:customStyle="1" w:styleId="25">
    <w:name w:val="正文-公1"/>
    <w:basedOn w:val="1"/>
    <w:qFormat/>
    <w:uiPriority w:val="99"/>
    <w:rPr>
      <w:szCs w:val="22"/>
    </w:rPr>
  </w:style>
  <w:style w:type="character" w:customStyle="1" w:styleId="26">
    <w:name w:val="日期 字符"/>
    <w:basedOn w:val="21"/>
    <w:link w:val="10"/>
    <w:semiHidden/>
    <w:qFormat/>
    <w:uiPriority w:val="99"/>
    <w:rPr>
      <w:rFonts w:ascii="仿宋" w:eastAsia="仿宋"/>
      <w:sz w:val="32"/>
      <w:szCs w:val="21"/>
    </w:rPr>
  </w:style>
  <w:style w:type="character" w:customStyle="1" w:styleId="27">
    <w:name w:val="页眉 字符"/>
    <w:basedOn w:val="21"/>
    <w:link w:val="13"/>
    <w:qFormat/>
    <w:uiPriority w:val="99"/>
    <w:rPr>
      <w:rFonts w:ascii="仿宋" w:eastAsia="仿宋"/>
      <w:sz w:val="18"/>
      <w:szCs w:val="18"/>
    </w:rPr>
  </w:style>
  <w:style w:type="character" w:customStyle="1" w:styleId="28">
    <w:name w:val="页脚 字符"/>
    <w:basedOn w:val="21"/>
    <w:link w:val="12"/>
    <w:qFormat/>
    <w:uiPriority w:val="99"/>
    <w:rPr>
      <w:rFonts w:ascii="仿宋" w:eastAsia="仿宋"/>
      <w:sz w:val="18"/>
      <w:szCs w:val="18"/>
    </w:rPr>
  </w:style>
  <w:style w:type="character" w:customStyle="1" w:styleId="29">
    <w:name w:val="标题 1 字符"/>
    <w:basedOn w:val="21"/>
    <w:link w:val="2"/>
    <w:qFormat/>
    <w:uiPriority w:val="9"/>
    <w:rPr>
      <w:rFonts w:ascii="方正小标宋简体" w:eastAsia="方正小标宋简体"/>
      <w:b/>
      <w:bCs/>
      <w:kern w:val="44"/>
      <w:sz w:val="44"/>
      <w:szCs w:val="44"/>
    </w:rPr>
  </w:style>
  <w:style w:type="paragraph" w:customStyle="1" w:styleId="30">
    <w:name w:val="列表段落1"/>
    <w:basedOn w:val="1"/>
    <w:qFormat/>
    <w:uiPriority w:val="34"/>
    <w:pPr>
      <w:widowControl w:val="0"/>
      <w:ind w:firstLine="420"/>
    </w:pPr>
    <w:rPr>
      <w:sz w:val="24"/>
    </w:rPr>
  </w:style>
  <w:style w:type="character" w:customStyle="1" w:styleId="31">
    <w:name w:val="标题 2 字符"/>
    <w:basedOn w:val="21"/>
    <w:link w:val="3"/>
    <w:semiHidden/>
    <w:qFormat/>
    <w:uiPriority w:val="9"/>
    <w:rPr>
      <w:rFonts w:asciiTheme="majorHAnsi" w:hAnsiTheme="majorHAnsi" w:eastAsiaTheme="majorEastAsia" w:cstheme="majorBidi"/>
      <w:b/>
      <w:bCs/>
      <w:sz w:val="32"/>
      <w:szCs w:val="32"/>
    </w:rPr>
  </w:style>
  <w:style w:type="character" w:customStyle="1" w:styleId="32">
    <w:name w:val="标题 3 字符"/>
    <w:basedOn w:val="21"/>
    <w:link w:val="4"/>
    <w:semiHidden/>
    <w:qFormat/>
    <w:uiPriority w:val="9"/>
    <w:rPr>
      <w:rFonts w:ascii="仿宋" w:eastAsia="仿宋"/>
      <w:b/>
      <w:bCs/>
      <w:sz w:val="32"/>
      <w:szCs w:val="32"/>
    </w:rPr>
  </w:style>
  <w:style w:type="table" w:customStyle="1" w:styleId="33">
    <w:name w:val="TableGrid"/>
    <w:qFormat/>
    <w:uiPriority w:val="0"/>
    <w:rPr>
      <w:szCs w:val="21"/>
    </w:rPr>
    <w:tblPr>
      <w:tblCellMar>
        <w:top w:w="0" w:type="dxa"/>
        <w:left w:w="0" w:type="dxa"/>
        <w:bottom w:w="0" w:type="dxa"/>
        <w:right w:w="0" w:type="dxa"/>
      </w:tblCellMar>
    </w:tblPr>
  </w:style>
  <w:style w:type="character" w:customStyle="1" w:styleId="34">
    <w:name w:val="批注文字 字符"/>
    <w:basedOn w:val="21"/>
    <w:link w:val="6"/>
    <w:semiHidden/>
    <w:qFormat/>
    <w:uiPriority w:val="99"/>
    <w:rPr>
      <w:rFonts w:ascii="仿宋" w:eastAsia="仿宋"/>
      <w:sz w:val="32"/>
      <w:szCs w:val="21"/>
    </w:rPr>
  </w:style>
  <w:style w:type="character" w:customStyle="1" w:styleId="35">
    <w:name w:val="批注框文本 字符"/>
    <w:basedOn w:val="21"/>
    <w:link w:val="11"/>
    <w:semiHidden/>
    <w:qFormat/>
    <w:uiPriority w:val="99"/>
    <w:rPr>
      <w:rFonts w:ascii="仿宋" w:eastAsia="仿宋"/>
      <w:sz w:val="18"/>
      <w:szCs w:val="18"/>
    </w:rPr>
  </w:style>
  <w:style w:type="paragraph" w:customStyle="1" w:styleId="36">
    <w:name w:val="指南标题1"/>
    <w:basedOn w:val="2"/>
    <w:link w:val="37"/>
    <w:qFormat/>
    <w:uiPriority w:val="0"/>
    <w:pPr>
      <w:numPr>
        <w:ilvl w:val="0"/>
        <w:numId w:val="2"/>
      </w:numPr>
      <w:spacing w:after="120" w:afterLines="0"/>
    </w:pPr>
    <w:rPr>
      <w:rFonts w:hAnsi="Microsoft YaHei UI" w:cs="Microsoft YaHei UI"/>
      <w:bCs w:val="0"/>
      <w:color w:val="000000"/>
      <w:sz w:val="36"/>
      <w:szCs w:val="21"/>
    </w:rPr>
  </w:style>
  <w:style w:type="character" w:customStyle="1" w:styleId="37">
    <w:name w:val="指南标题1 Char"/>
    <w:basedOn w:val="29"/>
    <w:link w:val="36"/>
    <w:qFormat/>
    <w:uiPriority w:val="0"/>
    <w:rPr>
      <w:rFonts w:ascii="方正小标宋简体" w:hAnsi="Microsoft YaHei UI" w:eastAsia="方正小标宋简体" w:cs="Microsoft YaHei UI"/>
      <w:bCs w:val="0"/>
      <w:color w:val="000000"/>
      <w:kern w:val="44"/>
      <w:sz w:val="36"/>
      <w:szCs w:val="21"/>
    </w:rPr>
  </w:style>
  <w:style w:type="paragraph" w:customStyle="1" w:styleId="38">
    <w:name w:val="指南标题2"/>
    <w:basedOn w:val="3"/>
    <w:link w:val="39"/>
    <w:qFormat/>
    <w:uiPriority w:val="0"/>
    <w:pPr>
      <w:numPr>
        <w:numId w:val="2"/>
      </w:numPr>
      <w:spacing w:before="0" w:after="0" w:line="360" w:lineRule="auto"/>
      <w:jc w:val="left"/>
    </w:pPr>
    <w:rPr>
      <w:rFonts w:ascii="黑体" w:hAnsi="Microsoft YaHei UI" w:eastAsia="黑体" w:cs="Microsoft YaHei UI"/>
      <w:bCs w:val="0"/>
      <w:color w:val="000000"/>
      <w:szCs w:val="21"/>
    </w:rPr>
  </w:style>
  <w:style w:type="character" w:customStyle="1" w:styleId="39">
    <w:name w:val="指南标题2 Char"/>
    <w:basedOn w:val="31"/>
    <w:link w:val="38"/>
    <w:qFormat/>
    <w:uiPriority w:val="0"/>
    <w:rPr>
      <w:rFonts w:ascii="黑体" w:hAnsi="Microsoft YaHei UI" w:eastAsia="黑体" w:cs="Microsoft YaHei UI"/>
      <w:bCs w:val="0"/>
      <w:color w:val="000000"/>
      <w:sz w:val="32"/>
      <w:szCs w:val="21"/>
    </w:rPr>
  </w:style>
  <w:style w:type="paragraph" w:customStyle="1" w:styleId="40">
    <w:name w:val="指南标题3"/>
    <w:basedOn w:val="4"/>
    <w:link w:val="41"/>
    <w:qFormat/>
    <w:uiPriority w:val="0"/>
    <w:pPr>
      <w:numPr>
        <w:numId w:val="2"/>
      </w:numPr>
      <w:spacing w:before="0" w:after="0" w:line="360" w:lineRule="auto"/>
      <w:jc w:val="left"/>
    </w:pPr>
    <w:rPr>
      <w:rFonts w:hAnsi="黑体" w:cs="黑体"/>
      <w:bCs w:val="0"/>
      <w:color w:val="000000"/>
      <w:szCs w:val="21"/>
    </w:rPr>
  </w:style>
  <w:style w:type="character" w:customStyle="1" w:styleId="41">
    <w:name w:val="指南标题3 Char"/>
    <w:basedOn w:val="32"/>
    <w:link w:val="40"/>
    <w:qFormat/>
    <w:uiPriority w:val="0"/>
    <w:rPr>
      <w:rFonts w:ascii="仿宋" w:hAnsi="黑体" w:eastAsia="仿宋" w:cs="黑体"/>
      <w:bCs w:val="0"/>
      <w:color w:val="000000"/>
      <w:sz w:val="32"/>
      <w:szCs w:val="21"/>
    </w:rPr>
  </w:style>
  <w:style w:type="character" w:customStyle="1" w:styleId="42">
    <w:name w:val="批注主题 字符"/>
    <w:basedOn w:val="34"/>
    <w:link w:val="18"/>
    <w:semiHidden/>
    <w:qFormat/>
    <w:uiPriority w:val="99"/>
    <w:rPr>
      <w:rFonts w:ascii="仿宋" w:eastAsia="仿宋"/>
      <w:b/>
      <w:bCs/>
      <w:sz w:val="32"/>
      <w:szCs w:val="21"/>
    </w:rPr>
  </w:style>
  <w:style w:type="paragraph" w:customStyle="1" w:styleId="43">
    <w:name w:val="附件标题2"/>
    <w:basedOn w:val="38"/>
    <w:link w:val="45"/>
    <w:qFormat/>
    <w:uiPriority w:val="0"/>
    <w:pPr>
      <w:numPr>
        <w:numId w:val="3"/>
      </w:numPr>
    </w:pPr>
  </w:style>
  <w:style w:type="paragraph" w:customStyle="1" w:styleId="44">
    <w:name w:val="附件标题3"/>
    <w:basedOn w:val="40"/>
    <w:link w:val="47"/>
    <w:qFormat/>
    <w:uiPriority w:val="0"/>
    <w:pPr>
      <w:numPr>
        <w:numId w:val="3"/>
      </w:numPr>
    </w:pPr>
  </w:style>
  <w:style w:type="character" w:customStyle="1" w:styleId="45">
    <w:name w:val="附件标题2 Char"/>
    <w:basedOn w:val="39"/>
    <w:link w:val="43"/>
    <w:qFormat/>
    <w:uiPriority w:val="0"/>
    <w:rPr>
      <w:rFonts w:ascii="黑体" w:hAnsi="Microsoft YaHei UI" w:eastAsia="黑体" w:cs="Microsoft YaHei UI"/>
      <w:color w:val="000000"/>
      <w:sz w:val="32"/>
      <w:szCs w:val="21"/>
    </w:rPr>
  </w:style>
  <w:style w:type="paragraph" w:customStyle="1" w:styleId="46">
    <w:name w:val="附件标题1"/>
    <w:basedOn w:val="36"/>
    <w:link w:val="48"/>
    <w:qFormat/>
    <w:uiPriority w:val="0"/>
    <w:pPr>
      <w:numPr>
        <w:ilvl w:val="0"/>
        <w:numId w:val="3"/>
      </w:numPr>
      <w:spacing w:after="0"/>
      <w:jc w:val="left"/>
    </w:pPr>
    <w:rPr>
      <w:b w:val="0"/>
    </w:rPr>
  </w:style>
  <w:style w:type="character" w:customStyle="1" w:styleId="47">
    <w:name w:val="附件标题3 Char"/>
    <w:basedOn w:val="41"/>
    <w:link w:val="44"/>
    <w:qFormat/>
    <w:uiPriority w:val="0"/>
    <w:rPr>
      <w:rFonts w:ascii="仿宋" w:hAnsi="黑体" w:eastAsia="仿宋" w:cs="黑体"/>
      <w:color w:val="000000"/>
      <w:sz w:val="32"/>
      <w:szCs w:val="21"/>
    </w:rPr>
  </w:style>
  <w:style w:type="character" w:customStyle="1" w:styleId="48">
    <w:name w:val="附件标题1 Char"/>
    <w:basedOn w:val="37"/>
    <w:link w:val="46"/>
    <w:qFormat/>
    <w:uiPriority w:val="0"/>
    <w:rPr>
      <w:rFonts w:ascii="方正小标宋简体" w:hAnsi="Microsoft YaHei UI" w:eastAsia="方正小标宋简体" w:cs="Microsoft YaHei UI"/>
      <w:b w:val="0"/>
      <w:color w:val="000000"/>
      <w:kern w:val="44"/>
      <w:sz w:val="36"/>
      <w:szCs w:val="21"/>
    </w:rPr>
  </w:style>
  <w:style w:type="paragraph" w:customStyle="1" w:styleId="49">
    <w:name w:val="指南标题"/>
    <w:basedOn w:val="1"/>
    <w:link w:val="50"/>
    <w:qFormat/>
    <w:uiPriority w:val="0"/>
    <w:pPr>
      <w:ind w:left="1433" w:hanging="1433" w:hangingChars="398"/>
      <w:jc w:val="center"/>
    </w:pPr>
    <w:rPr>
      <w:rFonts w:ascii="方正小标宋简体" w:hAnsi="微软雅黑" w:eastAsia="方正小标宋简体"/>
      <w:sz w:val="36"/>
      <w:szCs w:val="36"/>
    </w:rPr>
  </w:style>
  <w:style w:type="character" w:customStyle="1" w:styleId="50">
    <w:name w:val="指南标题 Char"/>
    <w:basedOn w:val="21"/>
    <w:link w:val="49"/>
    <w:qFormat/>
    <w:uiPriority w:val="0"/>
    <w:rPr>
      <w:rFonts w:ascii="方正小标宋简体" w:hAnsi="微软雅黑" w:eastAsia="方正小标宋简体"/>
      <w:sz w:val="36"/>
      <w:szCs w:val="36"/>
    </w:rPr>
  </w:style>
  <w:style w:type="paragraph" w:customStyle="1" w:styleId="51">
    <w:name w:val="无间隔1"/>
    <w:qFormat/>
    <w:uiPriority w:val="1"/>
    <w:pPr>
      <w:ind w:firstLine="200" w:firstLineChars="200"/>
      <w:jc w:val="both"/>
    </w:pPr>
    <w:rPr>
      <w:rFonts w:ascii="仿宋" w:eastAsia="仿宋" w:hAnsiTheme="minorHAnsi" w:cstheme="minorBidi"/>
      <w:kern w:val="2"/>
      <w:sz w:val="32"/>
      <w:szCs w:val="21"/>
      <w:lang w:val="en-US" w:eastAsia="zh-CN" w:bidi="ar-SA"/>
    </w:rPr>
  </w:style>
  <w:style w:type="character" w:customStyle="1" w:styleId="52">
    <w:name w:val="目录 4 字符"/>
    <w:link w:val="15"/>
    <w:qFormat/>
    <w:uiPriority w:val="39"/>
    <w:rPr>
      <w:sz w:val="24"/>
    </w:rPr>
  </w:style>
  <w:style w:type="character" w:customStyle="1" w:styleId="53">
    <w:name w:val="目录 1 字符"/>
    <w:link w:val="14"/>
    <w:qFormat/>
    <w:uiPriority w:val="39"/>
    <w:rPr>
      <w:sz w:val="24"/>
    </w:rPr>
  </w:style>
  <w:style w:type="character" w:customStyle="1" w:styleId="54">
    <w:name w:val="目录 2 字符"/>
    <w:link w:val="16"/>
    <w:qFormat/>
    <w:uiPriority w:val="39"/>
    <w:rPr>
      <w:sz w:val="24"/>
    </w:rPr>
  </w:style>
  <w:style w:type="paragraph" w:customStyle="1" w:styleId="55">
    <w:name w:val="p0"/>
    <w:basedOn w:val="1"/>
    <w:qFormat/>
    <w:uiPriority w:val="0"/>
    <w:rPr>
      <w:rFonts w:ascii="Times New Roman" w:hAnsi="Times New Roman"/>
      <w:kern w:val="0"/>
    </w:rPr>
  </w:style>
  <w:style w:type="paragraph" w:customStyle="1" w:styleId="56">
    <w:name w:val="论文正文"/>
    <w:basedOn w:val="1"/>
    <w:qFormat/>
    <w:uiPriority w:val="0"/>
    <w:pPr>
      <w:wordWrap w:val="0"/>
      <w:overflowPunct w:val="0"/>
      <w:autoSpaceDE w:val="0"/>
      <w:autoSpaceDN w:val="0"/>
      <w:adjustRightInd w:val="0"/>
      <w:spacing w:line="314" w:lineRule="exact"/>
      <w:jc w:val="left"/>
      <w:textAlignment w:val="baseline"/>
    </w:pPr>
    <w:rPr>
      <w:rFonts w:ascii="宋体" w:hAnsi="MS Sans Serif"/>
      <w:szCs w:val="20"/>
    </w:rPr>
  </w:style>
  <w:style w:type="character" w:customStyle="1" w:styleId="57">
    <w:name w:val="未处理的提及1"/>
    <w:basedOn w:val="21"/>
    <w:semiHidden/>
    <w:unhideWhenUsed/>
    <w:qFormat/>
    <w:uiPriority w:val="99"/>
    <w:rPr>
      <w:color w:val="605E5C"/>
      <w:shd w:val="clear" w:color="auto" w:fill="E1DFDD"/>
    </w:rPr>
  </w:style>
  <w:style w:type="paragraph" w:customStyle="1" w:styleId="58">
    <w:name w:val="TOC 标题1"/>
    <w:basedOn w:val="2"/>
    <w:next w:val="1"/>
    <w:unhideWhenUsed/>
    <w:qFormat/>
    <w:uiPriority w:val="39"/>
    <w:pPr>
      <w:spacing w:before="240" w:after="0" w:afterLines="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59">
    <w:name w:val="TOC 标题2"/>
    <w:basedOn w:val="2"/>
    <w:next w:val="1"/>
    <w:unhideWhenUsed/>
    <w:qFormat/>
    <w:uiPriority w:val="39"/>
    <w:pPr>
      <w:spacing w:before="240" w:after="0" w:afterLines="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60">
    <w:name w:val="Table Text"/>
    <w:basedOn w:val="1"/>
    <w:semiHidden/>
    <w:qFormat/>
    <w:uiPriority w:val="0"/>
    <w:pPr>
      <w:spacing w:before="127"/>
      <w:ind w:firstLine="0" w:firstLineChars="0"/>
      <w:jc w:val="center"/>
    </w:pPr>
    <w:rPr>
      <w:rFonts w:hAnsi="仿宋" w:cs="仿宋"/>
      <w:sz w:val="28"/>
      <w:szCs w:val="28"/>
    </w:rPr>
  </w:style>
  <w:style w:type="table" w:customStyle="1" w:styleId="61">
    <w:name w:val="Table Normal"/>
    <w:semiHidden/>
    <w:unhideWhenUsed/>
    <w:qFormat/>
    <w:uiPriority w:val="0"/>
    <w:tblPr>
      <w:tblCellMar>
        <w:top w:w="0" w:type="dxa"/>
        <w:left w:w="0" w:type="dxa"/>
        <w:bottom w:w="0" w:type="dxa"/>
        <w:right w:w="0" w:type="dxa"/>
      </w:tblCellMar>
    </w:tblPr>
  </w:style>
  <w:style w:type="character" w:customStyle="1" w:styleId="62">
    <w:name w:val="未处理的提及2"/>
    <w:basedOn w:val="21"/>
    <w:semiHidden/>
    <w:unhideWhenUsed/>
    <w:qFormat/>
    <w:uiPriority w:val="99"/>
    <w:rPr>
      <w:color w:val="605E5C"/>
      <w:shd w:val="clear" w:color="auto" w:fill="E1DFDD"/>
    </w:rPr>
  </w:style>
  <w:style w:type="paragraph" w:styleId="63">
    <w:name w:val="List Paragraph"/>
    <w:basedOn w:val="1"/>
    <w:unhideWhenUsed/>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tyleName="APA" Version="6" SelectedStyle="\APASixthEditionOfficeOnline.xs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60824D-35D7-42CD-9A1D-06617C85428C}">
  <ds:schemaRefs/>
</ds:datastoreItem>
</file>

<file path=docProps/app.xml><?xml version="1.0" encoding="utf-8"?>
<Properties xmlns="http://schemas.openxmlformats.org/officeDocument/2006/extended-properties" xmlns:vt="http://schemas.openxmlformats.org/officeDocument/2006/docPropsVTypes">
  <Template>Normal</Template>
  <Pages>11</Pages>
  <Words>5364</Words>
  <Characters>5377</Characters>
  <Lines>36</Lines>
  <Paragraphs>10</Paragraphs>
  <TotalTime>0</TotalTime>
  <ScaleCrop>false</ScaleCrop>
  <LinksUpToDate>false</LinksUpToDate>
  <CharactersWithSpaces>5383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2024-09-12T14:21:00Z</dcterms:created>
  <dc:creator>王玮</dc:creator>
  <cp:lastModifiedBy>薛诚</cp:lastModifiedBy>
  <cp:lastPrinted>2024-07-14T14:39:00Z</cp:lastPrinted>
  <dcterms:modified xsi:type="dcterms:W3CDTF">2024-09-30T02:09:38Z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C3CB384A884D4F9CB2FA36709AB18BA6_13</vt:lpwstr>
  </property>
</Properties>
</file>