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«Алгоритми та структури даних»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2 курс, група 1.2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Ісаєв Михайло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</w:rPr>
        <w:t>Лабораторна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работа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 №</w:t>
      </w:r>
      <w:r>
        <w:rPr>
          <w:rFonts w:hint="default" w:ascii="Consolas" w:hAnsi="Consolas" w:cs="Consolas"/>
          <w:sz w:val="28"/>
          <w:szCs w:val="28"/>
          <w:lang w:val="en-US"/>
        </w:rPr>
        <w:t>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Варіант 5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Обмінами (бульбашкове)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Злиттям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Підрахунком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position w:val="-32"/>
          <w:lang w:val="en-US"/>
        </w:rPr>
      </w:pPr>
    </w:p>
    <w:tbl>
      <w:tblPr>
        <w:tblStyle w:val="4"/>
        <w:tblpPr w:leftFromText="180" w:rightFromText="180" w:vertAnchor="text" w:horzAnchor="page" w:tblpX="1647" w:tblpY="117"/>
        <w:tblOverlap w:val="never"/>
        <w:tblW w:w="487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876"/>
        <w:gridCol w:w="1939"/>
        <w:gridCol w:w="1132"/>
        <w:gridCol w:w="1668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29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4174" w:type="pct"/>
            <w:gridSpan w:val="4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Час виконання алгоритму(сек.)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29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27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166" w:type="pct"/>
            <w:vAlign w:val="top"/>
          </w:tcPr>
          <w:p>
            <w:pPr>
              <w:widowControl w:val="0"/>
              <w:jc w:val="left"/>
              <w:rPr>
                <w:rFonts w:hint="default" w:ascii="Consolas" w:hAnsi="Consolas" w:cs="Consolas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Consolas" w:hAnsi="Consolas" w:cs="Consolas" w:eastAsiaTheme="minorEastAsia"/>
                <w:sz w:val="24"/>
                <w:szCs w:val="24"/>
                <w:vertAlign w:val="baseline"/>
                <w:lang w:val="ru-RU" w:eastAsia="zh-CN" w:bidi="ar-SA"/>
              </w:rPr>
              <w:t>Обмінами (бульбашкове)</w:t>
            </w:r>
          </w:p>
        </w:tc>
        <w:tc>
          <w:tcPr>
            <w:tcW w:w="681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Злиттям</w:t>
            </w:r>
          </w:p>
        </w:tc>
        <w:tc>
          <w:tcPr>
            <w:tcW w:w="1003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Підрахунком</w:t>
            </w:r>
          </w:p>
        </w:tc>
        <w:tc>
          <w:tcPr>
            <w:tcW w:w="1323" w:type="pct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Standard C++ sort(std::sort)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98" w:type="pct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bookmarkStart w:id="0" w:name="_GoBack" w:colFirst="2" w:colLast="2"/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Розмір Масиву(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n)</w:t>
            </w: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1.072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0.011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2.473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0.018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4.299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0.022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6.715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0.029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9.683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0.036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14.481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0.044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0.001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19.792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0.054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0.002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45000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27.173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0.059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0.002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298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2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50000</w:t>
            </w:r>
          </w:p>
        </w:tc>
        <w:tc>
          <w:tcPr>
            <w:tcW w:w="116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35.015</w:t>
            </w:r>
          </w:p>
        </w:tc>
        <w:tc>
          <w:tcPr>
            <w:tcW w:w="68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0.069 </w:t>
            </w:r>
          </w:p>
        </w:tc>
        <w:tc>
          <w:tcPr>
            <w:tcW w:w="100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0.002 </w:t>
            </w:r>
          </w:p>
        </w:tc>
        <w:tc>
          <w:tcPr>
            <w:tcW w:w="1323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onsolas" w:hAnsi="Consolas" w:cs="Consolas"/>
                <w:sz w:val="24"/>
                <w:szCs w:val="24"/>
              </w:rPr>
            </w:pPr>
            <w:r>
              <w:rPr>
                <w:rFonts w:hint="default" w:ascii="Consolas" w:hAnsi="Consolas" w:eastAsia="SimSun" w:cs="Consolas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0.019 </w:t>
            </w:r>
          </w:p>
        </w:tc>
      </w:tr>
      <w:bookmarkEnd w:id="0"/>
    </w:tbl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drawing>
          <wp:inline distT="0" distB="0" distL="114300" distR="114300">
            <wp:extent cx="5080000" cy="3810000"/>
            <wp:effectExtent l="4445" t="4445" r="5715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 xml:space="preserve">Сортування із складністю </w:t>
      </w:r>
      <w:r>
        <w:rPr>
          <w:rFonts w:hint="default" w:ascii="Consolas" w:hAnsi="Consolas" w:cs="Consolas"/>
          <w:sz w:val="28"/>
          <w:szCs w:val="28"/>
          <w:lang w:val="en-US"/>
        </w:rPr>
        <w:t>O(n</w:t>
      </w:r>
      <w:r>
        <w:rPr>
          <w:rFonts w:hint="default" w:ascii="Consolas" w:hAnsi="Consolas" w:cs="Consolas"/>
          <w:sz w:val="28"/>
          <w:szCs w:val="28"/>
          <w:vertAlign w:val="superscript"/>
          <w:lang w:val="en-US"/>
        </w:rPr>
        <w:t>2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) </w:t>
      </w:r>
      <w:r>
        <w:rPr>
          <w:rFonts w:hint="default" w:ascii="Consolas" w:hAnsi="Consolas" w:cs="Consolas"/>
          <w:sz w:val="28"/>
          <w:szCs w:val="28"/>
          <w:lang w:val="ru-RU"/>
        </w:rPr>
        <w:t>настільки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повільне, що на графіку відображення сортування із складністю 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O(NlogN) 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та </w:t>
      </w:r>
      <w:r>
        <w:rPr>
          <w:rFonts w:hint="default" w:ascii="Consolas" w:hAnsi="Consolas" w:cs="Consolas"/>
          <w:sz w:val="28"/>
          <w:szCs w:val="28"/>
          <w:lang w:val="en-US"/>
        </w:rPr>
        <w:t>O(N)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 перетворюються по-суті просто на лінію. Нижче наведено окрме порівняння іх графіків.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drawing>
          <wp:inline distT="0" distB="0" distL="114300" distR="114300">
            <wp:extent cx="5033645" cy="3741420"/>
            <wp:effectExtent l="4445" t="4445" r="6350" b="184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Тест на стабільність сортування стандартних алгоритмів сортування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C++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en-US"/>
        </w:rPr>
        <w:t>(std::sort, std::stable_sort)</w:t>
      </w:r>
      <w:r>
        <w:rPr>
          <w:rFonts w:hint="default" w:ascii="Consolas" w:hAnsi="Consolas" w:cs="Consolas"/>
          <w:sz w:val="28"/>
          <w:szCs w:val="28"/>
          <w:lang w:val="ru-RU"/>
        </w:rPr>
        <w:t>:</w:t>
      </w: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-4236720</wp:posOffset>
            </wp:positionH>
            <wp:positionV relativeFrom="paragraph">
              <wp:posOffset>3946525</wp:posOffset>
            </wp:positionV>
            <wp:extent cx="2771775" cy="5022215"/>
            <wp:effectExtent l="0" t="0" r="1905" b="6985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1670050</wp:posOffset>
            </wp:positionH>
            <wp:positionV relativeFrom="paragraph">
              <wp:posOffset>90170</wp:posOffset>
            </wp:positionV>
            <wp:extent cx="2346325" cy="3643630"/>
            <wp:effectExtent l="0" t="0" r="635" b="1397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52070</wp:posOffset>
            </wp:positionV>
            <wp:extent cx="1556385" cy="3695065"/>
            <wp:effectExtent l="0" t="0" r="13335" b="825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ibri Light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3CB74"/>
    <w:rsid w:val="2FB9AFD4"/>
    <w:rsid w:val="3373CB74"/>
    <w:rsid w:val="3CFFFCF8"/>
    <w:rsid w:val="45AE7443"/>
    <w:rsid w:val="5BFEEEB5"/>
    <w:rsid w:val="6DFB9BB6"/>
    <w:rsid w:val="7B9F8DDF"/>
    <w:rsid w:val="7F5DD48A"/>
    <w:rsid w:val="7F7F864D"/>
    <w:rsid w:val="7FBBAF44"/>
    <w:rsid w:val="7FC5B26B"/>
    <w:rsid w:val="BEF67870"/>
    <w:rsid w:val="DB7FAD07"/>
    <w:rsid w:val="DBFE70BA"/>
    <w:rsid w:val="DFF5CED0"/>
    <w:rsid w:val="EBFED9BA"/>
    <w:rsid w:val="F4FE8500"/>
    <w:rsid w:val="FAF7FBE5"/>
    <w:rsid w:val="FB5B4387"/>
    <w:rsid w:val="FB670B77"/>
    <w:rsid w:val="FE7A45FD"/>
    <w:rsid w:val="FE7F4537"/>
    <w:rsid w:val="FF1A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Залежність часу виконання алгоритмів сортування(сек.) від розміру масиву(n)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Сортування O(n^2) (бульбашкове)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Sheet1!$B$2:$B$10</c:f>
              <c:numCache>
                <c:formatCode>0.000_);[Red]\(0.000\)</c:formatCode>
                <c:ptCount val="9"/>
                <c:pt idx="0">
                  <c:v>1.072</c:v>
                </c:pt>
                <c:pt idx="1">
                  <c:v>2.473</c:v>
                </c:pt>
                <c:pt idx="2">
                  <c:v>4.299</c:v>
                </c:pt>
                <c:pt idx="3">
                  <c:v>6.715</c:v>
                </c:pt>
                <c:pt idx="4">
                  <c:v>9.683</c:v>
                </c:pt>
                <c:pt idx="5">
                  <c:v>14.481</c:v>
                </c:pt>
                <c:pt idx="6">
                  <c:v>19.792</c:v>
                </c:pt>
                <c:pt idx="7">
                  <c:v>27.173</c:v>
                </c:pt>
                <c:pt idx="8">
                  <c:v>35.015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Сортування O(NlogN) та O(N)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Sheet1!$C$2:$C$10</c:f>
              <c:numCache>
                <c:formatCode>0.000_);[Red]\(0.000\)</c:formatCode>
                <c:ptCount val="9"/>
                <c:pt idx="0">
                  <c:v>0.011</c:v>
                </c:pt>
                <c:pt idx="1">
                  <c:v>0.018</c:v>
                </c:pt>
                <c:pt idx="2">
                  <c:v>0.022</c:v>
                </c:pt>
                <c:pt idx="3">
                  <c:v>0.029</c:v>
                </c:pt>
                <c:pt idx="4">
                  <c:v>0.036</c:v>
                </c:pt>
                <c:pt idx="5">
                  <c:v>0.044</c:v>
                </c:pt>
                <c:pt idx="6">
                  <c:v>0.054</c:v>
                </c:pt>
                <c:pt idx="7">
                  <c:v>0.059</c:v>
                </c:pt>
                <c:pt idx="8">
                  <c:v>0.069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30196926"/>
        <c:axId val="763550438"/>
        <c:extLst>
          <c:ext xmlns:c15="http://schemas.microsoft.com/office/drawing/2012/chart" uri="{02D57815-91ED-43cb-92C2-25804820EDAC}">
            <c15:filteredLineSeries>
              <c15:ser>
                <c:idx val="3"/>
                <c:order val="2"/>
                <c:tx>
                  <c:strRef>
                    <c:extLst>
                      <c:ext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Підрахунком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10000</c:v>
                      </c:pt>
                      <c:pt idx="1">
                        <c:v>15000</c:v>
                      </c:pt>
                      <c:pt idx="2">
                        <c:v>20000</c:v>
                      </c:pt>
                      <c:pt idx="3">
                        <c:v>25000</c:v>
                      </c:pt>
                      <c:pt idx="4">
                        <c:v>30000</c:v>
                      </c:pt>
                      <c:pt idx="5">
                        <c:v>35000</c:v>
                      </c:pt>
                      <c:pt idx="6">
                        <c:v>40000</c:v>
                      </c:pt>
                      <c:pt idx="7">
                        <c:v>45000</c:v>
                      </c:pt>
                      <c:pt idx="8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Sheet1!$D$2:$D$10</c15:sqref>
                        </c15:formulaRef>
                      </c:ext>
                    </c:extLst>
                    <c:numCache>
                      <c:formatCode>0.000_);[Red]\(0.000\)</c:formatCode>
                      <c:ptCount val="9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0.001</c:v>
                      </c:pt>
                      <c:pt idx="4">
                        <c:v>0.001</c:v>
                      </c:pt>
                      <c:pt idx="5">
                        <c:v>0.001</c:v>
                      </c:pt>
                      <c:pt idx="6">
                        <c:v>0.002</c:v>
                      </c:pt>
                      <c:pt idx="7">
                        <c:v>0.002</c:v>
                      </c:pt>
                      <c:pt idx="8">
                        <c:v>0.002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3"/>
                <c:tx>
                  <c:strRef>
                    <c:extLst>
                      <c:ext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Standard C++ sort(std::sort)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10000</c:v>
                      </c:pt>
                      <c:pt idx="1">
                        <c:v>15000</c:v>
                      </c:pt>
                      <c:pt idx="2">
                        <c:v>20000</c:v>
                      </c:pt>
                      <c:pt idx="3">
                        <c:v>25000</c:v>
                      </c:pt>
                      <c:pt idx="4">
                        <c:v>30000</c:v>
                      </c:pt>
                      <c:pt idx="5">
                        <c:v>35000</c:v>
                      </c:pt>
                      <c:pt idx="6">
                        <c:v>40000</c:v>
                      </c:pt>
                      <c:pt idx="7">
                        <c:v>45000</c:v>
                      </c:pt>
                      <c:pt idx="8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Sheet1!$E$2:$E$10</c15:sqref>
                        </c15:formulaRef>
                      </c:ext>
                    </c:extLst>
                    <c:numCache>
                      <c:formatCode>0.000_);[Red]\(0.000\)</c:formatCode>
                      <c:ptCount val="9"/>
                      <c:pt idx="0">
                        <c:v>0.002</c:v>
                      </c:pt>
                      <c:pt idx="1">
                        <c:v>0.004</c:v>
                      </c:pt>
                      <c:pt idx="2">
                        <c:v>0.005</c:v>
                      </c:pt>
                      <c:pt idx="3">
                        <c:v>0.007</c:v>
                      </c:pt>
                      <c:pt idx="4">
                        <c:v>0.008</c:v>
                      </c:pt>
                      <c:pt idx="5">
                        <c:v>0.011</c:v>
                      </c:pt>
                      <c:pt idx="6">
                        <c:v>0.015</c:v>
                      </c:pt>
                      <c:pt idx="7">
                        <c:v>0.016</c:v>
                      </c:pt>
                      <c:pt idx="8">
                        <c:v>0.019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01969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550438"/>
        <c:crosses val="autoZero"/>
        <c:auto val="1"/>
        <c:lblAlgn val="ctr"/>
        <c:lblOffset val="100"/>
        <c:noMultiLvlLbl val="0"/>
      </c:catAx>
      <c:valAx>
        <c:axId val="7635504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01969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en-US"/>
              <a:t>Залежність часу виконання алгоритмів сортування(сек.) від розміру масиву(</a:t>
            </a:r>
            <a:r>
              <a:rPr altLang="ru-RU"/>
              <a:t>n)</a:t>
            </a:r>
            <a:endParaRPr altLang="ru-RU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Sheet1!$C$1</c:f>
              <c:strCache>
                <c:ptCount val="1"/>
                <c:pt idx="0">
                  <c:v>Злиттям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Sheet1!$C$2:$C$10</c:f>
              <c:numCache>
                <c:formatCode>0.000_);[Red]\(0.000\)</c:formatCode>
                <c:ptCount val="9"/>
                <c:pt idx="0">
                  <c:v>0.011</c:v>
                </c:pt>
                <c:pt idx="1">
                  <c:v>0.018</c:v>
                </c:pt>
                <c:pt idx="2">
                  <c:v>0.022</c:v>
                </c:pt>
                <c:pt idx="3">
                  <c:v>0.029</c:v>
                </c:pt>
                <c:pt idx="4">
                  <c:v>0.036</c:v>
                </c:pt>
                <c:pt idx="5">
                  <c:v>0.044</c:v>
                </c:pt>
                <c:pt idx="6">
                  <c:v>0.054</c:v>
                </c:pt>
                <c:pt idx="7">
                  <c:v>0.059</c:v>
                </c:pt>
                <c:pt idx="8">
                  <c:v>0.069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Sheet1!$D$1</c:f>
              <c:strCache>
                <c:ptCount val="1"/>
                <c:pt idx="0">
                  <c:v>Підрахунком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Sheet1!$D$2:$D$10</c:f>
              <c:numCache>
                <c:formatCode>0.000_);[Red]\(0.000\)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0.001</c:v>
                </c:pt>
                <c:pt idx="4">
                  <c:v>0.001</c:v>
                </c:pt>
                <c:pt idx="5">
                  <c:v>0.001</c:v>
                </c:pt>
                <c:pt idx="6">
                  <c:v>0.002</c:v>
                </c:pt>
                <c:pt idx="7">
                  <c:v>0.002</c:v>
                </c:pt>
                <c:pt idx="8">
                  <c:v>0.002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Sheet1!$E$1</c:f>
              <c:strCache>
                <c:ptCount val="1"/>
                <c:pt idx="0">
                  <c:v>Standard C++ sort(std::sort)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Sheet1!$E$2:$E$10</c:f>
              <c:numCache>
                <c:formatCode>0.000_);[Red]\(0.000\)</c:formatCode>
                <c:ptCount val="9"/>
                <c:pt idx="0">
                  <c:v>0.002</c:v>
                </c:pt>
                <c:pt idx="1">
                  <c:v>0.004</c:v>
                </c:pt>
                <c:pt idx="2">
                  <c:v>0.005</c:v>
                </c:pt>
                <c:pt idx="3">
                  <c:v>0.007</c:v>
                </c:pt>
                <c:pt idx="4">
                  <c:v>0.008</c:v>
                </c:pt>
                <c:pt idx="5">
                  <c:v>0.011</c:v>
                </c:pt>
                <c:pt idx="6">
                  <c:v>0.015</c:v>
                </c:pt>
                <c:pt idx="7">
                  <c:v>0.016</c:v>
                </c:pt>
                <c:pt idx="8">
                  <c:v>0.019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30196926"/>
        <c:axId val="76355043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Обмінами (бульбашкове)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Sheet1!$A$2:$A$10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10000</c:v>
                      </c:pt>
                      <c:pt idx="1">
                        <c:v>15000</c:v>
                      </c:pt>
                      <c:pt idx="2">
                        <c:v>20000</c:v>
                      </c:pt>
                      <c:pt idx="3">
                        <c:v>25000</c:v>
                      </c:pt>
                      <c:pt idx="4">
                        <c:v>30000</c:v>
                      </c:pt>
                      <c:pt idx="5">
                        <c:v>35000</c:v>
                      </c:pt>
                      <c:pt idx="6">
                        <c:v>40000</c:v>
                      </c:pt>
                      <c:pt idx="7">
                        <c:v>45000</c:v>
                      </c:pt>
                      <c:pt idx="8">
                        <c:v>50000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Sheet1!$B$2:$B$10</c15:sqref>
                        </c15:formulaRef>
                      </c:ext>
                    </c:extLst>
                    <c:numCache>
                      <c:formatCode>0.000_);[Red]\(0.000\)</c:formatCode>
                      <c:ptCount val="9"/>
                      <c:pt idx="0">
                        <c:v>1.072</c:v>
                      </c:pt>
                      <c:pt idx="1">
                        <c:v>2.473</c:v>
                      </c:pt>
                      <c:pt idx="2">
                        <c:v>4.299</c:v>
                      </c:pt>
                      <c:pt idx="3">
                        <c:v>6.715</c:v>
                      </c:pt>
                      <c:pt idx="4">
                        <c:v>9.683</c:v>
                      </c:pt>
                      <c:pt idx="5">
                        <c:v>14.481</c:v>
                      </c:pt>
                      <c:pt idx="6">
                        <c:v>19.792</c:v>
                      </c:pt>
                      <c:pt idx="7">
                        <c:v>27.173</c:v>
                      </c:pt>
                      <c:pt idx="8">
                        <c:v>35.015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3019692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550438"/>
        <c:crosses val="autoZero"/>
        <c:auto val="1"/>
        <c:lblAlgn val="ctr"/>
        <c:lblOffset val="100"/>
        <c:noMultiLvlLbl val="0"/>
      </c:catAx>
      <c:valAx>
        <c:axId val="7635504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3019692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michael</dc:creator>
  <cp:lastModifiedBy>michael</cp:lastModifiedBy>
  <dcterms:modified xsi:type="dcterms:W3CDTF">2022-10-03T19:26:32Z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