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6753E" w14:textId="77777777" w:rsidR="00D97ADC" w:rsidRPr="00D97ADC" w:rsidRDefault="00D97ADC" w:rsidP="00D97ADC">
      <w:pPr>
        <w:ind w:right="360"/>
        <w:outlineLvl w:val="1"/>
        <w:rPr>
          <w:rFonts w:ascii="Times New Roman" w:eastAsia="Times New Roman" w:hAnsi="Times New Roman" w:cs="Times New Roman"/>
          <w:b/>
          <w:bCs/>
          <w:color w:val="D41743"/>
          <w:sz w:val="28"/>
          <w:szCs w:val="28"/>
        </w:rPr>
      </w:pPr>
      <w:r w:rsidRPr="00D97ADC">
        <w:rPr>
          <w:rFonts w:ascii="Times New Roman" w:eastAsia="Times New Roman" w:hAnsi="Times New Roman" w:cs="Times New Roman"/>
          <w:b/>
          <w:bCs/>
          <w:color w:val="D41743"/>
          <w:sz w:val="28"/>
          <w:szCs w:val="28"/>
        </w:rPr>
        <w:fldChar w:fldCharType="begin"/>
      </w:r>
      <w:r w:rsidRPr="00D97ADC">
        <w:rPr>
          <w:rFonts w:ascii="Times New Roman" w:eastAsia="Times New Roman" w:hAnsi="Times New Roman" w:cs="Times New Roman"/>
          <w:b/>
          <w:bCs/>
          <w:color w:val="D41743"/>
          <w:sz w:val="28"/>
          <w:szCs w:val="28"/>
        </w:rPr>
        <w:instrText xml:space="preserve"> HYPERLINK "https://socc20.hotcrp.com/review/180A" </w:instrText>
      </w:r>
      <w:r w:rsidRPr="00D97ADC">
        <w:rPr>
          <w:rFonts w:ascii="Times New Roman" w:eastAsia="Times New Roman" w:hAnsi="Times New Roman" w:cs="Times New Roman"/>
          <w:b/>
          <w:bCs/>
          <w:color w:val="D41743"/>
          <w:sz w:val="28"/>
          <w:szCs w:val="28"/>
        </w:rPr>
        <w:fldChar w:fldCharType="separate"/>
      </w:r>
      <w:r w:rsidRPr="00D97ADC">
        <w:rPr>
          <w:rFonts w:ascii="Times New Roman" w:eastAsia="Times New Roman" w:hAnsi="Times New Roman" w:cs="Times New Roman"/>
          <w:b/>
          <w:bCs/>
          <w:color w:val="0000FF"/>
          <w:sz w:val="28"/>
          <w:szCs w:val="28"/>
          <w:u w:val="single"/>
        </w:rPr>
        <w:t>Review #180A</w:t>
      </w:r>
      <w:r w:rsidRPr="00D97ADC">
        <w:rPr>
          <w:rFonts w:ascii="Times New Roman" w:eastAsia="Times New Roman" w:hAnsi="Times New Roman" w:cs="Times New Roman"/>
          <w:b/>
          <w:bCs/>
          <w:color w:val="D41743"/>
          <w:sz w:val="28"/>
          <w:szCs w:val="28"/>
        </w:rPr>
        <w:fldChar w:fldCharType="end"/>
      </w:r>
    </w:p>
    <w:p w14:paraId="015C8D8A" w14:textId="77777777" w:rsidR="00D97ADC" w:rsidRPr="00D97ADC" w:rsidRDefault="007C128D" w:rsidP="00D97ADC">
      <w:pPr>
        <w:rPr>
          <w:rFonts w:ascii="Times New Roman" w:eastAsia="Times New Roman" w:hAnsi="Times New Roman" w:cs="Times New Roman"/>
        </w:rPr>
      </w:pPr>
      <w:r w:rsidRPr="00D97ADC">
        <w:rPr>
          <w:rFonts w:ascii="Times New Roman" w:eastAsia="Times New Roman" w:hAnsi="Times New Roman" w:cs="Times New Roman"/>
          <w:noProof/>
        </w:rPr>
        <w:pict w14:anchorId="2C5C055C">
          <v:rect id="_x0000_i1027" alt="" style="width:468pt;height:.05pt;mso-width-percent:0;mso-height-percent:0;mso-width-percent:0;mso-height-percent:0" o:hralign="center" o:hrstd="t" o:hrnoshade="t" o:hr="t" fillcolor="#99c" stroked="f"/>
        </w:pict>
      </w:r>
    </w:p>
    <w:p w14:paraId="56AE9B95"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Overall merit</w:t>
      </w:r>
    </w:p>
    <w:p w14:paraId="039382AB"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C3131"/>
          <w:sz w:val="27"/>
          <w:szCs w:val="27"/>
        </w:rPr>
        <w:t>1.</w:t>
      </w:r>
      <w:r w:rsidRPr="00D97ADC">
        <w:rPr>
          <w:rFonts w:ascii="Times New Roman" w:eastAsia="Times New Roman" w:hAnsi="Times New Roman" w:cs="Times New Roman"/>
        </w:rPr>
        <w:t xml:space="preserve"> Reject</w:t>
      </w:r>
    </w:p>
    <w:p w14:paraId="4D088966"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Paper summary</w:t>
      </w:r>
    </w:p>
    <w:p w14:paraId="5B8BFF7F"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rPr>
        <w:t>This paper tackles the challenges of (static) resource allocation in HPC clouds. The authors propose CPU and memory over-commitment as techniques towards improving cloud utilization. The paper demonstrates the feasibility of resource over-commitment by running popular HPC workloads on a TORQUE cluster.</w:t>
      </w:r>
    </w:p>
    <w:p w14:paraId="24D58521"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Novelty</w:t>
      </w:r>
    </w:p>
    <w:p w14:paraId="2E60FC3C"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C3131"/>
          <w:sz w:val="27"/>
          <w:szCs w:val="27"/>
        </w:rPr>
        <w:t>1.</w:t>
      </w:r>
      <w:r w:rsidRPr="00D97ADC">
        <w:rPr>
          <w:rFonts w:ascii="Times New Roman" w:eastAsia="Times New Roman" w:hAnsi="Times New Roman" w:cs="Times New Roman"/>
        </w:rPr>
        <w:t xml:space="preserve"> Published before or openly commercialized</w:t>
      </w:r>
    </w:p>
    <w:p w14:paraId="59B95AF1"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Writing quality</w:t>
      </w:r>
    </w:p>
    <w:p w14:paraId="36E2C4E4"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D8F00"/>
          <w:sz w:val="27"/>
          <w:szCs w:val="27"/>
        </w:rPr>
        <w:t>3.</w:t>
      </w:r>
      <w:r w:rsidRPr="00D97ADC">
        <w:rPr>
          <w:rFonts w:ascii="Times New Roman" w:eastAsia="Times New Roman" w:hAnsi="Times New Roman" w:cs="Times New Roman"/>
        </w:rPr>
        <w:t xml:space="preserve"> Adequate</w:t>
      </w:r>
    </w:p>
    <w:p w14:paraId="34A8238A"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Reviewer expertise</w:t>
      </w:r>
    </w:p>
    <w:p w14:paraId="31682E44"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29E00"/>
          <w:sz w:val="27"/>
          <w:szCs w:val="27"/>
        </w:rPr>
        <w:t>3.</w:t>
      </w:r>
      <w:r w:rsidRPr="00D97ADC">
        <w:rPr>
          <w:rFonts w:ascii="Times New Roman" w:eastAsia="Times New Roman" w:hAnsi="Times New Roman" w:cs="Times New Roman"/>
        </w:rPr>
        <w:t xml:space="preserve"> Knowledgeable</w:t>
      </w:r>
    </w:p>
    <w:p w14:paraId="04C3A4F9"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Comments for author</w:t>
      </w:r>
    </w:p>
    <w:p w14:paraId="609C95C2" w14:textId="77777777" w:rsidR="00D97ADC" w:rsidRPr="00D97ADC" w:rsidRDefault="00D97ADC" w:rsidP="00D97ADC">
      <w:pPr>
        <w:spacing w:after="100" w:afterAutospacing="1"/>
        <w:rPr>
          <w:rFonts w:ascii="Times New Roman" w:eastAsia="Times New Roman" w:hAnsi="Times New Roman" w:cs="Times New Roman"/>
        </w:rPr>
      </w:pPr>
      <w:proofErr w:type="spellStart"/>
      <w:r w:rsidRPr="00D97ADC">
        <w:rPr>
          <w:rFonts w:ascii="Times New Roman" w:eastAsia="Times New Roman" w:hAnsi="Times New Roman" w:cs="Times New Roman"/>
        </w:rPr>
        <w:t>SoCC</w:t>
      </w:r>
      <w:proofErr w:type="spellEnd"/>
      <w:r w:rsidRPr="00D97ADC">
        <w:rPr>
          <w:rFonts w:ascii="Times New Roman" w:eastAsia="Times New Roman" w:hAnsi="Times New Roman" w:cs="Times New Roman"/>
        </w:rPr>
        <w:t xml:space="preserve"> has not seen a host of HPC-focused papers, which creates a good opening for this work. However, the paper fails to advocate effectively for its own cause. Sure, it has some interesting tidbits but on the whole, it lacks both depth and technical contributions needed for a full paper. I will list my concerns below (under three broad categories) in the hope that it will help in revising the paper.</w:t>
      </w:r>
    </w:p>
    <w:p w14:paraId="722A213E" w14:textId="77777777" w:rsidR="00D97ADC" w:rsidRPr="00D97ADC" w:rsidRDefault="00D97ADC" w:rsidP="00D97ADC">
      <w:pPr>
        <w:spacing w:after="100" w:afterAutospacing="1"/>
        <w:rPr>
          <w:rFonts w:ascii="Times New Roman" w:eastAsia="Times New Roman" w:hAnsi="Times New Roman" w:cs="Times New Roman"/>
        </w:rPr>
      </w:pPr>
      <w:r w:rsidRPr="00D97ADC">
        <w:rPr>
          <w:rFonts w:ascii="Times New Roman" w:eastAsia="Times New Roman" w:hAnsi="Times New Roman" w:cs="Times New Roman"/>
        </w:rPr>
        <w:t>Uniqueness of HPC requirements is not highlighted: Despite spending much of the sections-1 and 2, the paper fails to make a clear case for why the requirements of HPC are distinct from other workloads, and why the current resource managers used in public/private clouds are insufficient to serve them. For example, you mention workloads from the Johns Hopkins Applied Physics Lab but do not explain how its performance, tail-latency, and fault-tolerance requirements are different from those of web/data analytics workloads running on public clouds. Sec-2.1 seems dated, and section-2.3 misses a large body of related work on resource over-commitment (for instance, Resource Central [SOSP17], Harvesting Spare Cycles [OSDI16], and Resource Deflation [Eurosys19]). It is foundational for this paper to establish the uniqueness of HPC requirements; without that, the rest of the paper falls apart.</w:t>
      </w:r>
    </w:p>
    <w:p w14:paraId="554A4BB2" w14:textId="77777777" w:rsidR="00D97ADC" w:rsidRPr="00D97ADC" w:rsidRDefault="00D97ADC" w:rsidP="00D97ADC">
      <w:pPr>
        <w:spacing w:after="100" w:afterAutospacing="1"/>
        <w:rPr>
          <w:rFonts w:ascii="Times New Roman" w:eastAsia="Times New Roman" w:hAnsi="Times New Roman" w:cs="Times New Roman"/>
        </w:rPr>
      </w:pPr>
      <w:r w:rsidRPr="00D97ADC">
        <w:rPr>
          <w:rFonts w:ascii="Times New Roman" w:eastAsia="Times New Roman" w:hAnsi="Times New Roman" w:cs="Times New Roman"/>
        </w:rPr>
        <w:t>Meeting the standard for an industry paper: The authors might have misunderstood the category of industry/systems papers. Evaluating a commercial product in a simulated lab environment does not meet the expected standard, especially if no novel insights are revealed. Industry papers typically describe experiences from systems deployed in the real-world, often at scale and over long periods of time. For reference, please check Hotspot Mitigation for the Masses [SoCC19].</w:t>
      </w:r>
    </w:p>
    <w:p w14:paraId="1E46D564"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rPr>
        <w:t xml:space="preserve">Lack of new systems insights (in mechanisms, policies, evaluation methodologies, or deployment experiences): Resource over-commitment is great when time-varying workloads align well; however, for a system that promulgates SLA guarantees, the scheduler should be explicit about its guarantees and must incorporate fail-safe mechanisms like preemptive termination of low priority jobs. Simply moving VMs around in a reactive manner (as suggested in section-3.3) neither guarantees performance nor improves utilization. There are a couple of </w:t>
      </w:r>
      <w:r w:rsidRPr="00D97ADC">
        <w:rPr>
          <w:rFonts w:ascii="Times New Roman" w:eastAsia="Times New Roman" w:hAnsi="Times New Roman" w:cs="Times New Roman"/>
        </w:rPr>
        <w:lastRenderedPageBreak/>
        <w:t>ways to restructure this work. One option is to concretely define multiple classes of SLAs for the HPC cloud, then design and evaluate scheduling policies/mechanisms that would meet these SLA. An example of such work is Long-Term SLOs for Reclaimed Cloud Computing Resources [SoCC14]. Second option is to analyze workloads from a real HPC cloud, then propose scheduling policies to increase its utilization. I can think of two examples: Preparation and Optimization of a Diverse Workload for a Large-Scale Heterogeneous System [SC19] and Harvesting Spare Cycles [OSDI16].</w:t>
      </w:r>
    </w:p>
    <w:p w14:paraId="1E751C1F" w14:textId="77777777" w:rsidR="00D97ADC" w:rsidRPr="00D97ADC" w:rsidRDefault="00D97ADC" w:rsidP="00D97ADC">
      <w:pPr>
        <w:ind w:right="360"/>
        <w:outlineLvl w:val="1"/>
        <w:rPr>
          <w:rFonts w:ascii="Times New Roman" w:eastAsia="Times New Roman" w:hAnsi="Times New Roman" w:cs="Times New Roman"/>
          <w:b/>
          <w:bCs/>
          <w:color w:val="D41743"/>
          <w:sz w:val="28"/>
          <w:szCs w:val="28"/>
        </w:rPr>
      </w:pPr>
      <w:hyperlink r:id="rId5" w:history="1">
        <w:r w:rsidRPr="00D97ADC">
          <w:rPr>
            <w:rFonts w:ascii="Times New Roman" w:eastAsia="Times New Roman" w:hAnsi="Times New Roman" w:cs="Times New Roman"/>
            <w:b/>
            <w:bCs/>
            <w:color w:val="0000FF"/>
            <w:sz w:val="28"/>
            <w:szCs w:val="28"/>
            <w:u w:val="single"/>
          </w:rPr>
          <w:t>Review #180B</w:t>
        </w:r>
      </w:hyperlink>
    </w:p>
    <w:p w14:paraId="0DC48CFC" w14:textId="77777777" w:rsidR="00D97ADC" w:rsidRPr="00D97ADC" w:rsidRDefault="007C128D" w:rsidP="00D97ADC">
      <w:pPr>
        <w:rPr>
          <w:rFonts w:ascii="Times New Roman" w:eastAsia="Times New Roman" w:hAnsi="Times New Roman" w:cs="Times New Roman"/>
        </w:rPr>
      </w:pPr>
      <w:r w:rsidRPr="00D97ADC">
        <w:rPr>
          <w:rFonts w:ascii="Times New Roman" w:eastAsia="Times New Roman" w:hAnsi="Times New Roman" w:cs="Times New Roman"/>
          <w:noProof/>
        </w:rPr>
        <w:pict w14:anchorId="61466A25">
          <v:rect id="_x0000_i1026" alt="" style="width:468pt;height:.05pt;mso-width-percent:0;mso-height-percent:0;mso-width-percent:0;mso-height-percent:0" o:hralign="center" o:hrstd="t" o:hrnoshade="t" o:hr="t" fillcolor="#99c" stroked="f"/>
        </w:pict>
      </w:r>
    </w:p>
    <w:p w14:paraId="48614A1B"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Overall merit</w:t>
      </w:r>
    </w:p>
    <w:p w14:paraId="5764CE3D"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C3131"/>
          <w:sz w:val="27"/>
          <w:szCs w:val="27"/>
        </w:rPr>
        <w:t>1.</w:t>
      </w:r>
      <w:r w:rsidRPr="00D97ADC">
        <w:rPr>
          <w:rFonts w:ascii="Times New Roman" w:eastAsia="Times New Roman" w:hAnsi="Times New Roman" w:cs="Times New Roman"/>
        </w:rPr>
        <w:t xml:space="preserve"> Reject</w:t>
      </w:r>
    </w:p>
    <w:p w14:paraId="5148F198"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Paper summary</w:t>
      </w:r>
    </w:p>
    <w:p w14:paraId="76694296" w14:textId="77777777" w:rsidR="00D97ADC" w:rsidRPr="00D97ADC" w:rsidRDefault="00D97ADC" w:rsidP="00D97ADC">
      <w:pPr>
        <w:numPr>
          <w:ilvl w:val="0"/>
          <w:numId w:val="1"/>
        </w:numPr>
        <w:spacing w:before="100" w:beforeAutospacing="1" w:after="100" w:afterAutospacing="1"/>
        <w:rPr>
          <w:rFonts w:ascii="Times New Roman" w:eastAsia="Times New Roman" w:hAnsi="Times New Roman" w:cs="Times New Roman"/>
        </w:rPr>
      </w:pPr>
      <w:r w:rsidRPr="00D97ADC">
        <w:rPr>
          <w:rFonts w:ascii="Times New Roman" w:eastAsia="Times New Roman" w:hAnsi="Times New Roman" w:cs="Times New Roman"/>
        </w:rPr>
        <w:t>Paper's motivation is to improve efficiency of HPC workloads by running them in a cloud environment</w:t>
      </w:r>
    </w:p>
    <w:p w14:paraId="3F2C63B0" w14:textId="77777777" w:rsidR="00D97ADC" w:rsidRPr="00D97ADC" w:rsidRDefault="00D97ADC" w:rsidP="00D97ADC">
      <w:pPr>
        <w:numPr>
          <w:ilvl w:val="0"/>
          <w:numId w:val="1"/>
        </w:numPr>
        <w:spacing w:before="100" w:beforeAutospacing="1" w:after="100" w:afterAutospacing="1"/>
        <w:rPr>
          <w:rFonts w:ascii="Times New Roman" w:eastAsia="Times New Roman" w:hAnsi="Times New Roman" w:cs="Times New Roman"/>
        </w:rPr>
      </w:pPr>
      <w:r w:rsidRPr="00D97ADC">
        <w:rPr>
          <w:rFonts w:ascii="Times New Roman" w:eastAsia="Times New Roman" w:hAnsi="Times New Roman" w:cs="Times New Roman"/>
        </w:rPr>
        <w:t>The paper evaluates several HPC scenarios using VMWare ESXi as a hypervisor to measure the throughput improvement afforded by resource overcommit</w:t>
      </w:r>
    </w:p>
    <w:p w14:paraId="24F91FB2"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Novelty</w:t>
      </w:r>
    </w:p>
    <w:p w14:paraId="0441B174"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C3131"/>
          <w:sz w:val="27"/>
          <w:szCs w:val="27"/>
        </w:rPr>
        <w:t>1.</w:t>
      </w:r>
      <w:r w:rsidRPr="00D97ADC">
        <w:rPr>
          <w:rFonts w:ascii="Times New Roman" w:eastAsia="Times New Roman" w:hAnsi="Times New Roman" w:cs="Times New Roman"/>
        </w:rPr>
        <w:t xml:space="preserve"> Published before or openly commercialized</w:t>
      </w:r>
    </w:p>
    <w:p w14:paraId="6741750C"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Writing quality</w:t>
      </w:r>
    </w:p>
    <w:p w14:paraId="55343941"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D8F00"/>
          <w:sz w:val="27"/>
          <w:szCs w:val="27"/>
        </w:rPr>
        <w:t>3.</w:t>
      </w:r>
      <w:r w:rsidRPr="00D97ADC">
        <w:rPr>
          <w:rFonts w:ascii="Times New Roman" w:eastAsia="Times New Roman" w:hAnsi="Times New Roman" w:cs="Times New Roman"/>
        </w:rPr>
        <w:t xml:space="preserve"> Adequate</w:t>
      </w:r>
    </w:p>
    <w:p w14:paraId="4F856208"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Reviewer expertise</w:t>
      </w:r>
    </w:p>
    <w:p w14:paraId="4B0EAA91"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29E00"/>
          <w:sz w:val="27"/>
          <w:szCs w:val="27"/>
        </w:rPr>
        <w:t>3.</w:t>
      </w:r>
      <w:r w:rsidRPr="00D97ADC">
        <w:rPr>
          <w:rFonts w:ascii="Times New Roman" w:eastAsia="Times New Roman" w:hAnsi="Times New Roman" w:cs="Times New Roman"/>
        </w:rPr>
        <w:t xml:space="preserve"> Knowledgeable</w:t>
      </w:r>
    </w:p>
    <w:p w14:paraId="0CB25877"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Comments for author</w:t>
      </w:r>
    </w:p>
    <w:p w14:paraId="30F89444" w14:textId="77777777" w:rsidR="00D97ADC" w:rsidRPr="00D97ADC" w:rsidRDefault="00D97ADC" w:rsidP="00D97ADC">
      <w:pPr>
        <w:numPr>
          <w:ilvl w:val="0"/>
          <w:numId w:val="2"/>
        </w:numPr>
        <w:spacing w:before="100" w:beforeAutospacing="1" w:after="100" w:afterAutospacing="1"/>
        <w:rPr>
          <w:rFonts w:ascii="Times New Roman" w:eastAsia="Times New Roman" w:hAnsi="Times New Roman" w:cs="Times New Roman"/>
        </w:rPr>
      </w:pPr>
      <w:r w:rsidRPr="00D97ADC">
        <w:rPr>
          <w:rFonts w:ascii="Times New Roman" w:eastAsia="Times New Roman" w:hAnsi="Times New Roman" w:cs="Times New Roman"/>
        </w:rPr>
        <w:t>Real experiments on workloads and hardware</w:t>
      </w:r>
    </w:p>
    <w:p w14:paraId="4B5CAFAC" w14:textId="77777777" w:rsidR="00D97ADC" w:rsidRPr="00D97ADC" w:rsidRDefault="00D97ADC" w:rsidP="00D97ADC">
      <w:pPr>
        <w:numPr>
          <w:ilvl w:val="0"/>
          <w:numId w:val="2"/>
        </w:numPr>
        <w:spacing w:before="100" w:beforeAutospacing="1" w:after="100" w:afterAutospacing="1"/>
        <w:rPr>
          <w:rFonts w:ascii="Times New Roman" w:eastAsia="Times New Roman" w:hAnsi="Times New Roman" w:cs="Times New Roman"/>
        </w:rPr>
      </w:pPr>
      <w:r w:rsidRPr="00D97ADC">
        <w:rPr>
          <w:rFonts w:ascii="Times New Roman" w:eastAsia="Times New Roman" w:hAnsi="Times New Roman" w:cs="Times New Roman"/>
        </w:rPr>
        <w:t>The motivation of improving cluster utilization for efficiency is an important and relevant topic</w:t>
      </w:r>
    </w:p>
    <w:p w14:paraId="3DCC3173" w14:textId="77777777" w:rsidR="00D97ADC" w:rsidRPr="00D97ADC" w:rsidRDefault="00D97ADC" w:rsidP="00D97ADC">
      <w:pPr>
        <w:numPr>
          <w:ilvl w:val="0"/>
          <w:numId w:val="2"/>
        </w:numPr>
        <w:spacing w:before="100" w:beforeAutospacing="1" w:after="100" w:afterAutospacing="1"/>
        <w:rPr>
          <w:rFonts w:ascii="Times New Roman" w:eastAsia="Times New Roman" w:hAnsi="Times New Roman" w:cs="Times New Roman"/>
        </w:rPr>
      </w:pPr>
      <w:r w:rsidRPr="00D97ADC">
        <w:rPr>
          <w:rFonts w:ascii="Times New Roman" w:eastAsia="Times New Roman" w:hAnsi="Times New Roman" w:cs="Times New Roman"/>
        </w:rPr>
        <w:t xml:space="preserve">The paper is very light on insights, analysis, and novelty. As written, it reads like a benchmarking report from running HPC workloads on a commercially available hypervisor. There </w:t>
      </w:r>
      <w:proofErr w:type="gramStart"/>
      <w:r w:rsidRPr="00D97ADC">
        <w:rPr>
          <w:rFonts w:ascii="Times New Roman" w:eastAsia="Times New Roman" w:hAnsi="Times New Roman" w:cs="Times New Roman"/>
        </w:rPr>
        <w:t>isn't</w:t>
      </w:r>
      <w:proofErr w:type="gramEnd"/>
      <w:r w:rsidRPr="00D97ADC">
        <w:rPr>
          <w:rFonts w:ascii="Times New Roman" w:eastAsia="Times New Roman" w:hAnsi="Times New Roman" w:cs="Times New Roman"/>
        </w:rPr>
        <w:t xml:space="preserve"> solid conclusions derived from how HPC workloads are more/less sensitive to overcommit or if the results are more broadly applicable to other HPC workloads or system configurations.</w:t>
      </w:r>
    </w:p>
    <w:p w14:paraId="5D91EC0E" w14:textId="77777777" w:rsidR="00D97ADC" w:rsidRPr="00D97ADC" w:rsidRDefault="00D97ADC" w:rsidP="00D97ADC">
      <w:pPr>
        <w:ind w:right="360"/>
        <w:outlineLvl w:val="1"/>
        <w:rPr>
          <w:rFonts w:ascii="Times New Roman" w:eastAsia="Times New Roman" w:hAnsi="Times New Roman" w:cs="Times New Roman"/>
          <w:b/>
          <w:bCs/>
          <w:color w:val="D41743"/>
          <w:sz w:val="28"/>
          <w:szCs w:val="28"/>
        </w:rPr>
      </w:pPr>
      <w:hyperlink r:id="rId6" w:history="1">
        <w:r w:rsidRPr="00D97ADC">
          <w:rPr>
            <w:rFonts w:ascii="Times New Roman" w:eastAsia="Times New Roman" w:hAnsi="Times New Roman" w:cs="Times New Roman"/>
            <w:b/>
            <w:bCs/>
            <w:color w:val="0000FF"/>
            <w:sz w:val="28"/>
            <w:szCs w:val="28"/>
            <w:u w:val="single"/>
          </w:rPr>
          <w:t>Review #180C</w:t>
        </w:r>
      </w:hyperlink>
    </w:p>
    <w:p w14:paraId="4219C8C7" w14:textId="77777777" w:rsidR="00D97ADC" w:rsidRPr="00D97ADC" w:rsidRDefault="007C128D" w:rsidP="00D97ADC">
      <w:pPr>
        <w:rPr>
          <w:rFonts w:ascii="Times New Roman" w:eastAsia="Times New Roman" w:hAnsi="Times New Roman" w:cs="Times New Roman"/>
        </w:rPr>
      </w:pPr>
      <w:r w:rsidRPr="00D97ADC">
        <w:rPr>
          <w:rFonts w:ascii="Times New Roman" w:eastAsia="Times New Roman" w:hAnsi="Times New Roman" w:cs="Times New Roman"/>
          <w:noProof/>
        </w:rPr>
        <w:pict w14:anchorId="6562F178">
          <v:rect id="_x0000_i1025" alt="" style="width:468pt;height:.05pt;mso-width-percent:0;mso-height-percent:0;mso-width-percent:0;mso-height-percent:0" o:hralign="center" o:hrstd="t" o:hrnoshade="t" o:hr="t" fillcolor="#99c" stroked="f"/>
        </w:pict>
      </w:r>
    </w:p>
    <w:p w14:paraId="72383F26"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Overall merit</w:t>
      </w:r>
    </w:p>
    <w:p w14:paraId="72DB923B"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C3131"/>
          <w:sz w:val="27"/>
          <w:szCs w:val="27"/>
        </w:rPr>
        <w:t>1.</w:t>
      </w:r>
      <w:r w:rsidRPr="00D97ADC">
        <w:rPr>
          <w:rFonts w:ascii="Times New Roman" w:eastAsia="Times New Roman" w:hAnsi="Times New Roman" w:cs="Times New Roman"/>
        </w:rPr>
        <w:t xml:space="preserve"> Reject</w:t>
      </w:r>
    </w:p>
    <w:p w14:paraId="6C85E455"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Paper summary</w:t>
      </w:r>
    </w:p>
    <w:p w14:paraId="6795774E"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rPr>
        <w:t xml:space="preserve">This paper presents an implementation and evaluation of </w:t>
      </w:r>
      <w:proofErr w:type="gramStart"/>
      <w:r w:rsidRPr="00D97ADC">
        <w:rPr>
          <w:rFonts w:ascii="Times New Roman" w:eastAsia="Times New Roman" w:hAnsi="Times New Roman" w:cs="Times New Roman"/>
        </w:rPr>
        <w:t>a</w:t>
      </w:r>
      <w:proofErr w:type="gramEnd"/>
      <w:r w:rsidRPr="00D97ADC">
        <w:rPr>
          <w:rFonts w:ascii="Times New Roman" w:eastAsia="Times New Roman" w:hAnsi="Times New Roman" w:cs="Times New Roman"/>
        </w:rPr>
        <w:t xml:space="preserve"> HPC cluster that leverages CPU and memory overcommitment techniques offered by a VMWare hypervisor.</w:t>
      </w:r>
    </w:p>
    <w:p w14:paraId="6C0ED0DD"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Novelty</w:t>
      </w:r>
    </w:p>
    <w:p w14:paraId="0F6F8CD9"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C3131"/>
          <w:sz w:val="27"/>
          <w:szCs w:val="27"/>
        </w:rPr>
        <w:t>1.</w:t>
      </w:r>
      <w:r w:rsidRPr="00D97ADC">
        <w:rPr>
          <w:rFonts w:ascii="Times New Roman" w:eastAsia="Times New Roman" w:hAnsi="Times New Roman" w:cs="Times New Roman"/>
        </w:rPr>
        <w:t xml:space="preserve"> Published before or openly commercialized</w:t>
      </w:r>
    </w:p>
    <w:p w14:paraId="457B1D4D"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lastRenderedPageBreak/>
        <w:t>Writing quality</w:t>
      </w:r>
    </w:p>
    <w:p w14:paraId="1F1FDCDB"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D8F00"/>
          <w:sz w:val="27"/>
          <w:szCs w:val="27"/>
        </w:rPr>
        <w:t>3.</w:t>
      </w:r>
      <w:r w:rsidRPr="00D97ADC">
        <w:rPr>
          <w:rFonts w:ascii="Times New Roman" w:eastAsia="Times New Roman" w:hAnsi="Times New Roman" w:cs="Times New Roman"/>
        </w:rPr>
        <w:t xml:space="preserve"> Adequate</w:t>
      </w:r>
    </w:p>
    <w:p w14:paraId="246874C8"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Reviewer expertise</w:t>
      </w:r>
    </w:p>
    <w:p w14:paraId="5654F179"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b/>
          <w:bCs/>
          <w:color w:val="929E00"/>
          <w:sz w:val="27"/>
          <w:szCs w:val="27"/>
        </w:rPr>
        <w:t>3.</w:t>
      </w:r>
      <w:r w:rsidRPr="00D97ADC">
        <w:rPr>
          <w:rFonts w:ascii="Times New Roman" w:eastAsia="Times New Roman" w:hAnsi="Times New Roman" w:cs="Times New Roman"/>
        </w:rPr>
        <w:t xml:space="preserve"> Knowledgeable</w:t>
      </w:r>
    </w:p>
    <w:p w14:paraId="13C0A07A" w14:textId="77777777" w:rsidR="00D97ADC" w:rsidRPr="00D97ADC" w:rsidRDefault="00D97ADC" w:rsidP="00D97ADC">
      <w:pPr>
        <w:outlineLvl w:val="2"/>
        <w:rPr>
          <w:rFonts w:ascii="Times New Roman" w:eastAsia="Times New Roman" w:hAnsi="Times New Roman" w:cs="Times New Roman"/>
          <w:b/>
          <w:bCs/>
          <w:color w:val="555555"/>
          <w:sz w:val="27"/>
          <w:szCs w:val="27"/>
        </w:rPr>
      </w:pPr>
      <w:r w:rsidRPr="00D97ADC">
        <w:rPr>
          <w:rFonts w:ascii="Times New Roman" w:eastAsia="Times New Roman" w:hAnsi="Times New Roman" w:cs="Times New Roman"/>
          <w:b/>
          <w:bCs/>
          <w:color w:val="555555"/>
          <w:sz w:val="27"/>
          <w:szCs w:val="27"/>
        </w:rPr>
        <w:t>Comments for author</w:t>
      </w:r>
    </w:p>
    <w:p w14:paraId="5FD922EA" w14:textId="77777777" w:rsidR="00D97ADC" w:rsidRPr="00D97ADC" w:rsidRDefault="00D97ADC" w:rsidP="00D97ADC">
      <w:pPr>
        <w:rPr>
          <w:rFonts w:ascii="Times New Roman" w:eastAsia="Times New Roman" w:hAnsi="Times New Roman" w:cs="Times New Roman"/>
        </w:rPr>
      </w:pPr>
      <w:r w:rsidRPr="00D97ADC">
        <w:rPr>
          <w:rFonts w:ascii="Times New Roman" w:eastAsia="Times New Roman" w:hAnsi="Times New Roman" w:cs="Times New Roman"/>
        </w:rPr>
        <w:t xml:space="preserve">Sorry but I failed to see what </w:t>
      </w:r>
      <w:proofErr w:type="gramStart"/>
      <w:r w:rsidRPr="00D97ADC">
        <w:rPr>
          <w:rFonts w:ascii="Times New Roman" w:eastAsia="Times New Roman" w:hAnsi="Times New Roman" w:cs="Times New Roman"/>
        </w:rPr>
        <w:t>was novel in this paper</w:t>
      </w:r>
      <w:proofErr w:type="gramEnd"/>
      <w:r w:rsidRPr="00D97ADC">
        <w:rPr>
          <w:rFonts w:ascii="Times New Roman" w:eastAsia="Times New Roman" w:hAnsi="Times New Roman" w:cs="Times New Roman"/>
        </w:rPr>
        <w:t xml:space="preserve">. Work on overbooking resources for improving utilization abounds and I saw neither a new methodology in how to overlook nor in terms of implementing it in a system. The claim that the </w:t>
      </w:r>
      <w:proofErr w:type="spellStart"/>
      <w:r w:rsidRPr="00D97ADC">
        <w:rPr>
          <w:rFonts w:ascii="Times New Roman" w:eastAsia="Times New Roman" w:hAnsi="Times New Roman" w:cs="Times New Roman"/>
        </w:rPr>
        <w:t>overcommittment</w:t>
      </w:r>
      <w:proofErr w:type="spellEnd"/>
      <w:r w:rsidRPr="00D97ADC">
        <w:rPr>
          <w:rFonts w:ascii="Times New Roman" w:eastAsia="Times New Roman" w:hAnsi="Times New Roman" w:cs="Times New Roman"/>
        </w:rPr>
        <w:t xml:space="preserve"> problem is somehow fundamentally different for HPC workloads was not substantiated by any type of workload characterization.</w:t>
      </w:r>
    </w:p>
    <w:p w14:paraId="1BD890D0" w14:textId="77777777" w:rsidR="00E24B09" w:rsidRDefault="00E24B09"/>
    <w:sectPr w:rsidR="00E24B09" w:rsidSect="00B8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87BF6"/>
    <w:multiLevelType w:val="multilevel"/>
    <w:tmpl w:val="B9F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F06C17"/>
    <w:multiLevelType w:val="multilevel"/>
    <w:tmpl w:val="EDE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DC"/>
    <w:rsid w:val="007C128D"/>
    <w:rsid w:val="00B82B0A"/>
    <w:rsid w:val="00D97ADC"/>
    <w:rsid w:val="00E24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DA7A"/>
  <w14:defaultImageDpi w14:val="32767"/>
  <w15:chartTrackingRefBased/>
  <w15:docId w15:val="{39C5C722-2825-B042-8598-55FEC47D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7AD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7AD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A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7ADC"/>
    <w:rPr>
      <w:rFonts w:ascii="Times New Roman" w:eastAsia="Times New Roman" w:hAnsi="Times New Roman" w:cs="Times New Roman"/>
      <w:b/>
      <w:bCs/>
      <w:sz w:val="27"/>
      <w:szCs w:val="27"/>
    </w:rPr>
  </w:style>
  <w:style w:type="character" w:customStyle="1" w:styleId="revcard-header-name">
    <w:name w:val="revcard-header-name"/>
    <w:basedOn w:val="DefaultParagraphFont"/>
    <w:rsid w:val="00D97ADC"/>
  </w:style>
  <w:style w:type="paragraph" w:customStyle="1" w:styleId="revv">
    <w:name w:val="revv"/>
    <w:basedOn w:val="Normal"/>
    <w:rsid w:val="00D97ADC"/>
    <w:pPr>
      <w:spacing w:before="100" w:beforeAutospacing="1" w:after="100" w:afterAutospacing="1"/>
    </w:pPr>
    <w:rPr>
      <w:rFonts w:ascii="Times New Roman" w:eastAsia="Times New Roman" w:hAnsi="Times New Roman" w:cs="Times New Roman"/>
    </w:rPr>
  </w:style>
  <w:style w:type="character" w:customStyle="1" w:styleId="revscorenum">
    <w:name w:val="revscorenum"/>
    <w:basedOn w:val="DefaultParagraphFont"/>
    <w:rsid w:val="00D97ADC"/>
  </w:style>
  <w:style w:type="character" w:styleId="Strong">
    <w:name w:val="Strong"/>
    <w:basedOn w:val="DefaultParagraphFont"/>
    <w:uiPriority w:val="22"/>
    <w:qFormat/>
    <w:rsid w:val="00D97ADC"/>
    <w:rPr>
      <w:b/>
      <w:bCs/>
    </w:rPr>
  </w:style>
  <w:style w:type="character" w:customStyle="1" w:styleId="revscoredesc">
    <w:name w:val="revscoredesc"/>
    <w:basedOn w:val="DefaultParagraphFont"/>
    <w:rsid w:val="00D97ADC"/>
  </w:style>
  <w:style w:type="paragraph" w:styleId="NormalWeb">
    <w:name w:val="Normal (Web)"/>
    <w:basedOn w:val="Normal"/>
    <w:uiPriority w:val="99"/>
    <w:semiHidden/>
    <w:unhideWhenUsed/>
    <w:rsid w:val="00D97ADC"/>
    <w:pPr>
      <w:spacing w:before="100" w:beforeAutospacing="1" w:after="100" w:afterAutospacing="1"/>
    </w:pPr>
    <w:rPr>
      <w:rFonts w:ascii="Times New Roman" w:eastAsia="Times New Roman" w:hAnsi="Times New Roman" w:cs="Times New Roman"/>
    </w:rPr>
  </w:style>
  <w:style w:type="paragraph" w:customStyle="1" w:styleId="rm-item">
    <w:name w:val="rm-item"/>
    <w:basedOn w:val="Normal"/>
    <w:rsid w:val="00D97ADC"/>
    <w:pPr>
      <w:spacing w:before="100" w:beforeAutospacing="1" w:after="100" w:afterAutospacing="1"/>
    </w:pPr>
    <w:rPr>
      <w:rFonts w:ascii="Times New Roman" w:eastAsia="Times New Roman" w:hAnsi="Times New Roman" w:cs="Times New Roman"/>
    </w:rPr>
  </w:style>
  <w:style w:type="paragraph" w:customStyle="1" w:styleId="rm-item-plus">
    <w:name w:val="rm-item-plus"/>
    <w:basedOn w:val="Normal"/>
    <w:rsid w:val="00D97ADC"/>
    <w:pPr>
      <w:spacing w:before="100" w:beforeAutospacing="1" w:after="100" w:afterAutospacing="1"/>
    </w:pPr>
    <w:rPr>
      <w:rFonts w:ascii="Times New Roman" w:eastAsia="Times New Roman" w:hAnsi="Times New Roman" w:cs="Times New Roman"/>
    </w:rPr>
  </w:style>
  <w:style w:type="paragraph" w:customStyle="1" w:styleId="rm-item-minus">
    <w:name w:val="rm-item-minus"/>
    <w:basedOn w:val="Normal"/>
    <w:rsid w:val="00D97A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37837">
      <w:bodyDiv w:val="1"/>
      <w:marLeft w:val="0"/>
      <w:marRight w:val="0"/>
      <w:marTop w:val="0"/>
      <w:marBottom w:val="0"/>
      <w:divBdr>
        <w:top w:val="none" w:sz="0" w:space="0" w:color="auto"/>
        <w:left w:val="none" w:sz="0" w:space="0" w:color="auto"/>
        <w:bottom w:val="none" w:sz="0" w:space="0" w:color="auto"/>
        <w:right w:val="none" w:sz="0" w:space="0" w:color="auto"/>
      </w:divBdr>
      <w:divsChild>
        <w:div w:id="937296147">
          <w:marLeft w:val="0"/>
          <w:marRight w:val="0"/>
          <w:marTop w:val="0"/>
          <w:marBottom w:val="0"/>
          <w:divBdr>
            <w:top w:val="none" w:sz="0" w:space="0" w:color="auto"/>
            <w:left w:val="none" w:sz="0" w:space="0" w:color="auto"/>
            <w:bottom w:val="none" w:sz="0" w:space="0" w:color="auto"/>
            <w:right w:val="none" w:sz="0" w:space="0" w:color="auto"/>
          </w:divBdr>
          <w:divsChild>
            <w:div w:id="2011255485">
              <w:marLeft w:val="0"/>
              <w:marRight w:val="0"/>
              <w:marTop w:val="0"/>
              <w:marBottom w:val="0"/>
              <w:divBdr>
                <w:top w:val="none" w:sz="0" w:space="0" w:color="auto"/>
                <w:left w:val="none" w:sz="0" w:space="0" w:color="auto"/>
                <w:bottom w:val="none" w:sz="0" w:space="0" w:color="auto"/>
                <w:right w:val="none" w:sz="0" w:space="0" w:color="auto"/>
              </w:divBdr>
              <w:divsChild>
                <w:div w:id="1964923667">
                  <w:marLeft w:val="0"/>
                  <w:marRight w:val="0"/>
                  <w:marTop w:val="0"/>
                  <w:marBottom w:val="30"/>
                  <w:divBdr>
                    <w:top w:val="none" w:sz="0" w:space="0" w:color="auto"/>
                    <w:left w:val="none" w:sz="0" w:space="0" w:color="auto"/>
                    <w:bottom w:val="none" w:sz="0" w:space="0" w:color="auto"/>
                    <w:right w:val="none" w:sz="0" w:space="0" w:color="auto"/>
                  </w:divBdr>
                </w:div>
              </w:divsChild>
            </w:div>
            <w:div w:id="1160582255">
              <w:marLeft w:val="0"/>
              <w:marRight w:val="0"/>
              <w:marTop w:val="0"/>
              <w:marBottom w:val="0"/>
              <w:divBdr>
                <w:top w:val="none" w:sz="0" w:space="0" w:color="auto"/>
                <w:left w:val="none" w:sz="0" w:space="0" w:color="auto"/>
                <w:bottom w:val="none" w:sz="0" w:space="0" w:color="auto"/>
                <w:right w:val="none" w:sz="0" w:space="0" w:color="auto"/>
              </w:divBdr>
              <w:divsChild>
                <w:div w:id="1068187208">
                  <w:marLeft w:val="0"/>
                  <w:marRight w:val="0"/>
                  <w:marTop w:val="0"/>
                  <w:marBottom w:val="30"/>
                  <w:divBdr>
                    <w:top w:val="none" w:sz="0" w:space="0" w:color="auto"/>
                    <w:left w:val="none" w:sz="0" w:space="0" w:color="auto"/>
                    <w:bottom w:val="none" w:sz="0" w:space="0" w:color="auto"/>
                    <w:right w:val="none" w:sz="0" w:space="0" w:color="auto"/>
                  </w:divBdr>
                </w:div>
                <w:div w:id="1611551321">
                  <w:marLeft w:val="0"/>
                  <w:marRight w:val="0"/>
                  <w:marTop w:val="0"/>
                  <w:marBottom w:val="0"/>
                  <w:divBdr>
                    <w:top w:val="none" w:sz="0" w:space="0" w:color="auto"/>
                    <w:left w:val="none" w:sz="0" w:space="0" w:color="auto"/>
                    <w:bottom w:val="none" w:sz="0" w:space="0" w:color="auto"/>
                    <w:right w:val="none" w:sz="0" w:space="0" w:color="auto"/>
                  </w:divBdr>
                  <w:divsChild>
                    <w:div w:id="20018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216">
              <w:marLeft w:val="0"/>
              <w:marRight w:val="0"/>
              <w:marTop w:val="0"/>
              <w:marBottom w:val="0"/>
              <w:divBdr>
                <w:top w:val="none" w:sz="0" w:space="0" w:color="auto"/>
                <w:left w:val="none" w:sz="0" w:space="0" w:color="auto"/>
                <w:bottom w:val="none" w:sz="0" w:space="0" w:color="auto"/>
                <w:right w:val="none" w:sz="0" w:space="0" w:color="auto"/>
              </w:divBdr>
              <w:divsChild>
                <w:div w:id="2107069389">
                  <w:marLeft w:val="0"/>
                  <w:marRight w:val="0"/>
                  <w:marTop w:val="0"/>
                  <w:marBottom w:val="30"/>
                  <w:divBdr>
                    <w:top w:val="none" w:sz="0" w:space="0" w:color="auto"/>
                    <w:left w:val="none" w:sz="0" w:space="0" w:color="auto"/>
                    <w:bottom w:val="none" w:sz="0" w:space="0" w:color="auto"/>
                    <w:right w:val="none" w:sz="0" w:space="0" w:color="auto"/>
                  </w:divBdr>
                </w:div>
              </w:divsChild>
            </w:div>
            <w:div w:id="588778184">
              <w:marLeft w:val="0"/>
              <w:marRight w:val="0"/>
              <w:marTop w:val="0"/>
              <w:marBottom w:val="0"/>
              <w:divBdr>
                <w:top w:val="none" w:sz="0" w:space="0" w:color="auto"/>
                <w:left w:val="none" w:sz="0" w:space="0" w:color="auto"/>
                <w:bottom w:val="none" w:sz="0" w:space="0" w:color="auto"/>
                <w:right w:val="none" w:sz="0" w:space="0" w:color="auto"/>
              </w:divBdr>
              <w:divsChild>
                <w:div w:id="1623069521">
                  <w:marLeft w:val="0"/>
                  <w:marRight w:val="0"/>
                  <w:marTop w:val="0"/>
                  <w:marBottom w:val="30"/>
                  <w:divBdr>
                    <w:top w:val="none" w:sz="0" w:space="0" w:color="auto"/>
                    <w:left w:val="none" w:sz="0" w:space="0" w:color="auto"/>
                    <w:bottom w:val="none" w:sz="0" w:space="0" w:color="auto"/>
                    <w:right w:val="none" w:sz="0" w:space="0" w:color="auto"/>
                  </w:divBdr>
                </w:div>
              </w:divsChild>
            </w:div>
            <w:div w:id="1696495307">
              <w:marLeft w:val="0"/>
              <w:marRight w:val="0"/>
              <w:marTop w:val="0"/>
              <w:marBottom w:val="0"/>
              <w:divBdr>
                <w:top w:val="none" w:sz="0" w:space="0" w:color="auto"/>
                <w:left w:val="none" w:sz="0" w:space="0" w:color="auto"/>
                <w:bottom w:val="none" w:sz="0" w:space="0" w:color="auto"/>
                <w:right w:val="none" w:sz="0" w:space="0" w:color="auto"/>
              </w:divBdr>
              <w:divsChild>
                <w:div w:id="759330844">
                  <w:marLeft w:val="0"/>
                  <w:marRight w:val="0"/>
                  <w:marTop w:val="0"/>
                  <w:marBottom w:val="30"/>
                  <w:divBdr>
                    <w:top w:val="none" w:sz="0" w:space="0" w:color="auto"/>
                    <w:left w:val="none" w:sz="0" w:space="0" w:color="auto"/>
                    <w:bottom w:val="none" w:sz="0" w:space="0" w:color="auto"/>
                    <w:right w:val="none" w:sz="0" w:space="0" w:color="auto"/>
                  </w:divBdr>
                </w:div>
              </w:divsChild>
            </w:div>
            <w:div w:id="867448367">
              <w:marLeft w:val="0"/>
              <w:marRight w:val="0"/>
              <w:marTop w:val="0"/>
              <w:marBottom w:val="0"/>
              <w:divBdr>
                <w:top w:val="none" w:sz="0" w:space="0" w:color="auto"/>
                <w:left w:val="none" w:sz="0" w:space="0" w:color="auto"/>
                <w:bottom w:val="none" w:sz="0" w:space="0" w:color="auto"/>
                <w:right w:val="none" w:sz="0" w:space="0" w:color="auto"/>
              </w:divBdr>
              <w:divsChild>
                <w:div w:id="2007970751">
                  <w:marLeft w:val="0"/>
                  <w:marRight w:val="0"/>
                  <w:marTop w:val="0"/>
                  <w:marBottom w:val="30"/>
                  <w:divBdr>
                    <w:top w:val="none" w:sz="0" w:space="0" w:color="auto"/>
                    <w:left w:val="none" w:sz="0" w:space="0" w:color="auto"/>
                    <w:bottom w:val="none" w:sz="0" w:space="0" w:color="auto"/>
                    <w:right w:val="none" w:sz="0" w:space="0" w:color="auto"/>
                  </w:divBdr>
                </w:div>
                <w:div w:id="690842476">
                  <w:marLeft w:val="0"/>
                  <w:marRight w:val="0"/>
                  <w:marTop w:val="0"/>
                  <w:marBottom w:val="0"/>
                  <w:divBdr>
                    <w:top w:val="none" w:sz="0" w:space="0" w:color="auto"/>
                    <w:left w:val="none" w:sz="0" w:space="0" w:color="auto"/>
                    <w:bottom w:val="none" w:sz="0" w:space="0" w:color="auto"/>
                    <w:right w:val="none" w:sz="0" w:space="0" w:color="auto"/>
                  </w:divBdr>
                  <w:divsChild>
                    <w:div w:id="12106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6407">
          <w:marLeft w:val="0"/>
          <w:marRight w:val="0"/>
          <w:marTop w:val="0"/>
          <w:marBottom w:val="0"/>
          <w:divBdr>
            <w:top w:val="none" w:sz="0" w:space="0" w:color="auto"/>
            <w:left w:val="none" w:sz="0" w:space="0" w:color="auto"/>
            <w:bottom w:val="none" w:sz="0" w:space="0" w:color="auto"/>
            <w:right w:val="none" w:sz="0" w:space="0" w:color="auto"/>
          </w:divBdr>
          <w:divsChild>
            <w:div w:id="437411348">
              <w:marLeft w:val="0"/>
              <w:marRight w:val="0"/>
              <w:marTop w:val="0"/>
              <w:marBottom w:val="0"/>
              <w:divBdr>
                <w:top w:val="none" w:sz="0" w:space="0" w:color="auto"/>
                <w:left w:val="none" w:sz="0" w:space="0" w:color="auto"/>
                <w:bottom w:val="none" w:sz="0" w:space="0" w:color="auto"/>
                <w:right w:val="none" w:sz="0" w:space="0" w:color="auto"/>
              </w:divBdr>
              <w:divsChild>
                <w:div w:id="1155218580">
                  <w:marLeft w:val="0"/>
                  <w:marRight w:val="0"/>
                  <w:marTop w:val="0"/>
                  <w:marBottom w:val="30"/>
                  <w:divBdr>
                    <w:top w:val="none" w:sz="0" w:space="0" w:color="auto"/>
                    <w:left w:val="none" w:sz="0" w:space="0" w:color="auto"/>
                    <w:bottom w:val="none" w:sz="0" w:space="0" w:color="auto"/>
                    <w:right w:val="none" w:sz="0" w:space="0" w:color="auto"/>
                  </w:divBdr>
                </w:div>
              </w:divsChild>
            </w:div>
            <w:div w:id="976883386">
              <w:marLeft w:val="0"/>
              <w:marRight w:val="0"/>
              <w:marTop w:val="0"/>
              <w:marBottom w:val="0"/>
              <w:divBdr>
                <w:top w:val="none" w:sz="0" w:space="0" w:color="auto"/>
                <w:left w:val="none" w:sz="0" w:space="0" w:color="auto"/>
                <w:bottom w:val="none" w:sz="0" w:space="0" w:color="auto"/>
                <w:right w:val="none" w:sz="0" w:space="0" w:color="auto"/>
              </w:divBdr>
              <w:divsChild>
                <w:div w:id="935794553">
                  <w:marLeft w:val="0"/>
                  <w:marRight w:val="0"/>
                  <w:marTop w:val="0"/>
                  <w:marBottom w:val="30"/>
                  <w:divBdr>
                    <w:top w:val="none" w:sz="0" w:space="0" w:color="auto"/>
                    <w:left w:val="none" w:sz="0" w:space="0" w:color="auto"/>
                    <w:bottom w:val="none" w:sz="0" w:space="0" w:color="auto"/>
                    <w:right w:val="none" w:sz="0" w:space="0" w:color="auto"/>
                  </w:divBdr>
                </w:div>
                <w:div w:id="1338071251">
                  <w:marLeft w:val="0"/>
                  <w:marRight w:val="0"/>
                  <w:marTop w:val="0"/>
                  <w:marBottom w:val="0"/>
                  <w:divBdr>
                    <w:top w:val="none" w:sz="0" w:space="0" w:color="auto"/>
                    <w:left w:val="none" w:sz="0" w:space="0" w:color="auto"/>
                    <w:bottom w:val="none" w:sz="0" w:space="0" w:color="auto"/>
                    <w:right w:val="none" w:sz="0" w:space="0" w:color="auto"/>
                  </w:divBdr>
                  <w:divsChild>
                    <w:div w:id="3968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9707">
              <w:marLeft w:val="0"/>
              <w:marRight w:val="0"/>
              <w:marTop w:val="0"/>
              <w:marBottom w:val="0"/>
              <w:divBdr>
                <w:top w:val="none" w:sz="0" w:space="0" w:color="auto"/>
                <w:left w:val="none" w:sz="0" w:space="0" w:color="auto"/>
                <w:bottom w:val="none" w:sz="0" w:space="0" w:color="auto"/>
                <w:right w:val="none" w:sz="0" w:space="0" w:color="auto"/>
              </w:divBdr>
              <w:divsChild>
                <w:div w:id="152915040">
                  <w:marLeft w:val="0"/>
                  <w:marRight w:val="0"/>
                  <w:marTop w:val="0"/>
                  <w:marBottom w:val="30"/>
                  <w:divBdr>
                    <w:top w:val="none" w:sz="0" w:space="0" w:color="auto"/>
                    <w:left w:val="none" w:sz="0" w:space="0" w:color="auto"/>
                    <w:bottom w:val="none" w:sz="0" w:space="0" w:color="auto"/>
                    <w:right w:val="none" w:sz="0" w:space="0" w:color="auto"/>
                  </w:divBdr>
                </w:div>
              </w:divsChild>
            </w:div>
            <w:div w:id="2037078852">
              <w:marLeft w:val="0"/>
              <w:marRight w:val="0"/>
              <w:marTop w:val="0"/>
              <w:marBottom w:val="0"/>
              <w:divBdr>
                <w:top w:val="none" w:sz="0" w:space="0" w:color="auto"/>
                <w:left w:val="none" w:sz="0" w:space="0" w:color="auto"/>
                <w:bottom w:val="none" w:sz="0" w:space="0" w:color="auto"/>
                <w:right w:val="none" w:sz="0" w:space="0" w:color="auto"/>
              </w:divBdr>
              <w:divsChild>
                <w:div w:id="1179153703">
                  <w:marLeft w:val="0"/>
                  <w:marRight w:val="0"/>
                  <w:marTop w:val="0"/>
                  <w:marBottom w:val="30"/>
                  <w:divBdr>
                    <w:top w:val="none" w:sz="0" w:space="0" w:color="auto"/>
                    <w:left w:val="none" w:sz="0" w:space="0" w:color="auto"/>
                    <w:bottom w:val="none" w:sz="0" w:space="0" w:color="auto"/>
                    <w:right w:val="none" w:sz="0" w:space="0" w:color="auto"/>
                  </w:divBdr>
                </w:div>
              </w:divsChild>
            </w:div>
            <w:div w:id="1983579731">
              <w:marLeft w:val="0"/>
              <w:marRight w:val="0"/>
              <w:marTop w:val="0"/>
              <w:marBottom w:val="0"/>
              <w:divBdr>
                <w:top w:val="none" w:sz="0" w:space="0" w:color="auto"/>
                <w:left w:val="none" w:sz="0" w:space="0" w:color="auto"/>
                <w:bottom w:val="none" w:sz="0" w:space="0" w:color="auto"/>
                <w:right w:val="none" w:sz="0" w:space="0" w:color="auto"/>
              </w:divBdr>
              <w:divsChild>
                <w:div w:id="1653363881">
                  <w:marLeft w:val="0"/>
                  <w:marRight w:val="0"/>
                  <w:marTop w:val="0"/>
                  <w:marBottom w:val="30"/>
                  <w:divBdr>
                    <w:top w:val="none" w:sz="0" w:space="0" w:color="auto"/>
                    <w:left w:val="none" w:sz="0" w:space="0" w:color="auto"/>
                    <w:bottom w:val="none" w:sz="0" w:space="0" w:color="auto"/>
                    <w:right w:val="none" w:sz="0" w:space="0" w:color="auto"/>
                  </w:divBdr>
                </w:div>
              </w:divsChild>
            </w:div>
            <w:div w:id="280577901">
              <w:marLeft w:val="0"/>
              <w:marRight w:val="0"/>
              <w:marTop w:val="0"/>
              <w:marBottom w:val="0"/>
              <w:divBdr>
                <w:top w:val="none" w:sz="0" w:space="0" w:color="auto"/>
                <w:left w:val="none" w:sz="0" w:space="0" w:color="auto"/>
                <w:bottom w:val="none" w:sz="0" w:space="0" w:color="auto"/>
                <w:right w:val="none" w:sz="0" w:space="0" w:color="auto"/>
              </w:divBdr>
              <w:divsChild>
                <w:div w:id="928199533">
                  <w:marLeft w:val="0"/>
                  <w:marRight w:val="0"/>
                  <w:marTop w:val="0"/>
                  <w:marBottom w:val="30"/>
                  <w:divBdr>
                    <w:top w:val="none" w:sz="0" w:space="0" w:color="auto"/>
                    <w:left w:val="none" w:sz="0" w:space="0" w:color="auto"/>
                    <w:bottom w:val="none" w:sz="0" w:space="0" w:color="auto"/>
                    <w:right w:val="none" w:sz="0" w:space="0" w:color="auto"/>
                  </w:divBdr>
                </w:div>
                <w:div w:id="1543131229">
                  <w:marLeft w:val="0"/>
                  <w:marRight w:val="0"/>
                  <w:marTop w:val="0"/>
                  <w:marBottom w:val="0"/>
                  <w:divBdr>
                    <w:top w:val="none" w:sz="0" w:space="0" w:color="auto"/>
                    <w:left w:val="none" w:sz="0" w:space="0" w:color="auto"/>
                    <w:bottom w:val="none" w:sz="0" w:space="0" w:color="auto"/>
                    <w:right w:val="none" w:sz="0" w:space="0" w:color="auto"/>
                  </w:divBdr>
                  <w:divsChild>
                    <w:div w:id="9968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7720">
          <w:marLeft w:val="0"/>
          <w:marRight w:val="0"/>
          <w:marTop w:val="0"/>
          <w:marBottom w:val="0"/>
          <w:divBdr>
            <w:top w:val="none" w:sz="0" w:space="0" w:color="auto"/>
            <w:left w:val="none" w:sz="0" w:space="0" w:color="auto"/>
            <w:bottom w:val="none" w:sz="0" w:space="0" w:color="auto"/>
            <w:right w:val="none" w:sz="0" w:space="0" w:color="auto"/>
          </w:divBdr>
          <w:divsChild>
            <w:div w:id="69158566">
              <w:marLeft w:val="0"/>
              <w:marRight w:val="0"/>
              <w:marTop w:val="0"/>
              <w:marBottom w:val="0"/>
              <w:divBdr>
                <w:top w:val="none" w:sz="0" w:space="0" w:color="auto"/>
                <w:left w:val="none" w:sz="0" w:space="0" w:color="auto"/>
                <w:bottom w:val="none" w:sz="0" w:space="0" w:color="auto"/>
                <w:right w:val="none" w:sz="0" w:space="0" w:color="auto"/>
              </w:divBdr>
              <w:divsChild>
                <w:div w:id="944918103">
                  <w:marLeft w:val="0"/>
                  <w:marRight w:val="0"/>
                  <w:marTop w:val="0"/>
                  <w:marBottom w:val="30"/>
                  <w:divBdr>
                    <w:top w:val="none" w:sz="0" w:space="0" w:color="auto"/>
                    <w:left w:val="none" w:sz="0" w:space="0" w:color="auto"/>
                    <w:bottom w:val="none" w:sz="0" w:space="0" w:color="auto"/>
                    <w:right w:val="none" w:sz="0" w:space="0" w:color="auto"/>
                  </w:divBdr>
                </w:div>
              </w:divsChild>
            </w:div>
            <w:div w:id="874151846">
              <w:marLeft w:val="0"/>
              <w:marRight w:val="0"/>
              <w:marTop w:val="0"/>
              <w:marBottom w:val="0"/>
              <w:divBdr>
                <w:top w:val="none" w:sz="0" w:space="0" w:color="auto"/>
                <w:left w:val="none" w:sz="0" w:space="0" w:color="auto"/>
                <w:bottom w:val="none" w:sz="0" w:space="0" w:color="auto"/>
                <w:right w:val="none" w:sz="0" w:space="0" w:color="auto"/>
              </w:divBdr>
              <w:divsChild>
                <w:div w:id="1816602449">
                  <w:marLeft w:val="0"/>
                  <w:marRight w:val="0"/>
                  <w:marTop w:val="0"/>
                  <w:marBottom w:val="30"/>
                  <w:divBdr>
                    <w:top w:val="none" w:sz="0" w:space="0" w:color="auto"/>
                    <w:left w:val="none" w:sz="0" w:space="0" w:color="auto"/>
                    <w:bottom w:val="none" w:sz="0" w:space="0" w:color="auto"/>
                    <w:right w:val="none" w:sz="0" w:space="0" w:color="auto"/>
                  </w:divBdr>
                </w:div>
                <w:div w:id="189757737">
                  <w:marLeft w:val="0"/>
                  <w:marRight w:val="0"/>
                  <w:marTop w:val="0"/>
                  <w:marBottom w:val="0"/>
                  <w:divBdr>
                    <w:top w:val="none" w:sz="0" w:space="0" w:color="auto"/>
                    <w:left w:val="none" w:sz="0" w:space="0" w:color="auto"/>
                    <w:bottom w:val="none" w:sz="0" w:space="0" w:color="auto"/>
                    <w:right w:val="none" w:sz="0" w:space="0" w:color="auto"/>
                  </w:divBdr>
                  <w:divsChild>
                    <w:div w:id="15716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822">
              <w:marLeft w:val="0"/>
              <w:marRight w:val="0"/>
              <w:marTop w:val="0"/>
              <w:marBottom w:val="0"/>
              <w:divBdr>
                <w:top w:val="none" w:sz="0" w:space="0" w:color="auto"/>
                <w:left w:val="none" w:sz="0" w:space="0" w:color="auto"/>
                <w:bottom w:val="none" w:sz="0" w:space="0" w:color="auto"/>
                <w:right w:val="none" w:sz="0" w:space="0" w:color="auto"/>
              </w:divBdr>
              <w:divsChild>
                <w:div w:id="803043754">
                  <w:marLeft w:val="0"/>
                  <w:marRight w:val="0"/>
                  <w:marTop w:val="0"/>
                  <w:marBottom w:val="30"/>
                  <w:divBdr>
                    <w:top w:val="none" w:sz="0" w:space="0" w:color="auto"/>
                    <w:left w:val="none" w:sz="0" w:space="0" w:color="auto"/>
                    <w:bottom w:val="none" w:sz="0" w:space="0" w:color="auto"/>
                    <w:right w:val="none" w:sz="0" w:space="0" w:color="auto"/>
                  </w:divBdr>
                </w:div>
              </w:divsChild>
            </w:div>
            <w:div w:id="1030841627">
              <w:marLeft w:val="0"/>
              <w:marRight w:val="0"/>
              <w:marTop w:val="0"/>
              <w:marBottom w:val="0"/>
              <w:divBdr>
                <w:top w:val="none" w:sz="0" w:space="0" w:color="auto"/>
                <w:left w:val="none" w:sz="0" w:space="0" w:color="auto"/>
                <w:bottom w:val="none" w:sz="0" w:space="0" w:color="auto"/>
                <w:right w:val="none" w:sz="0" w:space="0" w:color="auto"/>
              </w:divBdr>
              <w:divsChild>
                <w:div w:id="2112696014">
                  <w:marLeft w:val="0"/>
                  <w:marRight w:val="0"/>
                  <w:marTop w:val="0"/>
                  <w:marBottom w:val="30"/>
                  <w:divBdr>
                    <w:top w:val="none" w:sz="0" w:space="0" w:color="auto"/>
                    <w:left w:val="none" w:sz="0" w:space="0" w:color="auto"/>
                    <w:bottom w:val="none" w:sz="0" w:space="0" w:color="auto"/>
                    <w:right w:val="none" w:sz="0" w:space="0" w:color="auto"/>
                  </w:divBdr>
                </w:div>
              </w:divsChild>
            </w:div>
            <w:div w:id="122891350">
              <w:marLeft w:val="0"/>
              <w:marRight w:val="0"/>
              <w:marTop w:val="0"/>
              <w:marBottom w:val="0"/>
              <w:divBdr>
                <w:top w:val="none" w:sz="0" w:space="0" w:color="auto"/>
                <w:left w:val="none" w:sz="0" w:space="0" w:color="auto"/>
                <w:bottom w:val="none" w:sz="0" w:space="0" w:color="auto"/>
                <w:right w:val="none" w:sz="0" w:space="0" w:color="auto"/>
              </w:divBdr>
              <w:divsChild>
                <w:div w:id="1737434742">
                  <w:marLeft w:val="0"/>
                  <w:marRight w:val="0"/>
                  <w:marTop w:val="0"/>
                  <w:marBottom w:val="30"/>
                  <w:divBdr>
                    <w:top w:val="none" w:sz="0" w:space="0" w:color="auto"/>
                    <w:left w:val="none" w:sz="0" w:space="0" w:color="auto"/>
                    <w:bottom w:val="none" w:sz="0" w:space="0" w:color="auto"/>
                    <w:right w:val="none" w:sz="0" w:space="0" w:color="auto"/>
                  </w:divBdr>
                </w:div>
              </w:divsChild>
            </w:div>
            <w:div w:id="308634942">
              <w:marLeft w:val="0"/>
              <w:marRight w:val="0"/>
              <w:marTop w:val="0"/>
              <w:marBottom w:val="0"/>
              <w:divBdr>
                <w:top w:val="none" w:sz="0" w:space="0" w:color="auto"/>
                <w:left w:val="none" w:sz="0" w:space="0" w:color="auto"/>
                <w:bottom w:val="none" w:sz="0" w:space="0" w:color="auto"/>
                <w:right w:val="none" w:sz="0" w:space="0" w:color="auto"/>
              </w:divBdr>
              <w:divsChild>
                <w:div w:id="1662467985">
                  <w:marLeft w:val="0"/>
                  <w:marRight w:val="0"/>
                  <w:marTop w:val="0"/>
                  <w:marBottom w:val="30"/>
                  <w:divBdr>
                    <w:top w:val="none" w:sz="0" w:space="0" w:color="auto"/>
                    <w:left w:val="none" w:sz="0" w:space="0" w:color="auto"/>
                    <w:bottom w:val="none" w:sz="0" w:space="0" w:color="auto"/>
                    <w:right w:val="none" w:sz="0" w:space="0" w:color="auto"/>
                  </w:divBdr>
                </w:div>
                <w:div w:id="1130591427">
                  <w:marLeft w:val="0"/>
                  <w:marRight w:val="0"/>
                  <w:marTop w:val="0"/>
                  <w:marBottom w:val="0"/>
                  <w:divBdr>
                    <w:top w:val="none" w:sz="0" w:space="0" w:color="auto"/>
                    <w:left w:val="none" w:sz="0" w:space="0" w:color="auto"/>
                    <w:bottom w:val="none" w:sz="0" w:space="0" w:color="auto"/>
                    <w:right w:val="none" w:sz="0" w:space="0" w:color="auto"/>
                  </w:divBdr>
                  <w:divsChild>
                    <w:div w:id="8637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c20.hotcrp.com/review/180C" TargetMode="External"/><Relationship Id="rId5" Type="http://schemas.openxmlformats.org/officeDocument/2006/relationships/hyperlink" Target="https://socc20.hotcrp.com/review/180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Cui</dc:creator>
  <cp:keywords/>
  <dc:description/>
  <cp:lastModifiedBy>Michael Cui</cp:lastModifiedBy>
  <cp:revision>1</cp:revision>
  <dcterms:created xsi:type="dcterms:W3CDTF">2020-07-08T21:26:00Z</dcterms:created>
  <dcterms:modified xsi:type="dcterms:W3CDTF">2020-07-08T21:27:00Z</dcterms:modified>
</cp:coreProperties>
</file>