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743D" w14:textId="475639DE" w:rsidR="000671D8" w:rsidRDefault="00EC5A48" w:rsidP="00B11DEF">
      <w:pPr>
        <w:spacing w:after="0" w:line="240" w:lineRule="auto"/>
        <w:jc w:val="right"/>
      </w:pPr>
      <w:r>
        <w:t xml:space="preserve"> </w:t>
      </w:r>
      <w:r w:rsidR="008D57C7">
        <w:t>Michael Torres</w:t>
      </w:r>
    </w:p>
    <w:p w14:paraId="63EFB295" w14:textId="43A645F0" w:rsidR="00B11DEF" w:rsidRDefault="008D57C7" w:rsidP="00B11DEF">
      <w:pPr>
        <w:spacing w:after="0" w:line="240" w:lineRule="auto"/>
        <w:jc w:val="right"/>
      </w:pPr>
      <w:r>
        <w:t>Lab Partner: Michael Moshi</w:t>
      </w:r>
    </w:p>
    <w:p w14:paraId="7DA2F26A" w14:textId="77777777" w:rsidR="00B11DEF" w:rsidRDefault="00B11DEF"/>
    <w:p w14:paraId="3D423A12" w14:textId="59E95522" w:rsidR="00B11DEF" w:rsidRPr="00AF0DE6" w:rsidRDefault="00F13552" w:rsidP="00AF0DE6">
      <w:pPr>
        <w:jc w:val="center"/>
        <w:rPr>
          <w:b/>
          <w:sz w:val="32"/>
          <w:szCs w:val="32"/>
        </w:rPr>
      </w:pPr>
      <w:r>
        <w:rPr>
          <w:rFonts w:hint="eastAsia"/>
          <w:b/>
          <w:sz w:val="32"/>
          <w:szCs w:val="32"/>
        </w:rPr>
        <w:t>Acetylferrocene Synthesis</w:t>
      </w:r>
    </w:p>
    <w:p w14:paraId="30BAAAF8" w14:textId="77777777" w:rsidR="00B11DEF" w:rsidRDefault="00B11DEF"/>
    <w:p w14:paraId="043DAB30" w14:textId="03ECB4F0" w:rsidR="00B11DEF" w:rsidRDefault="00B11DEF" w:rsidP="00B11DEF">
      <w:pPr>
        <w:rPr>
          <w:sz w:val="24"/>
          <w:szCs w:val="24"/>
        </w:rPr>
      </w:pPr>
      <w:r>
        <w:rPr>
          <w:b/>
          <w:sz w:val="24"/>
          <w:szCs w:val="24"/>
        </w:rPr>
        <w:t>Purpose</w:t>
      </w:r>
      <w:r w:rsidRPr="00B11DEF">
        <w:rPr>
          <w:b/>
          <w:sz w:val="24"/>
          <w:szCs w:val="24"/>
        </w:rPr>
        <w:t>:</w:t>
      </w:r>
      <w:r w:rsidRPr="00B11DEF">
        <w:rPr>
          <w:sz w:val="24"/>
          <w:szCs w:val="24"/>
        </w:rPr>
        <w:t xml:space="preserve"> </w:t>
      </w:r>
    </w:p>
    <w:p w14:paraId="2AE600F4" w14:textId="7A6E31EF" w:rsidR="00741DFB" w:rsidRDefault="00741DFB" w:rsidP="00B11DEF">
      <w:pPr>
        <w:rPr>
          <w:sz w:val="24"/>
          <w:szCs w:val="24"/>
        </w:rPr>
      </w:pPr>
      <w:r>
        <w:rPr>
          <w:sz w:val="24"/>
          <w:szCs w:val="24"/>
        </w:rPr>
        <w:tab/>
        <w:t xml:space="preserve">The purpose of this experiment </w:t>
      </w:r>
      <w:r w:rsidR="00756AAE">
        <w:rPr>
          <w:sz w:val="24"/>
          <w:szCs w:val="24"/>
        </w:rPr>
        <w:t>is to monitor the acetylation of ferr</w:t>
      </w:r>
      <w:r w:rsidR="00EA79FB">
        <w:rPr>
          <w:sz w:val="24"/>
          <w:szCs w:val="24"/>
        </w:rPr>
        <w:t>ocene.  We will do this through a Friedel-Crafts acetylation reaction, using</w:t>
      </w:r>
      <w:r w:rsidR="00756AAE">
        <w:rPr>
          <w:sz w:val="24"/>
          <w:szCs w:val="24"/>
        </w:rPr>
        <w:t xml:space="preserve"> acetic anhydride and phosphoric </w:t>
      </w:r>
      <w:r w:rsidR="00EA79FB">
        <w:rPr>
          <w:sz w:val="24"/>
          <w:szCs w:val="24"/>
        </w:rPr>
        <w:t>acid to acetylate ferrocene to acetylferrocene.</w:t>
      </w:r>
    </w:p>
    <w:p w14:paraId="6C95F8E1" w14:textId="77777777" w:rsidR="00520E75" w:rsidRDefault="00520E75" w:rsidP="00B11DEF">
      <w:pPr>
        <w:rPr>
          <w:sz w:val="24"/>
          <w:szCs w:val="24"/>
        </w:rPr>
      </w:pPr>
    </w:p>
    <w:p w14:paraId="5079B916" w14:textId="4B86C57F" w:rsidR="00B11DEF" w:rsidRDefault="00B11DEF" w:rsidP="00B11DEF">
      <w:pPr>
        <w:rPr>
          <w:sz w:val="24"/>
          <w:szCs w:val="24"/>
        </w:rPr>
      </w:pPr>
      <w:r w:rsidRPr="00B11DEF">
        <w:rPr>
          <w:b/>
          <w:sz w:val="24"/>
          <w:szCs w:val="24"/>
        </w:rPr>
        <w:t>Reaction(s):</w:t>
      </w:r>
      <w:r w:rsidR="000E5802">
        <w:rPr>
          <w:sz w:val="24"/>
          <w:szCs w:val="24"/>
        </w:rPr>
        <w:t xml:space="preserve"> </w:t>
      </w:r>
    </w:p>
    <w:p w14:paraId="5AF6DCF0" w14:textId="77777777" w:rsidR="000E5802" w:rsidRDefault="000E5802" w:rsidP="00B11DEF">
      <w:pPr>
        <w:rPr>
          <w:sz w:val="24"/>
          <w:szCs w:val="24"/>
        </w:rPr>
      </w:pPr>
    </w:p>
    <w:p w14:paraId="0C536F9C" w14:textId="0E1E9ED4" w:rsidR="000E5802" w:rsidRDefault="000E5802" w:rsidP="000E5802">
      <w:pPr>
        <w:jc w:val="center"/>
        <w:rPr>
          <w:sz w:val="24"/>
          <w:szCs w:val="24"/>
        </w:rPr>
      </w:pPr>
      <w:r w:rsidRPr="000E5802">
        <w:rPr>
          <w:noProof/>
          <w:sz w:val="24"/>
          <w:szCs w:val="24"/>
          <w:lang w:eastAsia="en-US"/>
        </w:rPr>
        <w:drawing>
          <wp:inline distT="0" distB="0" distL="0" distR="0" wp14:anchorId="47BFD74C" wp14:editId="25B365DD">
            <wp:extent cx="2463800" cy="774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3800" cy="774700"/>
                    </a:xfrm>
                    <a:prstGeom prst="rect">
                      <a:avLst/>
                    </a:prstGeom>
                  </pic:spPr>
                </pic:pic>
              </a:graphicData>
            </a:graphic>
          </wp:inline>
        </w:drawing>
      </w:r>
    </w:p>
    <w:p w14:paraId="68BE69D1" w14:textId="77777777" w:rsidR="00B11DEF" w:rsidRDefault="00B11DEF" w:rsidP="00B11DEF">
      <w:pPr>
        <w:rPr>
          <w:sz w:val="24"/>
          <w:szCs w:val="24"/>
        </w:rPr>
      </w:pPr>
    </w:p>
    <w:p w14:paraId="25134B44" w14:textId="77777777" w:rsidR="0083093A" w:rsidRDefault="0083093A" w:rsidP="00B11DEF">
      <w:pPr>
        <w:rPr>
          <w:sz w:val="24"/>
          <w:szCs w:val="24"/>
        </w:rPr>
      </w:pPr>
    </w:p>
    <w:p w14:paraId="703B275F" w14:textId="2BB114A4" w:rsidR="000671D8" w:rsidRDefault="000671D8" w:rsidP="0083093A">
      <w:pPr>
        <w:rPr>
          <w:sz w:val="24"/>
          <w:szCs w:val="24"/>
        </w:rPr>
      </w:pPr>
      <w:r w:rsidRPr="0083093A">
        <w:rPr>
          <w:b/>
          <w:sz w:val="24"/>
          <w:szCs w:val="24"/>
        </w:rPr>
        <w:t>Physical Properties of Reagents</w:t>
      </w:r>
      <w:r w:rsidR="004E6EFB">
        <w:rPr>
          <w:sz w:val="24"/>
          <w:szCs w:val="24"/>
        </w:rPr>
        <w:t>:</w:t>
      </w:r>
    </w:p>
    <w:tbl>
      <w:tblPr>
        <w:tblStyle w:val="TableGrid"/>
        <w:tblW w:w="9463" w:type="dxa"/>
        <w:jc w:val="center"/>
        <w:tblLook w:val="04A0" w:firstRow="1" w:lastRow="0" w:firstColumn="1" w:lastColumn="0" w:noHBand="0" w:noVBand="1"/>
      </w:tblPr>
      <w:tblGrid>
        <w:gridCol w:w="113"/>
        <w:gridCol w:w="1299"/>
        <w:gridCol w:w="1373"/>
        <w:gridCol w:w="2123"/>
        <w:gridCol w:w="67"/>
        <w:gridCol w:w="1137"/>
        <w:gridCol w:w="101"/>
        <w:gridCol w:w="1103"/>
        <w:gridCol w:w="215"/>
        <w:gridCol w:w="663"/>
        <w:gridCol w:w="256"/>
        <w:gridCol w:w="692"/>
        <w:gridCol w:w="321"/>
      </w:tblGrid>
      <w:tr w:rsidR="000671D8" w:rsidRPr="00B11DEF" w14:paraId="00647958" w14:textId="77777777" w:rsidTr="00433869">
        <w:trPr>
          <w:trHeight w:val="440"/>
          <w:jc w:val="center"/>
        </w:trPr>
        <w:tc>
          <w:tcPr>
            <w:tcW w:w="2785" w:type="dxa"/>
            <w:gridSpan w:val="3"/>
            <w:vAlign w:val="center"/>
          </w:tcPr>
          <w:p w14:paraId="28626624" w14:textId="77777777" w:rsidR="000671D8" w:rsidRPr="00B11DEF" w:rsidRDefault="000671D8" w:rsidP="0045502C">
            <w:pPr>
              <w:jc w:val="center"/>
              <w:rPr>
                <w:sz w:val="24"/>
                <w:szCs w:val="24"/>
              </w:rPr>
            </w:pPr>
            <w:r w:rsidRPr="00B11DEF">
              <w:rPr>
                <w:sz w:val="24"/>
                <w:szCs w:val="24"/>
              </w:rPr>
              <w:t>Reagent</w:t>
            </w:r>
          </w:p>
        </w:tc>
        <w:tc>
          <w:tcPr>
            <w:tcW w:w="2190" w:type="dxa"/>
            <w:gridSpan w:val="2"/>
            <w:vAlign w:val="center"/>
          </w:tcPr>
          <w:p w14:paraId="61F54C04" w14:textId="77777777" w:rsidR="000671D8" w:rsidRPr="00B11DEF" w:rsidRDefault="000671D8" w:rsidP="0045502C">
            <w:pPr>
              <w:jc w:val="center"/>
              <w:rPr>
                <w:sz w:val="24"/>
                <w:szCs w:val="24"/>
              </w:rPr>
            </w:pPr>
            <w:r w:rsidRPr="00B11DEF">
              <w:rPr>
                <w:sz w:val="24"/>
                <w:szCs w:val="24"/>
              </w:rPr>
              <w:t>Structure</w:t>
            </w:r>
          </w:p>
        </w:tc>
        <w:tc>
          <w:tcPr>
            <w:tcW w:w="1238" w:type="dxa"/>
            <w:gridSpan w:val="2"/>
            <w:vAlign w:val="center"/>
          </w:tcPr>
          <w:p w14:paraId="1A722699" w14:textId="77777777" w:rsidR="000671D8" w:rsidRPr="00B11DEF" w:rsidRDefault="000671D8" w:rsidP="0045502C">
            <w:pPr>
              <w:jc w:val="center"/>
              <w:rPr>
                <w:sz w:val="24"/>
                <w:szCs w:val="24"/>
              </w:rPr>
            </w:pPr>
            <w:r w:rsidRPr="00B11DEF">
              <w:rPr>
                <w:sz w:val="24"/>
                <w:szCs w:val="24"/>
              </w:rPr>
              <w:t>Molecular Formula</w:t>
            </w:r>
          </w:p>
        </w:tc>
        <w:tc>
          <w:tcPr>
            <w:tcW w:w="1318" w:type="dxa"/>
            <w:gridSpan w:val="2"/>
            <w:vAlign w:val="center"/>
          </w:tcPr>
          <w:p w14:paraId="283F79B3" w14:textId="77777777" w:rsidR="000671D8" w:rsidRPr="00B11DEF" w:rsidRDefault="000671D8" w:rsidP="000671D8">
            <w:pPr>
              <w:jc w:val="center"/>
              <w:rPr>
                <w:sz w:val="24"/>
                <w:szCs w:val="24"/>
              </w:rPr>
            </w:pPr>
            <w:r w:rsidRPr="00B11DEF">
              <w:rPr>
                <w:sz w:val="24"/>
                <w:szCs w:val="24"/>
              </w:rPr>
              <w:t>Molecular Weight</w:t>
            </w:r>
            <w:r w:rsidRPr="00B11DEF">
              <w:rPr>
                <w:sz w:val="24"/>
                <w:szCs w:val="24"/>
              </w:rPr>
              <w:br/>
              <w:t>(g/mol)</w:t>
            </w:r>
          </w:p>
        </w:tc>
        <w:tc>
          <w:tcPr>
            <w:tcW w:w="919" w:type="dxa"/>
            <w:gridSpan w:val="2"/>
            <w:vAlign w:val="center"/>
          </w:tcPr>
          <w:p w14:paraId="262C91C2" w14:textId="77777777" w:rsidR="000671D8" w:rsidRPr="00B11DEF" w:rsidRDefault="000671D8" w:rsidP="0045502C">
            <w:pPr>
              <w:jc w:val="center"/>
              <w:rPr>
                <w:sz w:val="24"/>
                <w:szCs w:val="24"/>
              </w:rPr>
            </w:pPr>
            <w:r w:rsidRPr="00B11DEF">
              <w:rPr>
                <w:sz w:val="24"/>
                <w:szCs w:val="24"/>
              </w:rPr>
              <w:t>Boiling Point (°C)</w:t>
            </w:r>
          </w:p>
        </w:tc>
        <w:tc>
          <w:tcPr>
            <w:tcW w:w="1013" w:type="dxa"/>
            <w:gridSpan w:val="2"/>
            <w:vAlign w:val="center"/>
          </w:tcPr>
          <w:p w14:paraId="16E08F21" w14:textId="77777777" w:rsidR="000671D8" w:rsidRPr="00B11DEF" w:rsidRDefault="000671D8" w:rsidP="000671D8">
            <w:pPr>
              <w:jc w:val="center"/>
              <w:rPr>
                <w:sz w:val="24"/>
                <w:szCs w:val="24"/>
              </w:rPr>
            </w:pPr>
            <w:r w:rsidRPr="00B11DEF">
              <w:rPr>
                <w:sz w:val="24"/>
                <w:szCs w:val="24"/>
              </w:rPr>
              <w:t xml:space="preserve">Density </w:t>
            </w:r>
          </w:p>
          <w:p w14:paraId="3FDF9BB0" w14:textId="77777777" w:rsidR="000671D8" w:rsidRPr="00B11DEF" w:rsidRDefault="000671D8" w:rsidP="000671D8">
            <w:pPr>
              <w:jc w:val="center"/>
              <w:rPr>
                <w:sz w:val="24"/>
                <w:szCs w:val="24"/>
              </w:rPr>
            </w:pPr>
            <w:r w:rsidRPr="00B11DEF">
              <w:rPr>
                <w:sz w:val="24"/>
                <w:szCs w:val="24"/>
              </w:rPr>
              <w:t>(g/mL)</w:t>
            </w:r>
          </w:p>
        </w:tc>
      </w:tr>
      <w:tr w:rsidR="000671D8" w:rsidRPr="00B11DEF" w14:paraId="3CE92F7E" w14:textId="77777777" w:rsidTr="00433869">
        <w:trPr>
          <w:trHeight w:val="1152"/>
          <w:jc w:val="center"/>
        </w:trPr>
        <w:tc>
          <w:tcPr>
            <w:tcW w:w="2785" w:type="dxa"/>
            <w:gridSpan w:val="3"/>
            <w:vAlign w:val="center"/>
          </w:tcPr>
          <w:p w14:paraId="298FE69C" w14:textId="77777777" w:rsidR="000671D8" w:rsidRPr="00B11DEF" w:rsidRDefault="00F13552" w:rsidP="0045502C">
            <w:pPr>
              <w:jc w:val="center"/>
              <w:rPr>
                <w:sz w:val="24"/>
                <w:szCs w:val="24"/>
              </w:rPr>
            </w:pPr>
            <w:r>
              <w:rPr>
                <w:rFonts w:hint="eastAsia"/>
                <w:sz w:val="24"/>
                <w:szCs w:val="24"/>
              </w:rPr>
              <w:t>Ferrocene</w:t>
            </w:r>
          </w:p>
        </w:tc>
        <w:tc>
          <w:tcPr>
            <w:tcW w:w="2190" w:type="dxa"/>
            <w:gridSpan w:val="2"/>
            <w:vAlign w:val="center"/>
          </w:tcPr>
          <w:p w14:paraId="108EA6A6" w14:textId="77777777" w:rsidR="000671D8" w:rsidRPr="00B11DEF" w:rsidRDefault="00EC5A48" w:rsidP="0045502C">
            <w:pPr>
              <w:jc w:val="center"/>
              <w:rPr>
                <w:sz w:val="24"/>
                <w:szCs w:val="24"/>
              </w:rPr>
            </w:pPr>
            <w:r w:rsidRPr="00EC5A48">
              <w:rPr>
                <w:noProof/>
                <w:sz w:val="24"/>
                <w:szCs w:val="24"/>
                <w:lang w:eastAsia="en-US"/>
              </w:rPr>
              <w:drawing>
                <wp:inline distT="0" distB="0" distL="0" distR="0" wp14:anchorId="5FD68235" wp14:editId="434E17E6">
                  <wp:extent cx="444500" cy="762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00" cy="762000"/>
                          </a:xfrm>
                          <a:prstGeom prst="rect">
                            <a:avLst/>
                          </a:prstGeom>
                        </pic:spPr>
                      </pic:pic>
                    </a:graphicData>
                  </a:graphic>
                </wp:inline>
              </w:drawing>
            </w:r>
          </w:p>
        </w:tc>
        <w:tc>
          <w:tcPr>
            <w:tcW w:w="1238" w:type="dxa"/>
            <w:gridSpan w:val="2"/>
            <w:vAlign w:val="center"/>
          </w:tcPr>
          <w:p w14:paraId="4B9BE41A" w14:textId="77777777" w:rsidR="000671D8" w:rsidRPr="00EC5A48" w:rsidRDefault="00EC5A48" w:rsidP="0045502C">
            <w:pPr>
              <w:jc w:val="center"/>
              <w:rPr>
                <w:sz w:val="24"/>
                <w:szCs w:val="24"/>
              </w:rPr>
            </w:pPr>
            <w:r>
              <w:rPr>
                <w:sz w:val="24"/>
                <w:szCs w:val="24"/>
              </w:rPr>
              <w:t>C</w:t>
            </w:r>
            <w:r>
              <w:rPr>
                <w:sz w:val="24"/>
                <w:szCs w:val="24"/>
                <w:vertAlign w:val="subscript"/>
              </w:rPr>
              <w:t>10</w:t>
            </w:r>
            <w:r>
              <w:rPr>
                <w:sz w:val="24"/>
                <w:szCs w:val="24"/>
              </w:rPr>
              <w:t>H</w:t>
            </w:r>
            <w:r>
              <w:rPr>
                <w:sz w:val="24"/>
                <w:szCs w:val="24"/>
                <w:vertAlign w:val="subscript"/>
              </w:rPr>
              <w:t>10</w:t>
            </w:r>
            <w:r>
              <w:rPr>
                <w:sz w:val="24"/>
                <w:szCs w:val="24"/>
              </w:rPr>
              <w:t>Fe</w:t>
            </w:r>
          </w:p>
        </w:tc>
        <w:tc>
          <w:tcPr>
            <w:tcW w:w="1318" w:type="dxa"/>
            <w:gridSpan w:val="2"/>
            <w:vAlign w:val="center"/>
          </w:tcPr>
          <w:p w14:paraId="368AA352" w14:textId="77777777" w:rsidR="000671D8" w:rsidRPr="00B11DEF" w:rsidRDefault="00EC5A48" w:rsidP="0045502C">
            <w:pPr>
              <w:jc w:val="center"/>
              <w:rPr>
                <w:sz w:val="24"/>
                <w:szCs w:val="24"/>
              </w:rPr>
            </w:pPr>
            <w:r>
              <w:rPr>
                <w:sz w:val="24"/>
                <w:szCs w:val="24"/>
              </w:rPr>
              <w:t>186.04</w:t>
            </w:r>
          </w:p>
        </w:tc>
        <w:tc>
          <w:tcPr>
            <w:tcW w:w="919" w:type="dxa"/>
            <w:gridSpan w:val="2"/>
            <w:vAlign w:val="center"/>
          </w:tcPr>
          <w:p w14:paraId="7FA84D83" w14:textId="77777777" w:rsidR="000671D8" w:rsidRPr="00B11DEF" w:rsidRDefault="00EC5A48" w:rsidP="0045502C">
            <w:pPr>
              <w:jc w:val="center"/>
              <w:rPr>
                <w:sz w:val="24"/>
                <w:szCs w:val="24"/>
              </w:rPr>
            </w:pPr>
            <w:r>
              <w:rPr>
                <w:sz w:val="24"/>
                <w:szCs w:val="24"/>
              </w:rPr>
              <w:t>249</w:t>
            </w:r>
          </w:p>
        </w:tc>
        <w:tc>
          <w:tcPr>
            <w:tcW w:w="1013" w:type="dxa"/>
            <w:gridSpan w:val="2"/>
            <w:vAlign w:val="center"/>
          </w:tcPr>
          <w:p w14:paraId="76B29ACA" w14:textId="77777777" w:rsidR="000671D8" w:rsidRPr="00B11DEF" w:rsidRDefault="00EC5A48" w:rsidP="0045502C">
            <w:pPr>
              <w:jc w:val="center"/>
              <w:rPr>
                <w:sz w:val="24"/>
                <w:szCs w:val="24"/>
              </w:rPr>
            </w:pPr>
            <w:r>
              <w:rPr>
                <w:sz w:val="24"/>
                <w:szCs w:val="24"/>
              </w:rPr>
              <w:t>1.11</w:t>
            </w:r>
          </w:p>
        </w:tc>
      </w:tr>
      <w:tr w:rsidR="002558E8" w:rsidRPr="00B11DEF" w14:paraId="72B0D32B" w14:textId="77777777" w:rsidTr="00433869">
        <w:trPr>
          <w:trHeight w:val="1152"/>
          <w:jc w:val="center"/>
        </w:trPr>
        <w:tc>
          <w:tcPr>
            <w:tcW w:w="2785" w:type="dxa"/>
            <w:gridSpan w:val="3"/>
            <w:vAlign w:val="center"/>
          </w:tcPr>
          <w:p w14:paraId="58CFD534" w14:textId="77777777" w:rsidR="002558E8" w:rsidRDefault="00F13552" w:rsidP="0045502C">
            <w:pPr>
              <w:jc w:val="center"/>
              <w:rPr>
                <w:sz w:val="24"/>
                <w:szCs w:val="24"/>
              </w:rPr>
            </w:pPr>
            <w:r>
              <w:rPr>
                <w:rFonts w:hint="eastAsia"/>
                <w:sz w:val="24"/>
                <w:szCs w:val="24"/>
              </w:rPr>
              <w:t>Acetic Anhydride</w:t>
            </w:r>
          </w:p>
        </w:tc>
        <w:tc>
          <w:tcPr>
            <w:tcW w:w="2190" w:type="dxa"/>
            <w:gridSpan w:val="2"/>
            <w:vAlign w:val="center"/>
          </w:tcPr>
          <w:p w14:paraId="38332354" w14:textId="77777777" w:rsidR="002558E8" w:rsidRPr="00B11DEF" w:rsidRDefault="008A4F47" w:rsidP="0045502C">
            <w:pPr>
              <w:jc w:val="center"/>
              <w:rPr>
                <w:sz w:val="24"/>
                <w:szCs w:val="24"/>
              </w:rPr>
            </w:pPr>
            <w:r w:rsidRPr="008A4F47">
              <w:rPr>
                <w:noProof/>
                <w:sz w:val="24"/>
                <w:szCs w:val="24"/>
                <w:lang w:eastAsia="en-US"/>
              </w:rPr>
              <w:drawing>
                <wp:inline distT="0" distB="0" distL="0" distR="0" wp14:anchorId="25F7BAEF" wp14:editId="2BCB1747">
                  <wp:extent cx="698500" cy="469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8500" cy="469900"/>
                          </a:xfrm>
                          <a:prstGeom prst="rect">
                            <a:avLst/>
                          </a:prstGeom>
                        </pic:spPr>
                      </pic:pic>
                    </a:graphicData>
                  </a:graphic>
                </wp:inline>
              </w:drawing>
            </w:r>
          </w:p>
        </w:tc>
        <w:tc>
          <w:tcPr>
            <w:tcW w:w="1238" w:type="dxa"/>
            <w:gridSpan w:val="2"/>
            <w:vAlign w:val="center"/>
          </w:tcPr>
          <w:p w14:paraId="1CDF1586" w14:textId="77777777" w:rsidR="002558E8" w:rsidRPr="008A4F47" w:rsidRDefault="008A4F47" w:rsidP="0045502C">
            <w:pPr>
              <w:jc w:val="center"/>
              <w:rPr>
                <w:sz w:val="24"/>
                <w:szCs w:val="24"/>
                <w:vertAlign w:val="subscript"/>
              </w:rPr>
            </w:pPr>
            <w:r>
              <w:rPr>
                <w:sz w:val="24"/>
                <w:szCs w:val="24"/>
              </w:rPr>
              <w:t>C</w:t>
            </w:r>
            <w:r>
              <w:rPr>
                <w:sz w:val="24"/>
                <w:szCs w:val="24"/>
                <w:vertAlign w:val="subscript"/>
              </w:rPr>
              <w:t>4</w:t>
            </w:r>
            <w:r>
              <w:rPr>
                <w:sz w:val="24"/>
                <w:szCs w:val="24"/>
              </w:rPr>
              <w:t>H</w:t>
            </w:r>
            <w:r>
              <w:rPr>
                <w:sz w:val="24"/>
                <w:szCs w:val="24"/>
                <w:vertAlign w:val="subscript"/>
              </w:rPr>
              <w:t>6</w:t>
            </w:r>
            <w:r>
              <w:rPr>
                <w:sz w:val="24"/>
                <w:szCs w:val="24"/>
              </w:rPr>
              <w:t>O</w:t>
            </w:r>
            <w:r>
              <w:rPr>
                <w:sz w:val="24"/>
                <w:szCs w:val="24"/>
                <w:vertAlign w:val="subscript"/>
              </w:rPr>
              <w:t>3</w:t>
            </w:r>
          </w:p>
        </w:tc>
        <w:tc>
          <w:tcPr>
            <w:tcW w:w="1318" w:type="dxa"/>
            <w:gridSpan w:val="2"/>
            <w:vAlign w:val="center"/>
          </w:tcPr>
          <w:p w14:paraId="35497E83" w14:textId="77777777" w:rsidR="002558E8" w:rsidRPr="00B11DEF" w:rsidRDefault="008A4F47" w:rsidP="0045502C">
            <w:pPr>
              <w:jc w:val="center"/>
              <w:rPr>
                <w:sz w:val="24"/>
                <w:szCs w:val="24"/>
              </w:rPr>
            </w:pPr>
            <w:r>
              <w:rPr>
                <w:sz w:val="24"/>
                <w:szCs w:val="24"/>
              </w:rPr>
              <w:t>102.09</w:t>
            </w:r>
          </w:p>
        </w:tc>
        <w:tc>
          <w:tcPr>
            <w:tcW w:w="919" w:type="dxa"/>
            <w:gridSpan w:val="2"/>
            <w:vAlign w:val="center"/>
          </w:tcPr>
          <w:p w14:paraId="5F873058" w14:textId="77777777" w:rsidR="002558E8" w:rsidRPr="00B11DEF" w:rsidRDefault="008A4F47" w:rsidP="0045502C">
            <w:pPr>
              <w:jc w:val="center"/>
              <w:rPr>
                <w:sz w:val="24"/>
                <w:szCs w:val="24"/>
              </w:rPr>
            </w:pPr>
            <w:r>
              <w:rPr>
                <w:sz w:val="24"/>
                <w:szCs w:val="24"/>
              </w:rPr>
              <w:t>139.8</w:t>
            </w:r>
          </w:p>
        </w:tc>
        <w:tc>
          <w:tcPr>
            <w:tcW w:w="1013" w:type="dxa"/>
            <w:gridSpan w:val="2"/>
            <w:vAlign w:val="center"/>
          </w:tcPr>
          <w:p w14:paraId="6056881E" w14:textId="77777777" w:rsidR="002558E8" w:rsidRPr="00B11DEF" w:rsidRDefault="008A4F47" w:rsidP="0045502C">
            <w:pPr>
              <w:jc w:val="center"/>
              <w:rPr>
                <w:sz w:val="24"/>
                <w:szCs w:val="24"/>
              </w:rPr>
            </w:pPr>
            <w:r>
              <w:rPr>
                <w:sz w:val="24"/>
                <w:szCs w:val="24"/>
              </w:rPr>
              <w:t>1.08</w:t>
            </w:r>
          </w:p>
        </w:tc>
      </w:tr>
      <w:tr w:rsidR="000671D8" w:rsidRPr="00B11DEF" w14:paraId="127A7AFF" w14:textId="77777777" w:rsidTr="00433869">
        <w:trPr>
          <w:trHeight w:val="1152"/>
          <w:jc w:val="center"/>
        </w:trPr>
        <w:tc>
          <w:tcPr>
            <w:tcW w:w="2785" w:type="dxa"/>
            <w:gridSpan w:val="3"/>
            <w:vAlign w:val="center"/>
          </w:tcPr>
          <w:p w14:paraId="04A20486" w14:textId="77777777" w:rsidR="000671D8" w:rsidRPr="00B11DEF" w:rsidRDefault="00F13552" w:rsidP="00520E75">
            <w:pPr>
              <w:jc w:val="center"/>
              <w:rPr>
                <w:sz w:val="24"/>
                <w:szCs w:val="24"/>
              </w:rPr>
            </w:pPr>
            <w:r>
              <w:rPr>
                <w:rFonts w:hint="eastAsia"/>
                <w:sz w:val="24"/>
                <w:szCs w:val="24"/>
              </w:rPr>
              <w:t>Phosphoric acid</w:t>
            </w:r>
          </w:p>
        </w:tc>
        <w:tc>
          <w:tcPr>
            <w:tcW w:w="2190" w:type="dxa"/>
            <w:gridSpan w:val="2"/>
            <w:vAlign w:val="center"/>
          </w:tcPr>
          <w:p w14:paraId="56942B5F" w14:textId="77777777" w:rsidR="000671D8" w:rsidRPr="00B11DEF" w:rsidRDefault="008A4F47" w:rsidP="0045502C">
            <w:pPr>
              <w:jc w:val="center"/>
              <w:rPr>
                <w:sz w:val="24"/>
                <w:szCs w:val="24"/>
              </w:rPr>
            </w:pPr>
            <w:r w:rsidRPr="008A4F47">
              <w:rPr>
                <w:noProof/>
                <w:sz w:val="24"/>
                <w:szCs w:val="24"/>
                <w:lang w:eastAsia="en-US"/>
              </w:rPr>
              <w:drawing>
                <wp:inline distT="0" distB="0" distL="0" distR="0" wp14:anchorId="2948B7F7" wp14:editId="65C648E8">
                  <wp:extent cx="7112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1200" cy="533400"/>
                          </a:xfrm>
                          <a:prstGeom prst="rect">
                            <a:avLst/>
                          </a:prstGeom>
                        </pic:spPr>
                      </pic:pic>
                    </a:graphicData>
                  </a:graphic>
                </wp:inline>
              </w:drawing>
            </w:r>
          </w:p>
        </w:tc>
        <w:tc>
          <w:tcPr>
            <w:tcW w:w="1238" w:type="dxa"/>
            <w:gridSpan w:val="2"/>
            <w:vAlign w:val="center"/>
          </w:tcPr>
          <w:p w14:paraId="0D50B92D" w14:textId="77777777" w:rsidR="000671D8" w:rsidRPr="008A4F47" w:rsidRDefault="008A4F47" w:rsidP="0045502C">
            <w:pPr>
              <w:jc w:val="center"/>
              <w:rPr>
                <w:sz w:val="24"/>
                <w:szCs w:val="24"/>
                <w:vertAlign w:val="subscript"/>
              </w:rPr>
            </w:pPr>
            <w:r>
              <w:rPr>
                <w:sz w:val="24"/>
                <w:szCs w:val="24"/>
              </w:rPr>
              <w:t>H</w:t>
            </w:r>
            <w:r>
              <w:rPr>
                <w:sz w:val="24"/>
                <w:szCs w:val="24"/>
                <w:vertAlign w:val="subscript"/>
              </w:rPr>
              <w:t>3</w:t>
            </w:r>
            <w:r>
              <w:rPr>
                <w:sz w:val="24"/>
                <w:szCs w:val="24"/>
              </w:rPr>
              <w:t>PO</w:t>
            </w:r>
            <w:r>
              <w:rPr>
                <w:sz w:val="24"/>
                <w:szCs w:val="24"/>
                <w:vertAlign w:val="subscript"/>
              </w:rPr>
              <w:t>4</w:t>
            </w:r>
          </w:p>
        </w:tc>
        <w:tc>
          <w:tcPr>
            <w:tcW w:w="1318" w:type="dxa"/>
            <w:gridSpan w:val="2"/>
            <w:vAlign w:val="center"/>
          </w:tcPr>
          <w:p w14:paraId="6CDCA8C5" w14:textId="77777777" w:rsidR="000671D8" w:rsidRPr="00B11DEF" w:rsidRDefault="008A4F47" w:rsidP="000671D8">
            <w:pPr>
              <w:jc w:val="center"/>
              <w:rPr>
                <w:sz w:val="24"/>
                <w:szCs w:val="24"/>
              </w:rPr>
            </w:pPr>
            <w:r>
              <w:rPr>
                <w:sz w:val="24"/>
                <w:szCs w:val="24"/>
              </w:rPr>
              <w:t>97.99</w:t>
            </w:r>
          </w:p>
        </w:tc>
        <w:tc>
          <w:tcPr>
            <w:tcW w:w="919" w:type="dxa"/>
            <w:gridSpan w:val="2"/>
            <w:vAlign w:val="center"/>
          </w:tcPr>
          <w:p w14:paraId="68437AF6" w14:textId="77777777" w:rsidR="000671D8" w:rsidRPr="00B11DEF" w:rsidRDefault="008A4F47" w:rsidP="0045502C">
            <w:pPr>
              <w:jc w:val="center"/>
              <w:rPr>
                <w:sz w:val="24"/>
                <w:szCs w:val="24"/>
              </w:rPr>
            </w:pPr>
            <w:r>
              <w:rPr>
                <w:sz w:val="24"/>
                <w:szCs w:val="24"/>
              </w:rPr>
              <w:t>158</w:t>
            </w:r>
          </w:p>
        </w:tc>
        <w:tc>
          <w:tcPr>
            <w:tcW w:w="1013" w:type="dxa"/>
            <w:gridSpan w:val="2"/>
            <w:vAlign w:val="center"/>
          </w:tcPr>
          <w:p w14:paraId="7FD110B2" w14:textId="77777777" w:rsidR="000671D8" w:rsidRPr="00B11DEF" w:rsidRDefault="008A4F47" w:rsidP="0045502C">
            <w:pPr>
              <w:jc w:val="center"/>
              <w:rPr>
                <w:sz w:val="24"/>
                <w:szCs w:val="24"/>
              </w:rPr>
            </w:pPr>
            <w:r>
              <w:rPr>
                <w:sz w:val="24"/>
                <w:szCs w:val="24"/>
              </w:rPr>
              <w:t>1.88</w:t>
            </w:r>
          </w:p>
        </w:tc>
      </w:tr>
      <w:tr w:rsidR="00433869" w:rsidRPr="00B11DEF" w14:paraId="1D833FE1" w14:textId="77777777" w:rsidTr="00433869">
        <w:trPr>
          <w:gridBefore w:val="1"/>
          <w:gridAfter w:val="1"/>
          <w:wBefore w:w="113" w:type="dxa"/>
          <w:wAfter w:w="321" w:type="dxa"/>
          <w:trHeight w:val="1152"/>
          <w:jc w:val="center"/>
        </w:trPr>
        <w:tc>
          <w:tcPr>
            <w:tcW w:w="1299" w:type="dxa"/>
            <w:vAlign w:val="center"/>
          </w:tcPr>
          <w:p w14:paraId="469BA756" w14:textId="77777777" w:rsidR="00433869" w:rsidRPr="00B11DEF" w:rsidRDefault="00433869" w:rsidP="00DF6451">
            <w:pPr>
              <w:jc w:val="center"/>
              <w:rPr>
                <w:sz w:val="24"/>
                <w:szCs w:val="24"/>
              </w:rPr>
            </w:pPr>
            <w:r>
              <w:rPr>
                <w:sz w:val="24"/>
                <w:szCs w:val="24"/>
              </w:rPr>
              <w:lastRenderedPageBreak/>
              <w:t>Ethyl acetate</w:t>
            </w:r>
          </w:p>
        </w:tc>
        <w:tc>
          <w:tcPr>
            <w:tcW w:w="3496" w:type="dxa"/>
            <w:gridSpan w:val="2"/>
            <w:vAlign w:val="center"/>
          </w:tcPr>
          <w:p w14:paraId="5C6F5952" w14:textId="5864E3C1" w:rsidR="00433869" w:rsidRPr="00B11DEF" w:rsidRDefault="00F17152" w:rsidP="00DF6451">
            <w:pPr>
              <w:jc w:val="center"/>
              <w:rPr>
                <w:sz w:val="24"/>
                <w:szCs w:val="24"/>
              </w:rPr>
            </w:pPr>
            <w:r w:rsidRPr="00F17152">
              <w:rPr>
                <w:noProof/>
                <w:sz w:val="24"/>
                <w:szCs w:val="24"/>
                <w:lang w:eastAsia="en-US"/>
              </w:rPr>
              <w:drawing>
                <wp:inline distT="0" distB="0" distL="0" distR="0" wp14:anchorId="31824964" wp14:editId="6E4658D8">
                  <wp:extent cx="698500" cy="444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500" cy="444500"/>
                          </a:xfrm>
                          <a:prstGeom prst="rect">
                            <a:avLst/>
                          </a:prstGeom>
                        </pic:spPr>
                      </pic:pic>
                    </a:graphicData>
                  </a:graphic>
                </wp:inline>
              </w:drawing>
            </w:r>
          </w:p>
        </w:tc>
        <w:tc>
          <w:tcPr>
            <w:tcW w:w="1204" w:type="dxa"/>
            <w:gridSpan w:val="2"/>
            <w:vAlign w:val="center"/>
          </w:tcPr>
          <w:p w14:paraId="36C278C7" w14:textId="77777777" w:rsidR="00433869" w:rsidRPr="002763C7" w:rsidRDefault="00433869" w:rsidP="00DF6451">
            <w:pPr>
              <w:jc w:val="center"/>
              <w:rPr>
                <w:sz w:val="24"/>
                <w:szCs w:val="24"/>
                <w:vertAlign w:val="subscript"/>
              </w:rPr>
            </w:pPr>
            <w:r>
              <w:rPr>
                <w:sz w:val="24"/>
                <w:szCs w:val="24"/>
              </w:rPr>
              <w:t>C</w:t>
            </w:r>
            <w:r>
              <w:rPr>
                <w:sz w:val="24"/>
                <w:szCs w:val="24"/>
                <w:vertAlign w:val="subscript"/>
              </w:rPr>
              <w:t>4</w:t>
            </w:r>
            <w:r>
              <w:rPr>
                <w:sz w:val="24"/>
                <w:szCs w:val="24"/>
              </w:rPr>
              <w:t>H</w:t>
            </w:r>
            <w:r>
              <w:rPr>
                <w:sz w:val="24"/>
                <w:szCs w:val="24"/>
                <w:vertAlign w:val="subscript"/>
              </w:rPr>
              <w:t>8</w:t>
            </w:r>
            <w:r>
              <w:rPr>
                <w:sz w:val="24"/>
                <w:szCs w:val="24"/>
              </w:rPr>
              <w:t>O</w:t>
            </w:r>
            <w:r>
              <w:rPr>
                <w:sz w:val="24"/>
                <w:szCs w:val="24"/>
                <w:vertAlign w:val="subscript"/>
              </w:rPr>
              <w:t>2</w:t>
            </w:r>
          </w:p>
        </w:tc>
        <w:tc>
          <w:tcPr>
            <w:tcW w:w="1204" w:type="dxa"/>
            <w:gridSpan w:val="2"/>
            <w:vAlign w:val="center"/>
          </w:tcPr>
          <w:p w14:paraId="5DA049E6" w14:textId="77777777" w:rsidR="00433869" w:rsidRPr="00B11DEF" w:rsidRDefault="00433869" w:rsidP="00DF6451">
            <w:pPr>
              <w:jc w:val="center"/>
              <w:rPr>
                <w:sz w:val="24"/>
                <w:szCs w:val="24"/>
              </w:rPr>
            </w:pPr>
            <w:r>
              <w:rPr>
                <w:sz w:val="24"/>
                <w:szCs w:val="24"/>
              </w:rPr>
              <w:t>88.11</w:t>
            </w:r>
          </w:p>
        </w:tc>
        <w:tc>
          <w:tcPr>
            <w:tcW w:w="878" w:type="dxa"/>
            <w:gridSpan w:val="2"/>
            <w:vAlign w:val="center"/>
          </w:tcPr>
          <w:p w14:paraId="693FF410" w14:textId="77777777" w:rsidR="00433869" w:rsidRPr="00B11DEF" w:rsidRDefault="00433869" w:rsidP="00DF6451">
            <w:pPr>
              <w:jc w:val="center"/>
              <w:rPr>
                <w:sz w:val="24"/>
                <w:szCs w:val="24"/>
              </w:rPr>
            </w:pPr>
            <w:r>
              <w:rPr>
                <w:sz w:val="24"/>
                <w:szCs w:val="24"/>
              </w:rPr>
              <w:t>77.1</w:t>
            </w:r>
          </w:p>
        </w:tc>
        <w:tc>
          <w:tcPr>
            <w:tcW w:w="948" w:type="dxa"/>
            <w:gridSpan w:val="2"/>
            <w:vAlign w:val="center"/>
          </w:tcPr>
          <w:p w14:paraId="5582FF26" w14:textId="77777777" w:rsidR="00433869" w:rsidRPr="00B11DEF" w:rsidRDefault="00433869" w:rsidP="00DF6451">
            <w:pPr>
              <w:jc w:val="center"/>
              <w:rPr>
                <w:sz w:val="24"/>
                <w:szCs w:val="24"/>
              </w:rPr>
            </w:pPr>
            <w:r>
              <w:rPr>
                <w:sz w:val="24"/>
                <w:szCs w:val="24"/>
              </w:rPr>
              <w:t>0.902</w:t>
            </w:r>
          </w:p>
        </w:tc>
      </w:tr>
      <w:tr w:rsidR="00433869" w:rsidRPr="00B11DEF" w14:paraId="7745E8A8" w14:textId="77777777" w:rsidTr="00433869">
        <w:trPr>
          <w:gridBefore w:val="1"/>
          <w:gridAfter w:val="1"/>
          <w:wBefore w:w="113" w:type="dxa"/>
          <w:wAfter w:w="321" w:type="dxa"/>
          <w:trHeight w:val="1152"/>
          <w:jc w:val="center"/>
        </w:trPr>
        <w:tc>
          <w:tcPr>
            <w:tcW w:w="1299" w:type="dxa"/>
            <w:vAlign w:val="center"/>
          </w:tcPr>
          <w:p w14:paraId="4F3663DE" w14:textId="77777777" w:rsidR="00433869" w:rsidRPr="00B11DEF" w:rsidRDefault="00433869" w:rsidP="00DF6451">
            <w:pPr>
              <w:jc w:val="center"/>
              <w:rPr>
                <w:sz w:val="24"/>
                <w:szCs w:val="24"/>
              </w:rPr>
            </w:pPr>
            <w:r>
              <w:rPr>
                <w:sz w:val="24"/>
                <w:szCs w:val="24"/>
              </w:rPr>
              <w:t>Hexane</w:t>
            </w:r>
          </w:p>
        </w:tc>
        <w:tc>
          <w:tcPr>
            <w:tcW w:w="3496" w:type="dxa"/>
            <w:gridSpan w:val="2"/>
            <w:vAlign w:val="center"/>
          </w:tcPr>
          <w:p w14:paraId="74A22046" w14:textId="164C41C4" w:rsidR="00433869" w:rsidRPr="00B11DEF" w:rsidRDefault="00F17152" w:rsidP="00DF6451">
            <w:pPr>
              <w:jc w:val="center"/>
              <w:rPr>
                <w:sz w:val="24"/>
                <w:szCs w:val="24"/>
              </w:rPr>
            </w:pPr>
            <w:r w:rsidRPr="00F17152">
              <w:rPr>
                <w:noProof/>
                <w:sz w:val="24"/>
                <w:szCs w:val="24"/>
                <w:lang w:eastAsia="en-US"/>
              </w:rPr>
              <w:drawing>
                <wp:inline distT="0" distB="0" distL="0" distR="0" wp14:anchorId="0683B4A1" wp14:editId="05B52F5A">
                  <wp:extent cx="863600" cy="165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3600" cy="165100"/>
                          </a:xfrm>
                          <a:prstGeom prst="rect">
                            <a:avLst/>
                          </a:prstGeom>
                        </pic:spPr>
                      </pic:pic>
                    </a:graphicData>
                  </a:graphic>
                </wp:inline>
              </w:drawing>
            </w:r>
          </w:p>
        </w:tc>
        <w:tc>
          <w:tcPr>
            <w:tcW w:w="1204" w:type="dxa"/>
            <w:gridSpan w:val="2"/>
            <w:vAlign w:val="center"/>
          </w:tcPr>
          <w:p w14:paraId="0ABD1B76" w14:textId="77777777" w:rsidR="00433869" w:rsidRPr="00662440" w:rsidRDefault="00433869" w:rsidP="00DF6451">
            <w:pPr>
              <w:jc w:val="center"/>
              <w:rPr>
                <w:sz w:val="24"/>
                <w:szCs w:val="24"/>
                <w:vertAlign w:val="subscript"/>
              </w:rPr>
            </w:pPr>
            <w:r>
              <w:rPr>
                <w:sz w:val="24"/>
                <w:szCs w:val="24"/>
              </w:rPr>
              <w:t>C</w:t>
            </w:r>
            <w:r>
              <w:rPr>
                <w:sz w:val="24"/>
                <w:szCs w:val="24"/>
                <w:vertAlign w:val="subscript"/>
              </w:rPr>
              <w:t>6</w:t>
            </w:r>
            <w:r>
              <w:rPr>
                <w:sz w:val="24"/>
                <w:szCs w:val="24"/>
              </w:rPr>
              <w:t>H</w:t>
            </w:r>
            <w:r>
              <w:rPr>
                <w:sz w:val="24"/>
                <w:szCs w:val="24"/>
                <w:vertAlign w:val="subscript"/>
              </w:rPr>
              <w:t>14</w:t>
            </w:r>
          </w:p>
        </w:tc>
        <w:tc>
          <w:tcPr>
            <w:tcW w:w="1204" w:type="dxa"/>
            <w:gridSpan w:val="2"/>
            <w:vAlign w:val="center"/>
          </w:tcPr>
          <w:p w14:paraId="13D3456D" w14:textId="77777777" w:rsidR="00433869" w:rsidRPr="00B11DEF" w:rsidRDefault="00433869" w:rsidP="00DF6451">
            <w:pPr>
              <w:jc w:val="center"/>
              <w:rPr>
                <w:sz w:val="24"/>
                <w:szCs w:val="24"/>
              </w:rPr>
            </w:pPr>
            <w:r>
              <w:rPr>
                <w:sz w:val="24"/>
                <w:szCs w:val="24"/>
              </w:rPr>
              <w:t>86.18</w:t>
            </w:r>
          </w:p>
        </w:tc>
        <w:tc>
          <w:tcPr>
            <w:tcW w:w="878" w:type="dxa"/>
            <w:gridSpan w:val="2"/>
            <w:vAlign w:val="center"/>
          </w:tcPr>
          <w:p w14:paraId="2B1B2BFC" w14:textId="77777777" w:rsidR="00433869" w:rsidRPr="00B11DEF" w:rsidRDefault="00433869" w:rsidP="00DF6451">
            <w:pPr>
              <w:jc w:val="center"/>
              <w:rPr>
                <w:sz w:val="24"/>
                <w:szCs w:val="24"/>
              </w:rPr>
            </w:pPr>
            <w:r>
              <w:rPr>
                <w:sz w:val="24"/>
                <w:szCs w:val="24"/>
              </w:rPr>
              <w:t>68</w:t>
            </w:r>
          </w:p>
        </w:tc>
        <w:tc>
          <w:tcPr>
            <w:tcW w:w="948" w:type="dxa"/>
            <w:gridSpan w:val="2"/>
            <w:vAlign w:val="center"/>
          </w:tcPr>
          <w:p w14:paraId="4C731DAA" w14:textId="77777777" w:rsidR="00433869" w:rsidRPr="00B11DEF" w:rsidRDefault="00433869" w:rsidP="00DF6451">
            <w:pPr>
              <w:jc w:val="center"/>
              <w:rPr>
                <w:sz w:val="24"/>
                <w:szCs w:val="24"/>
              </w:rPr>
            </w:pPr>
            <w:r>
              <w:rPr>
                <w:sz w:val="24"/>
                <w:szCs w:val="24"/>
              </w:rPr>
              <w:t>0.655</w:t>
            </w:r>
          </w:p>
        </w:tc>
      </w:tr>
    </w:tbl>
    <w:p w14:paraId="6773F1AF" w14:textId="77777777" w:rsidR="00AF0DE6" w:rsidRDefault="00AF0DE6" w:rsidP="0083093A">
      <w:pPr>
        <w:rPr>
          <w:b/>
          <w:sz w:val="24"/>
          <w:szCs w:val="24"/>
        </w:rPr>
      </w:pPr>
    </w:p>
    <w:p w14:paraId="57531974" w14:textId="77777777" w:rsidR="00E159F4" w:rsidRDefault="00864214" w:rsidP="0083093A">
      <w:pPr>
        <w:rPr>
          <w:sz w:val="24"/>
          <w:szCs w:val="24"/>
        </w:rPr>
      </w:pPr>
      <w:r>
        <w:rPr>
          <w:b/>
          <w:sz w:val="24"/>
          <w:szCs w:val="24"/>
        </w:rPr>
        <w:t xml:space="preserve">Procedure: </w:t>
      </w:r>
    </w:p>
    <w:p w14:paraId="60932226" w14:textId="3C1BE5F1" w:rsidR="004E7158" w:rsidRDefault="00E159F4" w:rsidP="0083093A">
      <w:pPr>
        <w:rPr>
          <w:sz w:val="24"/>
          <w:szCs w:val="24"/>
        </w:rPr>
      </w:pPr>
      <w:r>
        <w:rPr>
          <w:sz w:val="24"/>
          <w:szCs w:val="24"/>
        </w:rPr>
        <w:tab/>
        <w:t xml:space="preserve">Begin by </w:t>
      </w:r>
      <w:r w:rsidR="00F44121">
        <w:rPr>
          <w:sz w:val="24"/>
          <w:szCs w:val="24"/>
        </w:rPr>
        <w:t xml:space="preserve">acquiring the proper laboratory equipment and </w:t>
      </w:r>
      <w:r w:rsidR="00AF0872">
        <w:rPr>
          <w:sz w:val="24"/>
          <w:szCs w:val="24"/>
        </w:rPr>
        <w:t xml:space="preserve">dressing in the proper lab attire.  </w:t>
      </w:r>
      <w:r w:rsidR="004E7158">
        <w:rPr>
          <w:sz w:val="24"/>
          <w:szCs w:val="24"/>
        </w:rPr>
        <w:t>C</w:t>
      </w:r>
      <w:r w:rsidR="00E13B0C">
        <w:rPr>
          <w:sz w:val="24"/>
          <w:szCs w:val="24"/>
        </w:rPr>
        <w:t xml:space="preserve">ommence the experiment by measuring out 0.500 grams of ferrocene </w:t>
      </w:r>
      <w:r w:rsidR="00496D11">
        <w:rPr>
          <w:sz w:val="24"/>
          <w:szCs w:val="24"/>
        </w:rPr>
        <w:t xml:space="preserve">using </w:t>
      </w:r>
      <w:proofErr w:type="gramStart"/>
      <w:r w:rsidR="00496D11">
        <w:rPr>
          <w:sz w:val="24"/>
          <w:szCs w:val="24"/>
        </w:rPr>
        <w:t>a</w:t>
      </w:r>
      <w:proofErr w:type="gramEnd"/>
      <w:r w:rsidR="00496D11">
        <w:rPr>
          <w:sz w:val="24"/>
          <w:szCs w:val="24"/>
        </w:rPr>
        <w:t xml:space="preserve"> analytical scale and weight paper.  Transfer the </w:t>
      </w:r>
      <w:proofErr w:type="gramStart"/>
      <w:r w:rsidR="00496D11">
        <w:rPr>
          <w:sz w:val="24"/>
          <w:szCs w:val="24"/>
        </w:rPr>
        <w:t>massed out</w:t>
      </w:r>
      <w:proofErr w:type="gramEnd"/>
      <w:r w:rsidR="00496D11">
        <w:rPr>
          <w:sz w:val="24"/>
          <w:szCs w:val="24"/>
        </w:rPr>
        <w:t xml:space="preserve"> ferrocene into a 25 mL round-bottom flask with a magnetic stirring rod.  Assemble a </w:t>
      </w:r>
      <w:proofErr w:type="gramStart"/>
      <w:r w:rsidR="00496D11">
        <w:rPr>
          <w:sz w:val="24"/>
          <w:szCs w:val="24"/>
        </w:rPr>
        <w:t>water cooling</w:t>
      </w:r>
      <w:proofErr w:type="gramEnd"/>
      <w:r w:rsidR="00496D11">
        <w:rPr>
          <w:sz w:val="24"/>
          <w:szCs w:val="24"/>
        </w:rPr>
        <w:t xml:space="preserve"> apparatus with a thermometer above a hot plate and prepare a hot water bath.  Use the thermometer to monitor the temperature of the water bath.  Under the fume hood, add a total of 2.0 mL of acetic anhydride and 0.3mL of 85% phosphoric acid (approximately 15 drops from a micropipette) to the 25 mL round-bottom flask containing the ferrocene.  Document any observations that may prove relevant to the experiment.</w:t>
      </w:r>
      <w:r w:rsidR="004E7158">
        <w:rPr>
          <w:sz w:val="24"/>
          <w:szCs w:val="24"/>
        </w:rPr>
        <w:t xml:space="preserve">  </w:t>
      </w:r>
      <w:r w:rsidR="00496D11">
        <w:rPr>
          <w:sz w:val="24"/>
          <w:szCs w:val="24"/>
        </w:rPr>
        <w:t xml:space="preserve">Following the addition of the necessary reagents, attach the 25ml round bottom flask to the water-cooled condenser and submerge the flask within the hot water bath.  </w:t>
      </w:r>
      <w:r w:rsidR="004E7158">
        <w:rPr>
          <w:sz w:val="24"/>
          <w:szCs w:val="24"/>
        </w:rPr>
        <w:t xml:space="preserve">Utilize the stir function on the hot plate to mix the reaction.  Allow the mixture to reflux for a total of 10 minutes.  </w:t>
      </w:r>
    </w:p>
    <w:p w14:paraId="4A8BDEE4" w14:textId="77777777" w:rsidR="00A7080B" w:rsidRDefault="004E7158" w:rsidP="0083093A">
      <w:pPr>
        <w:rPr>
          <w:sz w:val="24"/>
          <w:szCs w:val="24"/>
        </w:rPr>
      </w:pPr>
      <w:r>
        <w:rPr>
          <w:sz w:val="24"/>
          <w:szCs w:val="24"/>
        </w:rPr>
        <w:tab/>
        <w:t xml:space="preserve">Once this step has been completed, </w:t>
      </w:r>
      <w:proofErr w:type="spellStart"/>
      <w:r>
        <w:rPr>
          <w:sz w:val="24"/>
          <w:szCs w:val="24"/>
        </w:rPr>
        <w:t>poor</w:t>
      </w:r>
      <w:proofErr w:type="spellEnd"/>
      <w:r>
        <w:rPr>
          <w:sz w:val="24"/>
          <w:szCs w:val="24"/>
        </w:rPr>
        <w:t xml:space="preserve"> the mixture onto roughly 25 grams of ice in a 400 mL beaker.  Use a minimum amount of distilled water to extract as much of the remaining mixture from the 25 mL beaker into the 400 mL beaker.  Stir the dark orange residue within the beaker with a glass rod until any remaining ice has melted.  Next, slowly add solid bicarbonate to the mixture until any remaining acid within the mixture is neutralized.  Monitor the </w:t>
      </w:r>
      <w:r w:rsidR="005E5C92">
        <w:rPr>
          <w:sz w:val="24"/>
          <w:szCs w:val="24"/>
        </w:rPr>
        <w:t>pH of the mixture by using litmus paper.  Allow the mixture to settle for roughly 10 minutes.  Use a Hirsch funnel and vacuum filtration to collect the solid product.  Begin by pre-wetting the filter paper on the funnel and slowly adding the mixture onto the funnel over time.  Once the mixture has been filtered out, allow the product to dry on the funnel for an extra 10 minutes to remove any moisture</w:t>
      </w:r>
      <w:r w:rsidR="006B2A6F">
        <w:rPr>
          <w:sz w:val="24"/>
          <w:szCs w:val="24"/>
        </w:rPr>
        <w:t xml:space="preserve">.  </w:t>
      </w:r>
      <w:proofErr w:type="gramStart"/>
      <w:r w:rsidR="006B2A6F">
        <w:rPr>
          <w:sz w:val="24"/>
          <w:szCs w:val="24"/>
        </w:rPr>
        <w:t>For the purpose of</w:t>
      </w:r>
      <w:proofErr w:type="gramEnd"/>
      <w:r w:rsidR="006B2A6F">
        <w:rPr>
          <w:sz w:val="24"/>
          <w:szCs w:val="24"/>
        </w:rPr>
        <w:t xml:space="preserve"> this lab allow it to dry overnight</w:t>
      </w:r>
      <w:r w:rsidR="005371AA">
        <w:rPr>
          <w:sz w:val="24"/>
          <w:szCs w:val="24"/>
        </w:rPr>
        <w:t xml:space="preserve"> due to time constraints and</w:t>
      </w:r>
      <w:r w:rsidR="006B2A6F">
        <w:rPr>
          <w:sz w:val="24"/>
          <w:szCs w:val="24"/>
        </w:rPr>
        <w:t xml:space="preserve"> to remo</w:t>
      </w:r>
      <w:r w:rsidR="005371AA">
        <w:rPr>
          <w:sz w:val="24"/>
          <w:szCs w:val="24"/>
        </w:rPr>
        <w:t>ve any remaining moisture.</w:t>
      </w:r>
      <w:r w:rsidR="00A7080B">
        <w:rPr>
          <w:sz w:val="24"/>
          <w:szCs w:val="24"/>
        </w:rPr>
        <w:t xml:space="preserve">  </w:t>
      </w:r>
    </w:p>
    <w:p w14:paraId="6B38BCB4" w14:textId="128D2DAD" w:rsidR="009A30ED" w:rsidRDefault="00A7080B" w:rsidP="009A30ED">
      <w:pPr>
        <w:ind w:firstLine="720"/>
        <w:rPr>
          <w:sz w:val="24"/>
          <w:szCs w:val="24"/>
        </w:rPr>
      </w:pPr>
      <w:r>
        <w:rPr>
          <w:sz w:val="24"/>
          <w:szCs w:val="24"/>
        </w:rPr>
        <w:t xml:space="preserve">Conduct TLC measurements </w:t>
      </w:r>
      <w:r w:rsidR="00DC7249">
        <w:rPr>
          <w:sz w:val="24"/>
          <w:szCs w:val="24"/>
        </w:rPr>
        <w:t>on samples of the crude product and the original ferrocene compound</w:t>
      </w:r>
      <w:r w:rsidR="009A30ED">
        <w:rPr>
          <w:sz w:val="24"/>
          <w:szCs w:val="24"/>
        </w:rPr>
        <w:t xml:space="preserve"> to find the optimal eluent to conduct column chromatography</w:t>
      </w:r>
      <w:r w:rsidR="00DC7249">
        <w:rPr>
          <w:sz w:val="24"/>
          <w:szCs w:val="24"/>
        </w:rPr>
        <w:t xml:space="preserve">.  Do this by dissolving </w:t>
      </w:r>
      <w:r w:rsidR="009A30ED">
        <w:rPr>
          <w:sz w:val="24"/>
          <w:szCs w:val="24"/>
        </w:rPr>
        <w:t xml:space="preserve">a few crystals of each into test tubes using a minimum amount of dichloromethane.  This will allow for a base reading regarding the polarity and intermolecular forces acting upon the given reagents within the given eluents.  To do this, begin by collecting a silica gel TLC plate and make the appropriate markings using a pencil.  Next, utilize a glass capillary tube to conduct the </w:t>
      </w:r>
      <w:r w:rsidR="009A30ED">
        <w:rPr>
          <w:sz w:val="24"/>
          <w:szCs w:val="24"/>
        </w:rPr>
        <w:lastRenderedPageBreak/>
        <w:t>appropriate spotting technique of the reagents onto the silica TLC plates.  One will need to place both ferrocene and the crude product on each plate.  Be sure to place an appropriate distance apart from each other and from the base of the plate.  Next, place an appropriate amount of eluent into a 50ml beaker using a pair of tweezers so that it will not surpass the spotted reagents prior to the spread of the eluent along TLC plate.  Next place a watch glass on top of the beaker to allow for a saturated atmosphere and allow for the eluent to proceed until it reaches the solvent front.  Remove the plate immediately once it reaches the front to prevent a botched reading.  You will conduct this using a collection of different eluents including 100% hexane, 5% ethyl acetate/hexane mixture, and 10% ethyl acetate/hexane mixture</w:t>
      </w:r>
      <w:r w:rsidR="00825C14">
        <w:rPr>
          <w:sz w:val="24"/>
          <w:szCs w:val="24"/>
        </w:rPr>
        <w:t>, 20% ethyl acetate/hexane mixture, and 30% ethyl acetate/hexane mixture</w:t>
      </w:r>
      <w:r w:rsidR="009A30ED">
        <w:rPr>
          <w:sz w:val="24"/>
          <w:szCs w:val="24"/>
        </w:rPr>
        <w:t xml:space="preserve">.  Record your results of the given TLC with the help of a UV light and utilize this information to choose the best eluent while conducting your experiment.  </w:t>
      </w:r>
    </w:p>
    <w:p w14:paraId="0D96C1EB" w14:textId="7A89C95D" w:rsidR="00004B7E" w:rsidRDefault="00871A21" w:rsidP="00C753AC">
      <w:pPr>
        <w:ind w:firstLine="720"/>
        <w:rPr>
          <w:sz w:val="24"/>
          <w:szCs w:val="24"/>
        </w:rPr>
      </w:pPr>
      <w:r>
        <w:rPr>
          <w:sz w:val="24"/>
          <w:szCs w:val="24"/>
        </w:rPr>
        <w:t>For the given experiment, flash chromatography will be used.  Prepare the glass column for the given chromatography.  Set up the column using a ring stand and a clean glass column.  Pack the column by adding an absorbent composed of silica gel using the slurry method containing 100% hexane.  It is important to ensure that there are no bubbles present within the column to ensure a desired outcome.  This layer should be roughly 8 inches in length.</w:t>
      </w:r>
      <w:r w:rsidR="00AC2971">
        <w:rPr>
          <w:sz w:val="24"/>
          <w:szCs w:val="24"/>
        </w:rPr>
        <w:t xml:space="preserve">  Run the pure hexane eluent through the column to ensure good packing.</w:t>
      </w:r>
      <w:r>
        <w:rPr>
          <w:sz w:val="24"/>
          <w:szCs w:val="24"/>
        </w:rPr>
        <w:t xml:space="preserve">  </w:t>
      </w:r>
      <w:r w:rsidR="00AC2971">
        <w:rPr>
          <w:sz w:val="24"/>
          <w:szCs w:val="24"/>
        </w:rPr>
        <w:t xml:space="preserve">Use the hexane to ensure that there are no silica remnants on the walls of the column.  </w:t>
      </w:r>
      <w:r>
        <w:rPr>
          <w:sz w:val="24"/>
          <w:szCs w:val="24"/>
        </w:rPr>
        <w:t>Next, a thin and even layer of sand is added on the top of the absorbent layer.</w:t>
      </w:r>
      <w:r w:rsidR="00AC2971">
        <w:rPr>
          <w:sz w:val="24"/>
          <w:szCs w:val="24"/>
        </w:rPr>
        <w:t xml:space="preserve">  Allow the column to run until the eluent drops just below the sand.  Dissolve the crude product using a very minimum amount of DCM.  Using a micropipette</w:t>
      </w:r>
      <w:r w:rsidR="00BB0156">
        <w:rPr>
          <w:sz w:val="24"/>
          <w:szCs w:val="24"/>
        </w:rPr>
        <w:t>,</w:t>
      </w:r>
      <w:r w:rsidR="00AC2971">
        <w:rPr>
          <w:sz w:val="24"/>
          <w:szCs w:val="24"/>
        </w:rPr>
        <w:t xml:space="preserve"> </w:t>
      </w:r>
      <w:r w:rsidR="00BB0156">
        <w:rPr>
          <w:sz w:val="24"/>
          <w:szCs w:val="24"/>
        </w:rPr>
        <w:t>transfer as much of the dissolved crude product into the column.  Allow for the sample to make its way down the column before carefully adding hexane to the column using a micropipette.  Allow the column to run and collect the samples in test tubes as the column runs to completion</w:t>
      </w:r>
      <w:r w:rsidR="008E40C9">
        <w:rPr>
          <w:sz w:val="24"/>
          <w:szCs w:val="24"/>
        </w:rPr>
        <w:t xml:space="preserve">.  Be sure to not allow the column to run dry as it may allow the column to crack and ruin the chromatography.  </w:t>
      </w:r>
      <w:proofErr w:type="gramStart"/>
      <w:r w:rsidR="00502C50">
        <w:rPr>
          <w:sz w:val="24"/>
          <w:szCs w:val="24"/>
        </w:rPr>
        <w:t>Due to the fact that</w:t>
      </w:r>
      <w:proofErr w:type="gramEnd"/>
      <w:r w:rsidR="00502C50">
        <w:rPr>
          <w:sz w:val="24"/>
          <w:szCs w:val="24"/>
        </w:rPr>
        <w:t xml:space="preserve"> flash chromatography is used, the initial eluent of 100% hexane will allow for the flushing out of the ferrocene (non-polar compound) as the acetylated product (polar compound), will remain on the top of the column.  After the collected eluent begins to turn clear and the remaining ferrocene has been collected, run a TLC paper to confirm the results that no more ferrocene remains in the system.  Next, complete the flash chromatography by gradually increasing the polarity of the solvent system to run out the remaining product.  </w:t>
      </w:r>
      <w:r w:rsidR="00004B7E">
        <w:rPr>
          <w:sz w:val="24"/>
          <w:szCs w:val="24"/>
        </w:rPr>
        <w:t xml:space="preserve">Run the system by adding 30mL of 5% ethyl acetate/hexane mixture followed by 30mL of 10%, 15%, 20%, and 30% ethyl acetate/hexane mixture.  Be sure to collect the samples that pass through the column in test tubes.  After the column has run to completion and the collected samples begin to contain a clear color use a </w:t>
      </w:r>
      <w:proofErr w:type="gramStart"/>
      <w:r w:rsidR="00004B7E">
        <w:rPr>
          <w:sz w:val="24"/>
          <w:szCs w:val="24"/>
        </w:rPr>
        <w:t>TLC papers</w:t>
      </w:r>
      <w:proofErr w:type="gramEnd"/>
      <w:r w:rsidR="00004B7E">
        <w:rPr>
          <w:sz w:val="24"/>
          <w:szCs w:val="24"/>
        </w:rPr>
        <w:t xml:space="preserve"> once again to confirm that no more product remains within the column.  Perform TLC papers on the collected samples to determine which test tubes contain the acetylated product.  </w:t>
      </w:r>
      <w:r w:rsidR="00C753AC">
        <w:rPr>
          <w:sz w:val="24"/>
          <w:szCs w:val="24"/>
        </w:rPr>
        <w:t xml:space="preserve">After determining the test tubes containing the product, collect </w:t>
      </w:r>
      <w:proofErr w:type="gramStart"/>
      <w:r w:rsidR="00C753AC">
        <w:rPr>
          <w:sz w:val="24"/>
          <w:szCs w:val="24"/>
        </w:rPr>
        <w:t>all of</w:t>
      </w:r>
      <w:proofErr w:type="gramEnd"/>
      <w:r w:rsidR="00C753AC">
        <w:rPr>
          <w:sz w:val="24"/>
          <w:szCs w:val="24"/>
        </w:rPr>
        <w:t xml:space="preserve"> the samples into a 250 mL round bottom flask.  Utilize rotary evaporation to collect the final product.  </w:t>
      </w:r>
    </w:p>
    <w:p w14:paraId="00F7E5A8" w14:textId="7D2307DA" w:rsidR="00864214" w:rsidRDefault="00C753AC" w:rsidP="00507934">
      <w:pPr>
        <w:ind w:firstLine="720"/>
        <w:rPr>
          <w:sz w:val="24"/>
          <w:szCs w:val="24"/>
        </w:rPr>
      </w:pPr>
      <w:r>
        <w:rPr>
          <w:sz w:val="24"/>
          <w:szCs w:val="24"/>
        </w:rPr>
        <w:lastRenderedPageBreak/>
        <w:t>Using the final product that was collected run NMR, IR</w:t>
      </w:r>
      <w:r w:rsidR="0076520F">
        <w:rPr>
          <w:sz w:val="24"/>
          <w:szCs w:val="24"/>
        </w:rPr>
        <w:t xml:space="preserve"> spectroscopy and melting point.  To perform the IR spectroscopy, mix a few crystals of the final product with potassium bromide using</w:t>
      </w:r>
      <w:r w:rsidR="00EE4710">
        <w:rPr>
          <w:sz w:val="24"/>
          <w:szCs w:val="24"/>
        </w:rPr>
        <w:t xml:space="preserve"> a mortar and pastel.  Use a press to make a pellet and run the IR spectroscopy.  To perform the NMR sample, measure 0.030 grams of the product and </w:t>
      </w:r>
      <w:r w:rsidR="00EC70AB">
        <w:rPr>
          <w:sz w:val="24"/>
          <w:szCs w:val="24"/>
        </w:rPr>
        <w:t xml:space="preserve">dissolve in </w:t>
      </w:r>
      <w:r w:rsidR="003D7584">
        <w:rPr>
          <w:sz w:val="24"/>
          <w:szCs w:val="24"/>
        </w:rPr>
        <w:t xml:space="preserve">0.7 mL of DCM.  Add to a clean NMR tube and add a single drop of TMS.  Use this sample to run NMR.  To perform melting </w:t>
      </w:r>
      <w:r w:rsidR="00A24EB8">
        <w:rPr>
          <w:sz w:val="24"/>
          <w:szCs w:val="24"/>
        </w:rPr>
        <w:t>point,</w:t>
      </w:r>
      <w:r w:rsidR="003D7584">
        <w:rPr>
          <w:sz w:val="24"/>
          <w:szCs w:val="24"/>
        </w:rPr>
        <w:t xml:space="preserve"> obtain a glass capillary </w:t>
      </w:r>
      <w:r w:rsidR="00A24EB8">
        <w:rPr>
          <w:sz w:val="24"/>
          <w:szCs w:val="24"/>
        </w:rPr>
        <w:t>tube and collect roughly 8m</w:t>
      </w:r>
      <w:r w:rsidR="003D7584">
        <w:rPr>
          <w:sz w:val="24"/>
          <w:szCs w:val="24"/>
        </w:rPr>
        <w:t xml:space="preserve">m </w:t>
      </w:r>
      <w:r w:rsidR="00A24EB8">
        <w:rPr>
          <w:sz w:val="24"/>
          <w:szCs w:val="24"/>
        </w:rPr>
        <w:t xml:space="preserve">of the sample into the tube by gently tapping the tube against the sample.  Insert the capillary tube into the melting point apparatus and carefully monitor the reading.  </w:t>
      </w:r>
    </w:p>
    <w:p w14:paraId="43F11F05" w14:textId="77777777" w:rsidR="00507934" w:rsidRPr="0083093A" w:rsidRDefault="00507934" w:rsidP="00507934">
      <w:pPr>
        <w:ind w:firstLine="720"/>
        <w:rPr>
          <w:sz w:val="24"/>
          <w:szCs w:val="24"/>
        </w:rPr>
      </w:pPr>
    </w:p>
    <w:p w14:paraId="23B9A639" w14:textId="77777777" w:rsidR="00507934" w:rsidRDefault="00864214" w:rsidP="003D7584">
      <w:pPr>
        <w:rPr>
          <w:sz w:val="24"/>
          <w:szCs w:val="24"/>
        </w:rPr>
      </w:pPr>
      <w:r w:rsidRPr="00864214">
        <w:rPr>
          <w:b/>
          <w:sz w:val="24"/>
          <w:szCs w:val="24"/>
        </w:rPr>
        <w:t>Observation:</w:t>
      </w:r>
      <w:r>
        <w:rPr>
          <w:sz w:val="24"/>
          <w:szCs w:val="24"/>
        </w:rPr>
        <w:t xml:space="preserve"> </w:t>
      </w:r>
    </w:p>
    <w:p w14:paraId="10F465DE" w14:textId="77777777" w:rsidR="00507934" w:rsidRDefault="00507934" w:rsidP="003D7584">
      <w:pPr>
        <w:rPr>
          <w:sz w:val="24"/>
          <w:szCs w:val="24"/>
        </w:rPr>
      </w:pPr>
      <w:r>
        <w:rPr>
          <w:sz w:val="24"/>
          <w:szCs w:val="24"/>
        </w:rPr>
        <w:tab/>
        <w:t>Initial: Ferrocene vibrant orange color</w:t>
      </w:r>
    </w:p>
    <w:p w14:paraId="6DFA8A6D" w14:textId="77777777" w:rsidR="00117F4A" w:rsidRDefault="00507934" w:rsidP="003D7584">
      <w:pPr>
        <w:rPr>
          <w:sz w:val="24"/>
          <w:szCs w:val="24"/>
        </w:rPr>
      </w:pPr>
      <w:r>
        <w:rPr>
          <w:sz w:val="24"/>
          <w:szCs w:val="24"/>
        </w:rPr>
        <w:tab/>
        <w:t>Reflux for 10 minutes: Mixture turned Dark Brown/ Reddis</w:t>
      </w:r>
      <w:r w:rsidR="00117F4A">
        <w:rPr>
          <w:sz w:val="24"/>
          <w:szCs w:val="24"/>
        </w:rPr>
        <w:t>h</w:t>
      </w:r>
    </w:p>
    <w:p w14:paraId="12891928" w14:textId="77777777" w:rsidR="00117F4A" w:rsidRDefault="00117F4A" w:rsidP="003D7584">
      <w:pPr>
        <w:rPr>
          <w:sz w:val="24"/>
          <w:szCs w:val="24"/>
        </w:rPr>
      </w:pPr>
      <w:r>
        <w:rPr>
          <w:sz w:val="24"/>
          <w:szCs w:val="24"/>
        </w:rPr>
        <w:tab/>
        <w:t xml:space="preserve">Pouring over ice bath: </w:t>
      </w:r>
      <w:proofErr w:type="gramStart"/>
      <w:r>
        <w:rPr>
          <w:sz w:val="24"/>
          <w:szCs w:val="24"/>
        </w:rPr>
        <w:t>Blackish</w:t>
      </w:r>
      <w:proofErr w:type="gramEnd"/>
      <w:r>
        <w:rPr>
          <w:sz w:val="24"/>
          <w:szCs w:val="24"/>
        </w:rPr>
        <w:t xml:space="preserve"> mixture with orange precipitates collecting at the bottom</w:t>
      </w:r>
    </w:p>
    <w:p w14:paraId="6A10D759" w14:textId="3F4E5B3F" w:rsidR="000820F9" w:rsidRDefault="00117F4A" w:rsidP="00117F4A">
      <w:pPr>
        <w:ind w:left="720"/>
        <w:rPr>
          <w:sz w:val="24"/>
          <w:szCs w:val="24"/>
        </w:rPr>
      </w:pPr>
      <w:r>
        <w:rPr>
          <w:sz w:val="24"/>
          <w:szCs w:val="24"/>
        </w:rPr>
        <w:t>After filtration funnel: Vibrant orange solid collected on the top and orange liquid collected in flask</w:t>
      </w:r>
    </w:p>
    <w:p w14:paraId="3C0F5B99" w14:textId="43C26B0E" w:rsidR="00117F4A" w:rsidRDefault="00117F4A" w:rsidP="00117F4A">
      <w:pPr>
        <w:ind w:left="720"/>
        <w:rPr>
          <w:sz w:val="24"/>
          <w:szCs w:val="24"/>
        </w:rPr>
      </w:pPr>
      <w:r>
        <w:rPr>
          <w:sz w:val="24"/>
          <w:szCs w:val="24"/>
        </w:rPr>
        <w:t>Crude Product in column: Bands present throughout the column, yellowish ferrocene separated first with pure</w:t>
      </w:r>
      <w:r w:rsidR="005A7C43">
        <w:rPr>
          <w:sz w:val="24"/>
          <w:szCs w:val="24"/>
        </w:rPr>
        <w:t xml:space="preserve"> hexane eluent. Dark band</w:t>
      </w:r>
      <w:r>
        <w:rPr>
          <w:sz w:val="24"/>
          <w:szCs w:val="24"/>
        </w:rPr>
        <w:t xml:space="preserve"> remained on top until </w:t>
      </w:r>
      <w:r w:rsidR="005A7C43">
        <w:rPr>
          <w:sz w:val="24"/>
          <w:szCs w:val="24"/>
        </w:rPr>
        <w:t>a more polar eluent was introduced.</w:t>
      </w:r>
    </w:p>
    <w:p w14:paraId="377C0397" w14:textId="4378581B" w:rsidR="004A0CB9" w:rsidRDefault="005A7C43" w:rsidP="00ED42E6">
      <w:pPr>
        <w:ind w:left="720"/>
        <w:rPr>
          <w:sz w:val="24"/>
          <w:szCs w:val="24"/>
        </w:rPr>
      </w:pPr>
      <w:r>
        <w:rPr>
          <w:sz w:val="24"/>
          <w:szCs w:val="24"/>
        </w:rPr>
        <w:t>Collected test tube samples: Ferrocene samples were light yellow while acetylated product was darker orange color</w:t>
      </w:r>
    </w:p>
    <w:p w14:paraId="7AD8CA2A" w14:textId="77777777" w:rsidR="00ED42E6" w:rsidRDefault="00ED42E6" w:rsidP="00ED42E6">
      <w:pPr>
        <w:ind w:left="720"/>
        <w:rPr>
          <w:sz w:val="24"/>
          <w:szCs w:val="24"/>
        </w:rPr>
      </w:pPr>
    </w:p>
    <w:p w14:paraId="5AA9C87E" w14:textId="2E8251B4" w:rsidR="0083093A" w:rsidRDefault="00D668F6" w:rsidP="0083093A">
      <w:pPr>
        <w:rPr>
          <w:sz w:val="24"/>
          <w:szCs w:val="24"/>
        </w:rPr>
      </w:pPr>
      <w:r>
        <w:rPr>
          <w:b/>
          <w:sz w:val="24"/>
          <w:szCs w:val="24"/>
        </w:rPr>
        <w:t>Data/</w:t>
      </w:r>
      <w:r w:rsidR="000671D8" w:rsidRPr="0083093A">
        <w:rPr>
          <w:b/>
          <w:sz w:val="24"/>
          <w:szCs w:val="24"/>
        </w:rPr>
        <w:t>Result</w:t>
      </w:r>
      <w:r w:rsidR="007F00F6" w:rsidRPr="0083093A">
        <w:rPr>
          <w:b/>
          <w:sz w:val="24"/>
          <w:szCs w:val="24"/>
        </w:rPr>
        <w:t>s</w:t>
      </w:r>
      <w:r w:rsidR="0083093A" w:rsidRPr="0083093A">
        <w:rPr>
          <w:b/>
          <w:sz w:val="24"/>
          <w:szCs w:val="24"/>
        </w:rPr>
        <w:t>:</w:t>
      </w:r>
      <w:r w:rsidR="004E6EFB">
        <w:rPr>
          <w:sz w:val="24"/>
          <w:szCs w:val="24"/>
        </w:rPr>
        <w:t xml:space="preserve">  See Notes for Calculations</w:t>
      </w:r>
    </w:p>
    <w:p w14:paraId="3E7D82DC" w14:textId="4DC79C7A" w:rsidR="005A7E4E" w:rsidRDefault="009A10E7" w:rsidP="009A10E7">
      <w:pPr>
        <w:pStyle w:val="ListParagraph"/>
        <w:numPr>
          <w:ilvl w:val="0"/>
          <w:numId w:val="10"/>
        </w:numPr>
        <w:rPr>
          <w:sz w:val="24"/>
          <w:szCs w:val="24"/>
        </w:rPr>
      </w:pPr>
      <w:r>
        <w:rPr>
          <w:sz w:val="24"/>
          <w:szCs w:val="24"/>
        </w:rPr>
        <w:t>Theoretical yie</w:t>
      </w:r>
      <w:r w:rsidR="005A7E4E">
        <w:rPr>
          <w:sz w:val="24"/>
          <w:szCs w:val="24"/>
        </w:rPr>
        <w:t>ld</w:t>
      </w:r>
      <w:r w:rsidR="004E6EFB">
        <w:rPr>
          <w:rFonts w:hint="eastAsia"/>
          <w:sz w:val="24"/>
          <w:szCs w:val="24"/>
        </w:rPr>
        <w:t>:</w:t>
      </w:r>
    </w:p>
    <w:p w14:paraId="00EE372E" w14:textId="02B68112" w:rsidR="004E6EFB" w:rsidRDefault="004E6EFB" w:rsidP="004E6EFB">
      <w:pPr>
        <w:pStyle w:val="ListParagraph"/>
        <w:numPr>
          <w:ilvl w:val="1"/>
          <w:numId w:val="10"/>
        </w:numPr>
        <w:rPr>
          <w:sz w:val="24"/>
          <w:szCs w:val="24"/>
        </w:rPr>
      </w:pPr>
      <w:r>
        <w:rPr>
          <w:sz w:val="24"/>
          <w:szCs w:val="24"/>
        </w:rPr>
        <w:t>Start: 0.500 grams ferrocene</w:t>
      </w:r>
    </w:p>
    <w:p w14:paraId="3D354812" w14:textId="7A440F1D" w:rsidR="005848C1" w:rsidRDefault="005848C1" w:rsidP="004E6EFB">
      <w:pPr>
        <w:pStyle w:val="ListParagraph"/>
        <w:numPr>
          <w:ilvl w:val="1"/>
          <w:numId w:val="10"/>
        </w:numPr>
        <w:rPr>
          <w:sz w:val="24"/>
          <w:szCs w:val="24"/>
        </w:rPr>
      </w:pPr>
      <w:r>
        <w:rPr>
          <w:sz w:val="24"/>
          <w:szCs w:val="24"/>
        </w:rPr>
        <w:t xml:space="preserve">Yield: 0.613 grams of acetylferrocene </w:t>
      </w:r>
    </w:p>
    <w:p w14:paraId="7012053D" w14:textId="77777777" w:rsidR="009A10E7" w:rsidRDefault="005A7E4E" w:rsidP="009A10E7">
      <w:pPr>
        <w:pStyle w:val="ListParagraph"/>
        <w:numPr>
          <w:ilvl w:val="0"/>
          <w:numId w:val="10"/>
        </w:numPr>
        <w:rPr>
          <w:sz w:val="24"/>
          <w:szCs w:val="24"/>
        </w:rPr>
      </w:pPr>
      <w:r>
        <w:rPr>
          <w:rFonts w:hint="eastAsia"/>
          <w:sz w:val="24"/>
          <w:szCs w:val="24"/>
        </w:rPr>
        <w:t>A</w:t>
      </w:r>
      <w:r w:rsidR="009A10E7">
        <w:rPr>
          <w:sz w:val="24"/>
          <w:szCs w:val="24"/>
        </w:rPr>
        <w:t xml:space="preserve">ctual yield </w:t>
      </w:r>
      <w:r>
        <w:rPr>
          <w:rFonts w:hint="eastAsia"/>
          <w:sz w:val="24"/>
          <w:szCs w:val="24"/>
        </w:rPr>
        <w:t>and</w:t>
      </w:r>
      <w:r w:rsidR="009A10E7">
        <w:rPr>
          <w:sz w:val="24"/>
          <w:szCs w:val="24"/>
        </w:rPr>
        <w:t xml:space="preserve"> % </w:t>
      </w:r>
      <w:r w:rsidR="00520E75">
        <w:rPr>
          <w:sz w:val="24"/>
          <w:szCs w:val="24"/>
        </w:rPr>
        <w:t>yield</w:t>
      </w:r>
      <w:r w:rsidR="009A10E7">
        <w:rPr>
          <w:sz w:val="24"/>
          <w:szCs w:val="24"/>
        </w:rPr>
        <w:t xml:space="preserve"> of </w:t>
      </w:r>
      <w:r w:rsidR="00520E75">
        <w:rPr>
          <w:sz w:val="24"/>
          <w:szCs w:val="24"/>
        </w:rPr>
        <w:t>the final product.</w:t>
      </w:r>
    </w:p>
    <w:p w14:paraId="1B899333" w14:textId="51EBF407" w:rsidR="005848C1" w:rsidRDefault="005848C1" w:rsidP="005848C1">
      <w:pPr>
        <w:pStyle w:val="ListParagraph"/>
        <w:numPr>
          <w:ilvl w:val="1"/>
          <w:numId w:val="10"/>
        </w:numPr>
        <w:rPr>
          <w:sz w:val="24"/>
          <w:szCs w:val="24"/>
        </w:rPr>
      </w:pPr>
      <w:r>
        <w:rPr>
          <w:sz w:val="24"/>
          <w:szCs w:val="24"/>
        </w:rPr>
        <w:t>Actual Yield: Net recovery of 0.523 grams of final product (acetylferrocene)</w:t>
      </w:r>
    </w:p>
    <w:p w14:paraId="127BBA2D" w14:textId="77777777" w:rsidR="005848C1" w:rsidRDefault="005848C1" w:rsidP="005848C1">
      <w:pPr>
        <w:pStyle w:val="ListParagraph"/>
        <w:numPr>
          <w:ilvl w:val="0"/>
          <w:numId w:val="10"/>
        </w:numPr>
        <w:rPr>
          <w:sz w:val="24"/>
          <w:szCs w:val="24"/>
        </w:rPr>
      </w:pPr>
      <w:r>
        <w:rPr>
          <w:sz w:val="24"/>
          <w:szCs w:val="24"/>
        </w:rPr>
        <w:t>Percent Yield</w:t>
      </w:r>
    </w:p>
    <w:p w14:paraId="6FE7ADEC" w14:textId="526137E8" w:rsidR="00F527B8" w:rsidRPr="00F527B8" w:rsidRDefault="00000000" w:rsidP="00F527B8">
      <w:pPr>
        <w:pStyle w:val="ListParagraph"/>
        <w:numPr>
          <w:ilvl w:val="1"/>
          <w:numId w:val="10"/>
        </w:numPr>
        <w:rPr>
          <w:sz w:val="24"/>
          <w:szCs w:val="24"/>
        </w:rPr>
      </w:pPr>
      <m:oMath>
        <m:f>
          <m:fPr>
            <m:ctrlPr>
              <w:rPr>
                <w:rFonts w:ascii="Cambria Math" w:hAnsi="Cambria Math"/>
                <w:i/>
                <w:sz w:val="24"/>
                <w:szCs w:val="24"/>
              </w:rPr>
            </m:ctrlPr>
          </m:fPr>
          <m:num>
            <m:r>
              <w:rPr>
                <w:rFonts w:ascii="Cambria Math" w:hAnsi="Cambria Math"/>
                <w:sz w:val="24"/>
                <w:szCs w:val="24"/>
              </w:rPr>
              <m:t>0.523g</m:t>
            </m:r>
          </m:num>
          <m:den>
            <m:r>
              <w:rPr>
                <w:rFonts w:ascii="Cambria Math" w:hAnsi="Cambria Math"/>
                <w:sz w:val="24"/>
                <w:szCs w:val="24"/>
              </w:rPr>
              <m:t>0.613g</m:t>
            </m:r>
          </m:den>
        </m:f>
      </m:oMath>
      <w:r w:rsidR="005848C1">
        <w:rPr>
          <w:sz w:val="24"/>
          <w:szCs w:val="24"/>
        </w:rPr>
        <w:t xml:space="preserve"> = 85.32% recovery</w:t>
      </w:r>
    </w:p>
    <w:p w14:paraId="0E9814EC" w14:textId="77777777" w:rsidR="001B4E78" w:rsidRDefault="001B4E78" w:rsidP="001B4E78">
      <w:pPr>
        <w:pStyle w:val="ListParagraph"/>
        <w:numPr>
          <w:ilvl w:val="0"/>
          <w:numId w:val="10"/>
        </w:numPr>
        <w:rPr>
          <w:sz w:val="24"/>
          <w:szCs w:val="24"/>
        </w:rPr>
      </w:pPr>
      <w:r>
        <w:rPr>
          <w:sz w:val="24"/>
          <w:szCs w:val="24"/>
        </w:rPr>
        <w:t xml:space="preserve">Flash </w:t>
      </w:r>
      <w:r>
        <w:rPr>
          <w:rFonts w:hint="eastAsia"/>
          <w:sz w:val="24"/>
          <w:szCs w:val="24"/>
        </w:rPr>
        <w:t>Column C</w:t>
      </w:r>
      <w:r w:rsidR="00750987">
        <w:rPr>
          <w:rFonts w:hint="eastAsia"/>
          <w:sz w:val="24"/>
          <w:szCs w:val="24"/>
        </w:rPr>
        <w:t xml:space="preserve">hromatography data: </w:t>
      </w:r>
    </w:p>
    <w:p w14:paraId="5433EE48" w14:textId="42E6A26A" w:rsidR="001B4E78" w:rsidRDefault="001B4E78" w:rsidP="001B4E78">
      <w:pPr>
        <w:pStyle w:val="ListParagraph"/>
        <w:numPr>
          <w:ilvl w:val="1"/>
          <w:numId w:val="10"/>
        </w:numPr>
        <w:rPr>
          <w:sz w:val="24"/>
          <w:szCs w:val="24"/>
        </w:rPr>
      </w:pPr>
      <w:r>
        <w:rPr>
          <w:sz w:val="24"/>
          <w:szCs w:val="24"/>
        </w:rPr>
        <w:t>Eluents: 100% Hexane until all remaining ferrocene was removed</w:t>
      </w:r>
    </w:p>
    <w:p w14:paraId="7FBAF8C5" w14:textId="636C62A4" w:rsidR="001B4E78" w:rsidRDefault="001B4E78" w:rsidP="001B4E78">
      <w:pPr>
        <w:pStyle w:val="ListParagraph"/>
        <w:numPr>
          <w:ilvl w:val="1"/>
          <w:numId w:val="10"/>
        </w:numPr>
        <w:rPr>
          <w:sz w:val="24"/>
          <w:szCs w:val="24"/>
        </w:rPr>
      </w:pPr>
      <w:r>
        <w:rPr>
          <w:sz w:val="24"/>
          <w:szCs w:val="24"/>
        </w:rPr>
        <w:t>30mL of increasing polar eluents</w:t>
      </w:r>
    </w:p>
    <w:p w14:paraId="24F1984C" w14:textId="1F4E4CF8" w:rsidR="001B4E78" w:rsidRDefault="001B4E78" w:rsidP="001B4E78">
      <w:pPr>
        <w:pStyle w:val="ListParagraph"/>
        <w:numPr>
          <w:ilvl w:val="2"/>
          <w:numId w:val="10"/>
        </w:numPr>
        <w:rPr>
          <w:sz w:val="24"/>
          <w:szCs w:val="24"/>
        </w:rPr>
      </w:pPr>
      <w:r>
        <w:rPr>
          <w:sz w:val="24"/>
          <w:szCs w:val="24"/>
        </w:rPr>
        <w:t>5%, 10%, 15%, 20%, and 30% ethyl acetate/hexane mixtures</w:t>
      </w:r>
    </w:p>
    <w:p w14:paraId="487E904B" w14:textId="3A72765F" w:rsidR="001B4E78" w:rsidRDefault="001B4E78" w:rsidP="001B4E78">
      <w:pPr>
        <w:pStyle w:val="ListParagraph"/>
        <w:numPr>
          <w:ilvl w:val="1"/>
          <w:numId w:val="10"/>
        </w:numPr>
        <w:rPr>
          <w:sz w:val="24"/>
          <w:szCs w:val="24"/>
        </w:rPr>
      </w:pPr>
      <w:r>
        <w:rPr>
          <w:sz w:val="24"/>
          <w:szCs w:val="24"/>
        </w:rPr>
        <w:t>27 fractions collected</w:t>
      </w:r>
    </w:p>
    <w:p w14:paraId="19EB8AF5" w14:textId="03601F97" w:rsidR="001B4E78" w:rsidRDefault="001367E2" w:rsidP="001B4E78">
      <w:pPr>
        <w:pStyle w:val="ListParagraph"/>
        <w:numPr>
          <w:ilvl w:val="1"/>
          <w:numId w:val="10"/>
        </w:numPr>
        <w:rPr>
          <w:sz w:val="24"/>
          <w:szCs w:val="24"/>
        </w:rPr>
      </w:pPr>
      <w:r>
        <w:rPr>
          <w:sz w:val="24"/>
          <w:szCs w:val="24"/>
        </w:rPr>
        <w:t>Fractions 18-26</w:t>
      </w:r>
      <w:r w:rsidR="001B4E78">
        <w:rPr>
          <w:sz w:val="24"/>
          <w:szCs w:val="24"/>
        </w:rPr>
        <w:t xml:space="preserve"> contained the final product confirmed by TLC</w:t>
      </w:r>
    </w:p>
    <w:p w14:paraId="56846CB6" w14:textId="34825A5F" w:rsidR="00FE6BB5" w:rsidRDefault="00FE6BB5" w:rsidP="009A10E7">
      <w:pPr>
        <w:pStyle w:val="ListParagraph"/>
        <w:numPr>
          <w:ilvl w:val="0"/>
          <w:numId w:val="10"/>
        </w:numPr>
        <w:rPr>
          <w:sz w:val="24"/>
          <w:szCs w:val="24"/>
        </w:rPr>
      </w:pPr>
      <w:r>
        <w:rPr>
          <w:rFonts w:hint="eastAsia"/>
          <w:sz w:val="24"/>
          <w:szCs w:val="24"/>
        </w:rPr>
        <w:lastRenderedPageBreak/>
        <w:t>Melting P</w:t>
      </w:r>
      <w:r w:rsidR="001B4E78">
        <w:rPr>
          <w:rFonts w:hint="eastAsia"/>
          <w:sz w:val="24"/>
          <w:szCs w:val="24"/>
        </w:rPr>
        <w:t>oint</w:t>
      </w:r>
    </w:p>
    <w:p w14:paraId="573F5A91" w14:textId="510BC103" w:rsidR="001B4E78" w:rsidRDefault="001B4E78" w:rsidP="001B4E78">
      <w:pPr>
        <w:pStyle w:val="ListParagraph"/>
        <w:numPr>
          <w:ilvl w:val="1"/>
          <w:numId w:val="10"/>
        </w:numPr>
        <w:rPr>
          <w:sz w:val="24"/>
          <w:szCs w:val="24"/>
        </w:rPr>
      </w:pPr>
      <w:r>
        <w:rPr>
          <w:sz w:val="24"/>
          <w:szCs w:val="24"/>
        </w:rPr>
        <w:t>Theoretical: 81</w:t>
      </w:r>
      <w:r>
        <w:rPr>
          <w:sz w:val="24"/>
          <w:szCs w:val="24"/>
          <w:vertAlign w:val="superscript"/>
        </w:rPr>
        <w:t>o</w:t>
      </w:r>
      <w:r w:rsidR="00DD6000">
        <w:rPr>
          <w:sz w:val="24"/>
          <w:szCs w:val="24"/>
        </w:rPr>
        <w:t>C-</w:t>
      </w:r>
      <w:r>
        <w:rPr>
          <w:sz w:val="24"/>
          <w:szCs w:val="24"/>
        </w:rPr>
        <w:t>83</w:t>
      </w:r>
      <w:r>
        <w:rPr>
          <w:sz w:val="24"/>
          <w:szCs w:val="24"/>
          <w:vertAlign w:val="superscript"/>
        </w:rPr>
        <w:t>o</w:t>
      </w:r>
      <w:r w:rsidR="00DD6000">
        <w:rPr>
          <w:sz w:val="24"/>
          <w:szCs w:val="24"/>
        </w:rPr>
        <w:t>C</w:t>
      </w:r>
    </w:p>
    <w:p w14:paraId="07D1C55B" w14:textId="1942BA8B" w:rsidR="001B4E78" w:rsidRDefault="001B4E78" w:rsidP="001B4E78">
      <w:pPr>
        <w:pStyle w:val="ListParagraph"/>
        <w:numPr>
          <w:ilvl w:val="1"/>
          <w:numId w:val="10"/>
        </w:numPr>
        <w:rPr>
          <w:sz w:val="24"/>
          <w:szCs w:val="24"/>
        </w:rPr>
      </w:pPr>
      <w:r>
        <w:rPr>
          <w:sz w:val="24"/>
          <w:szCs w:val="24"/>
        </w:rPr>
        <w:t>Experimental: 82</w:t>
      </w:r>
      <w:r>
        <w:rPr>
          <w:sz w:val="24"/>
          <w:szCs w:val="24"/>
          <w:vertAlign w:val="superscript"/>
        </w:rPr>
        <w:t>o</w:t>
      </w:r>
      <w:r w:rsidR="00DD6000">
        <w:rPr>
          <w:sz w:val="24"/>
          <w:szCs w:val="24"/>
        </w:rPr>
        <w:t>C</w:t>
      </w:r>
      <w:r>
        <w:rPr>
          <w:sz w:val="24"/>
          <w:szCs w:val="24"/>
        </w:rPr>
        <w:t>-85</w:t>
      </w:r>
      <w:r>
        <w:rPr>
          <w:sz w:val="24"/>
          <w:szCs w:val="24"/>
          <w:vertAlign w:val="superscript"/>
        </w:rPr>
        <w:t>o</w:t>
      </w:r>
      <w:r w:rsidR="00DD6000">
        <w:rPr>
          <w:sz w:val="24"/>
          <w:szCs w:val="24"/>
        </w:rPr>
        <w:t>C</w:t>
      </w:r>
    </w:p>
    <w:p w14:paraId="314B768F" w14:textId="62923728" w:rsidR="00520E75" w:rsidRDefault="00520E75" w:rsidP="009A10E7">
      <w:pPr>
        <w:pStyle w:val="ListParagraph"/>
        <w:numPr>
          <w:ilvl w:val="0"/>
          <w:numId w:val="10"/>
        </w:numPr>
        <w:rPr>
          <w:sz w:val="24"/>
          <w:szCs w:val="24"/>
        </w:rPr>
      </w:pPr>
      <w:r>
        <w:rPr>
          <w:sz w:val="24"/>
          <w:szCs w:val="24"/>
        </w:rPr>
        <w:t>IR spectrum</w:t>
      </w:r>
      <w:r w:rsidR="005848C1">
        <w:rPr>
          <w:sz w:val="24"/>
          <w:szCs w:val="24"/>
        </w:rPr>
        <w:t xml:space="preserve"> absorption ba</w:t>
      </w:r>
      <w:r w:rsidR="004A0CB9">
        <w:rPr>
          <w:sz w:val="24"/>
          <w:szCs w:val="24"/>
        </w:rPr>
        <w:t>nds</w:t>
      </w:r>
    </w:p>
    <w:p w14:paraId="5E037B66" w14:textId="02FF5C5D" w:rsidR="00F45B17" w:rsidRPr="004A0CB9" w:rsidRDefault="00422FDA" w:rsidP="00F45B17">
      <w:pPr>
        <w:pStyle w:val="ListParagraph"/>
        <w:numPr>
          <w:ilvl w:val="1"/>
          <w:numId w:val="10"/>
        </w:numPr>
        <w:rPr>
          <w:sz w:val="24"/>
          <w:szCs w:val="24"/>
        </w:rPr>
      </w:pPr>
      <w:r>
        <w:rPr>
          <w:sz w:val="24"/>
          <w:szCs w:val="24"/>
        </w:rPr>
        <w:t>C(sp</w:t>
      </w:r>
      <w:r w:rsidR="004A0CB9">
        <w:rPr>
          <w:sz w:val="24"/>
          <w:szCs w:val="24"/>
          <w:vertAlign w:val="superscript"/>
        </w:rPr>
        <w:t>2</w:t>
      </w:r>
      <w:r>
        <w:rPr>
          <w:sz w:val="24"/>
          <w:szCs w:val="24"/>
        </w:rPr>
        <w:t xml:space="preserve">)-H </w:t>
      </w:r>
      <w:r w:rsidR="004A0CB9">
        <w:rPr>
          <w:sz w:val="24"/>
          <w:szCs w:val="24"/>
        </w:rPr>
        <w:t xml:space="preserve">aromatic </w:t>
      </w:r>
      <w:r>
        <w:rPr>
          <w:sz w:val="24"/>
          <w:szCs w:val="24"/>
        </w:rPr>
        <w:t xml:space="preserve">stretch: </w:t>
      </w:r>
      <w:r w:rsidR="00F45B17">
        <w:rPr>
          <w:sz w:val="24"/>
          <w:szCs w:val="24"/>
        </w:rPr>
        <w:t>3093</w:t>
      </w:r>
      <w:r w:rsidR="004A0CB9">
        <w:rPr>
          <w:sz w:val="24"/>
          <w:szCs w:val="24"/>
        </w:rPr>
        <w:t>.2 cm</w:t>
      </w:r>
      <w:r w:rsidR="004A0CB9">
        <w:rPr>
          <w:sz w:val="24"/>
          <w:szCs w:val="24"/>
          <w:vertAlign w:val="superscript"/>
        </w:rPr>
        <w:t>-1</w:t>
      </w:r>
    </w:p>
    <w:p w14:paraId="7AE5E1B6" w14:textId="5357B20F" w:rsidR="004A0CB9" w:rsidRDefault="004A0CB9" w:rsidP="00F45B17">
      <w:pPr>
        <w:pStyle w:val="ListParagraph"/>
        <w:numPr>
          <w:ilvl w:val="1"/>
          <w:numId w:val="10"/>
        </w:numPr>
        <w:rPr>
          <w:sz w:val="24"/>
          <w:szCs w:val="24"/>
        </w:rPr>
      </w:pPr>
      <w:r>
        <w:rPr>
          <w:sz w:val="24"/>
          <w:szCs w:val="24"/>
        </w:rPr>
        <w:t>C(sp</w:t>
      </w:r>
      <w:r>
        <w:rPr>
          <w:sz w:val="24"/>
          <w:szCs w:val="24"/>
          <w:vertAlign w:val="superscript"/>
        </w:rPr>
        <w:t>3</w:t>
      </w:r>
      <w:r>
        <w:rPr>
          <w:sz w:val="24"/>
          <w:szCs w:val="24"/>
        </w:rPr>
        <w:t>)-H: 1458.18 cm</w:t>
      </w:r>
      <w:r>
        <w:rPr>
          <w:sz w:val="24"/>
          <w:szCs w:val="24"/>
          <w:vertAlign w:val="superscript"/>
        </w:rPr>
        <w:t>-1</w:t>
      </w:r>
      <w:r>
        <w:rPr>
          <w:sz w:val="24"/>
          <w:szCs w:val="24"/>
        </w:rPr>
        <w:t>, 1357.89</w:t>
      </w:r>
      <w:r w:rsidRPr="004A0CB9">
        <w:rPr>
          <w:sz w:val="24"/>
          <w:szCs w:val="24"/>
        </w:rPr>
        <w:t xml:space="preserve"> </w:t>
      </w:r>
      <w:r>
        <w:rPr>
          <w:sz w:val="24"/>
          <w:szCs w:val="24"/>
        </w:rPr>
        <w:t>cm</w:t>
      </w:r>
      <w:r>
        <w:rPr>
          <w:sz w:val="24"/>
          <w:szCs w:val="24"/>
          <w:vertAlign w:val="superscript"/>
        </w:rPr>
        <w:t>-1</w:t>
      </w:r>
    </w:p>
    <w:p w14:paraId="3FE4AFBE" w14:textId="275BFFD5" w:rsidR="00F45B17" w:rsidRPr="004A0CB9" w:rsidRDefault="004A0CB9" w:rsidP="00F45B17">
      <w:pPr>
        <w:pStyle w:val="ListParagraph"/>
        <w:numPr>
          <w:ilvl w:val="1"/>
          <w:numId w:val="10"/>
        </w:numPr>
        <w:rPr>
          <w:sz w:val="24"/>
          <w:szCs w:val="24"/>
        </w:rPr>
      </w:pPr>
      <w:r>
        <w:rPr>
          <w:sz w:val="24"/>
          <w:szCs w:val="24"/>
        </w:rPr>
        <w:t xml:space="preserve">C=O stretch: 1658 </w:t>
      </w:r>
      <w:proofErr w:type="gramStart"/>
      <w:r>
        <w:rPr>
          <w:sz w:val="24"/>
          <w:szCs w:val="24"/>
        </w:rPr>
        <w:t>cm</w:t>
      </w:r>
      <w:r>
        <w:rPr>
          <w:sz w:val="24"/>
          <w:szCs w:val="24"/>
          <w:vertAlign w:val="superscript"/>
        </w:rPr>
        <w:t>-1</w:t>
      </w:r>
      <w:proofErr w:type="gramEnd"/>
    </w:p>
    <w:p w14:paraId="0D68EFAD" w14:textId="12F4F77F" w:rsidR="004A0CB9" w:rsidRPr="004A0CB9" w:rsidRDefault="004A0CB9" w:rsidP="004A0CB9">
      <w:pPr>
        <w:pStyle w:val="ListParagraph"/>
        <w:numPr>
          <w:ilvl w:val="1"/>
          <w:numId w:val="10"/>
        </w:numPr>
        <w:rPr>
          <w:sz w:val="24"/>
          <w:szCs w:val="24"/>
        </w:rPr>
      </w:pPr>
      <w:r>
        <w:rPr>
          <w:sz w:val="24"/>
          <w:szCs w:val="24"/>
        </w:rPr>
        <w:t>=C-H bend 825.53 cm</w:t>
      </w:r>
      <w:r>
        <w:rPr>
          <w:sz w:val="24"/>
          <w:szCs w:val="24"/>
          <w:vertAlign w:val="superscript"/>
        </w:rPr>
        <w:t>-1</w:t>
      </w:r>
    </w:p>
    <w:p w14:paraId="371009C4" w14:textId="34938EE0" w:rsidR="00520E75" w:rsidRDefault="00520E75" w:rsidP="009A10E7">
      <w:pPr>
        <w:pStyle w:val="ListParagraph"/>
        <w:numPr>
          <w:ilvl w:val="0"/>
          <w:numId w:val="10"/>
        </w:numPr>
        <w:rPr>
          <w:sz w:val="24"/>
          <w:szCs w:val="24"/>
        </w:rPr>
      </w:pPr>
      <w:r w:rsidRPr="00520E75">
        <w:rPr>
          <w:sz w:val="24"/>
          <w:szCs w:val="24"/>
          <w:vertAlign w:val="superscript"/>
        </w:rPr>
        <w:t>1</w:t>
      </w:r>
      <w:r>
        <w:rPr>
          <w:sz w:val="24"/>
          <w:szCs w:val="24"/>
        </w:rPr>
        <w:t>H NMR spectrum</w:t>
      </w:r>
    </w:p>
    <w:p w14:paraId="4EFF7A13" w14:textId="77777777" w:rsidR="002700F1" w:rsidRDefault="002700F1" w:rsidP="002700F1">
      <w:pPr>
        <w:pStyle w:val="ListParagraph"/>
        <w:rPr>
          <w:sz w:val="24"/>
          <w:szCs w:val="24"/>
        </w:rPr>
      </w:pPr>
    </w:p>
    <w:tbl>
      <w:tblPr>
        <w:tblStyle w:val="TableGrid"/>
        <w:tblW w:w="8028" w:type="dxa"/>
        <w:tblInd w:w="1440" w:type="dxa"/>
        <w:tblLook w:val="04A0" w:firstRow="1" w:lastRow="0" w:firstColumn="1" w:lastColumn="0" w:noHBand="0" w:noVBand="1"/>
      </w:tblPr>
      <w:tblGrid>
        <w:gridCol w:w="2718"/>
        <w:gridCol w:w="2520"/>
        <w:gridCol w:w="2790"/>
      </w:tblGrid>
      <w:tr w:rsidR="002700F1" w14:paraId="0E08F99C" w14:textId="77777777" w:rsidTr="002700F1">
        <w:trPr>
          <w:trHeight w:val="341"/>
        </w:trPr>
        <w:tc>
          <w:tcPr>
            <w:tcW w:w="2718" w:type="dxa"/>
          </w:tcPr>
          <w:p w14:paraId="4E48F5BB" w14:textId="39FB0950" w:rsidR="002700F1" w:rsidRDefault="002700F1" w:rsidP="002700F1">
            <w:pPr>
              <w:pStyle w:val="ListParagraph"/>
              <w:ind w:left="0"/>
              <w:jc w:val="center"/>
              <w:rPr>
                <w:sz w:val="24"/>
                <w:szCs w:val="24"/>
              </w:rPr>
            </w:pPr>
            <w:r>
              <w:rPr>
                <w:sz w:val="24"/>
                <w:szCs w:val="24"/>
              </w:rPr>
              <w:t>Proton (s)</w:t>
            </w:r>
          </w:p>
        </w:tc>
        <w:tc>
          <w:tcPr>
            <w:tcW w:w="2520" w:type="dxa"/>
          </w:tcPr>
          <w:p w14:paraId="6007E484" w14:textId="56C550A8" w:rsidR="002700F1" w:rsidRDefault="002700F1" w:rsidP="002700F1">
            <w:pPr>
              <w:pStyle w:val="ListParagraph"/>
              <w:ind w:left="0"/>
              <w:jc w:val="center"/>
              <w:rPr>
                <w:sz w:val="24"/>
                <w:szCs w:val="24"/>
              </w:rPr>
            </w:pPr>
            <w:r>
              <w:rPr>
                <w:sz w:val="24"/>
                <w:szCs w:val="24"/>
              </w:rPr>
              <w:t>Chemical Shift (ppm)</w:t>
            </w:r>
          </w:p>
        </w:tc>
        <w:tc>
          <w:tcPr>
            <w:tcW w:w="2790" w:type="dxa"/>
          </w:tcPr>
          <w:p w14:paraId="29D69723" w14:textId="34F4C763" w:rsidR="002700F1" w:rsidRDefault="002700F1" w:rsidP="002700F1">
            <w:pPr>
              <w:pStyle w:val="ListParagraph"/>
              <w:ind w:left="0"/>
              <w:jc w:val="center"/>
              <w:rPr>
                <w:sz w:val="24"/>
                <w:szCs w:val="24"/>
              </w:rPr>
            </w:pPr>
            <w:r>
              <w:rPr>
                <w:sz w:val="24"/>
                <w:szCs w:val="24"/>
              </w:rPr>
              <w:t>Coupling</w:t>
            </w:r>
          </w:p>
        </w:tc>
      </w:tr>
      <w:tr w:rsidR="002700F1" w14:paraId="59A112D7" w14:textId="77777777" w:rsidTr="002700F1">
        <w:trPr>
          <w:trHeight w:val="332"/>
        </w:trPr>
        <w:tc>
          <w:tcPr>
            <w:tcW w:w="2718" w:type="dxa"/>
          </w:tcPr>
          <w:p w14:paraId="095C8ACD" w14:textId="7649A5F9" w:rsidR="002700F1" w:rsidRDefault="002700F1" w:rsidP="002700F1">
            <w:pPr>
              <w:pStyle w:val="ListParagraph"/>
              <w:ind w:left="0"/>
              <w:jc w:val="center"/>
              <w:rPr>
                <w:sz w:val="24"/>
                <w:szCs w:val="24"/>
              </w:rPr>
            </w:pPr>
            <w:r>
              <w:rPr>
                <w:sz w:val="24"/>
                <w:szCs w:val="24"/>
              </w:rPr>
              <w:t>A</w:t>
            </w:r>
          </w:p>
        </w:tc>
        <w:tc>
          <w:tcPr>
            <w:tcW w:w="2520" w:type="dxa"/>
          </w:tcPr>
          <w:p w14:paraId="3E4585A2" w14:textId="5B689913" w:rsidR="002700F1" w:rsidRDefault="002700F1" w:rsidP="002700F1">
            <w:pPr>
              <w:pStyle w:val="ListParagraph"/>
              <w:ind w:left="0"/>
              <w:jc w:val="center"/>
              <w:rPr>
                <w:sz w:val="24"/>
                <w:szCs w:val="24"/>
              </w:rPr>
            </w:pPr>
            <w:r>
              <w:rPr>
                <w:sz w:val="24"/>
                <w:szCs w:val="24"/>
              </w:rPr>
              <w:t>2.393</w:t>
            </w:r>
          </w:p>
        </w:tc>
        <w:tc>
          <w:tcPr>
            <w:tcW w:w="2790" w:type="dxa"/>
          </w:tcPr>
          <w:p w14:paraId="0C24634F" w14:textId="3B5C01C5" w:rsidR="002700F1" w:rsidRDefault="002700F1" w:rsidP="002700F1">
            <w:pPr>
              <w:pStyle w:val="ListParagraph"/>
              <w:ind w:left="0"/>
              <w:jc w:val="center"/>
              <w:rPr>
                <w:sz w:val="24"/>
                <w:szCs w:val="24"/>
              </w:rPr>
            </w:pPr>
            <w:r>
              <w:rPr>
                <w:sz w:val="24"/>
                <w:szCs w:val="24"/>
              </w:rPr>
              <w:t>Singlet</w:t>
            </w:r>
          </w:p>
        </w:tc>
      </w:tr>
      <w:tr w:rsidR="002700F1" w14:paraId="790CB203" w14:textId="77777777" w:rsidTr="002700F1">
        <w:trPr>
          <w:trHeight w:val="287"/>
        </w:trPr>
        <w:tc>
          <w:tcPr>
            <w:tcW w:w="2718" w:type="dxa"/>
          </w:tcPr>
          <w:p w14:paraId="787807DA" w14:textId="77161473" w:rsidR="002700F1" w:rsidRDefault="002700F1" w:rsidP="002700F1">
            <w:pPr>
              <w:pStyle w:val="ListParagraph"/>
              <w:ind w:left="0"/>
              <w:jc w:val="center"/>
              <w:rPr>
                <w:sz w:val="24"/>
                <w:szCs w:val="24"/>
              </w:rPr>
            </w:pPr>
            <w:r>
              <w:rPr>
                <w:sz w:val="24"/>
                <w:szCs w:val="24"/>
              </w:rPr>
              <w:t>B</w:t>
            </w:r>
          </w:p>
        </w:tc>
        <w:tc>
          <w:tcPr>
            <w:tcW w:w="2520" w:type="dxa"/>
          </w:tcPr>
          <w:p w14:paraId="2FD2301B" w14:textId="6AB4264E" w:rsidR="002700F1" w:rsidRDefault="002700F1" w:rsidP="002700F1">
            <w:pPr>
              <w:pStyle w:val="ListParagraph"/>
              <w:ind w:left="0"/>
              <w:jc w:val="center"/>
              <w:rPr>
                <w:sz w:val="24"/>
                <w:szCs w:val="24"/>
              </w:rPr>
            </w:pPr>
            <w:r>
              <w:rPr>
                <w:sz w:val="24"/>
                <w:szCs w:val="24"/>
              </w:rPr>
              <w:t>4.770</w:t>
            </w:r>
          </w:p>
        </w:tc>
        <w:tc>
          <w:tcPr>
            <w:tcW w:w="2790" w:type="dxa"/>
          </w:tcPr>
          <w:p w14:paraId="2D8C43AB" w14:textId="53BCBC2E" w:rsidR="002700F1" w:rsidRDefault="002700F1" w:rsidP="002700F1">
            <w:pPr>
              <w:pStyle w:val="ListParagraph"/>
              <w:ind w:left="0"/>
              <w:jc w:val="center"/>
              <w:rPr>
                <w:sz w:val="24"/>
                <w:szCs w:val="24"/>
              </w:rPr>
            </w:pPr>
            <w:r>
              <w:rPr>
                <w:sz w:val="24"/>
                <w:szCs w:val="24"/>
              </w:rPr>
              <w:t>Triplet</w:t>
            </w:r>
          </w:p>
        </w:tc>
      </w:tr>
      <w:tr w:rsidR="002700F1" w14:paraId="6216BE83" w14:textId="77777777" w:rsidTr="002700F1">
        <w:trPr>
          <w:trHeight w:val="341"/>
        </w:trPr>
        <w:tc>
          <w:tcPr>
            <w:tcW w:w="2718" w:type="dxa"/>
          </w:tcPr>
          <w:p w14:paraId="1AB3C5C4" w14:textId="251B6741" w:rsidR="002700F1" w:rsidRDefault="002700F1" w:rsidP="002700F1">
            <w:pPr>
              <w:pStyle w:val="ListParagraph"/>
              <w:ind w:left="0"/>
              <w:jc w:val="center"/>
              <w:rPr>
                <w:sz w:val="24"/>
                <w:szCs w:val="24"/>
              </w:rPr>
            </w:pPr>
            <w:r>
              <w:rPr>
                <w:sz w:val="24"/>
                <w:szCs w:val="24"/>
              </w:rPr>
              <w:t>C</w:t>
            </w:r>
          </w:p>
        </w:tc>
        <w:tc>
          <w:tcPr>
            <w:tcW w:w="2520" w:type="dxa"/>
          </w:tcPr>
          <w:p w14:paraId="7DB69E48" w14:textId="1C2E600C" w:rsidR="002700F1" w:rsidRDefault="002700F1" w:rsidP="002700F1">
            <w:pPr>
              <w:pStyle w:val="ListParagraph"/>
              <w:ind w:left="0"/>
              <w:jc w:val="center"/>
              <w:rPr>
                <w:sz w:val="24"/>
                <w:szCs w:val="24"/>
              </w:rPr>
            </w:pPr>
            <w:r>
              <w:rPr>
                <w:sz w:val="24"/>
                <w:szCs w:val="24"/>
              </w:rPr>
              <w:t>4.499</w:t>
            </w:r>
          </w:p>
        </w:tc>
        <w:tc>
          <w:tcPr>
            <w:tcW w:w="2790" w:type="dxa"/>
          </w:tcPr>
          <w:p w14:paraId="61E32531" w14:textId="1F7E96A5" w:rsidR="002700F1" w:rsidRDefault="002700F1" w:rsidP="002700F1">
            <w:pPr>
              <w:pStyle w:val="ListParagraph"/>
              <w:ind w:left="0"/>
              <w:jc w:val="center"/>
              <w:rPr>
                <w:sz w:val="24"/>
                <w:szCs w:val="24"/>
              </w:rPr>
            </w:pPr>
            <w:r>
              <w:rPr>
                <w:sz w:val="24"/>
                <w:szCs w:val="24"/>
              </w:rPr>
              <w:t>Triplet</w:t>
            </w:r>
          </w:p>
        </w:tc>
      </w:tr>
      <w:tr w:rsidR="002700F1" w14:paraId="77CA3FB8" w14:textId="77777777" w:rsidTr="002379FA">
        <w:trPr>
          <w:trHeight w:val="233"/>
        </w:trPr>
        <w:tc>
          <w:tcPr>
            <w:tcW w:w="2718" w:type="dxa"/>
          </w:tcPr>
          <w:p w14:paraId="791C780D" w14:textId="24FB6544" w:rsidR="002700F1" w:rsidRDefault="002700F1" w:rsidP="002700F1">
            <w:pPr>
              <w:pStyle w:val="ListParagraph"/>
              <w:ind w:left="0"/>
              <w:jc w:val="center"/>
              <w:rPr>
                <w:sz w:val="24"/>
                <w:szCs w:val="24"/>
              </w:rPr>
            </w:pPr>
            <w:r>
              <w:rPr>
                <w:sz w:val="24"/>
                <w:szCs w:val="24"/>
              </w:rPr>
              <w:t>D</w:t>
            </w:r>
          </w:p>
        </w:tc>
        <w:tc>
          <w:tcPr>
            <w:tcW w:w="2520" w:type="dxa"/>
          </w:tcPr>
          <w:p w14:paraId="543673B2" w14:textId="12C56FBB" w:rsidR="002700F1" w:rsidRDefault="002700F1" w:rsidP="002700F1">
            <w:pPr>
              <w:pStyle w:val="ListParagraph"/>
              <w:ind w:left="0"/>
              <w:jc w:val="center"/>
              <w:rPr>
                <w:sz w:val="24"/>
                <w:szCs w:val="24"/>
              </w:rPr>
            </w:pPr>
            <w:r>
              <w:rPr>
                <w:sz w:val="24"/>
                <w:szCs w:val="24"/>
              </w:rPr>
              <w:t>4.202</w:t>
            </w:r>
          </w:p>
        </w:tc>
        <w:tc>
          <w:tcPr>
            <w:tcW w:w="2790" w:type="dxa"/>
          </w:tcPr>
          <w:p w14:paraId="48015FEF" w14:textId="5665F8C1" w:rsidR="002700F1" w:rsidRDefault="002700F1" w:rsidP="002700F1">
            <w:pPr>
              <w:pStyle w:val="ListParagraph"/>
              <w:ind w:left="0"/>
              <w:jc w:val="center"/>
              <w:rPr>
                <w:sz w:val="24"/>
                <w:szCs w:val="24"/>
              </w:rPr>
            </w:pPr>
            <w:r>
              <w:rPr>
                <w:sz w:val="24"/>
                <w:szCs w:val="24"/>
              </w:rPr>
              <w:t>Singlet</w:t>
            </w:r>
          </w:p>
        </w:tc>
      </w:tr>
    </w:tbl>
    <w:p w14:paraId="350FF2E6" w14:textId="77777777" w:rsidR="00F527B8" w:rsidRDefault="00F527B8" w:rsidP="00F527B8">
      <w:pPr>
        <w:pStyle w:val="ListParagraph"/>
        <w:rPr>
          <w:sz w:val="24"/>
          <w:szCs w:val="24"/>
        </w:rPr>
      </w:pPr>
    </w:p>
    <w:p w14:paraId="4A9D2A54" w14:textId="44CDC02D" w:rsidR="00F527B8" w:rsidRDefault="00F527B8" w:rsidP="00F527B8">
      <w:pPr>
        <w:pStyle w:val="ListParagraph"/>
        <w:numPr>
          <w:ilvl w:val="0"/>
          <w:numId w:val="11"/>
        </w:numPr>
        <w:rPr>
          <w:sz w:val="24"/>
          <w:szCs w:val="24"/>
        </w:rPr>
      </w:pPr>
      <w:r>
        <w:rPr>
          <w:sz w:val="24"/>
          <w:szCs w:val="24"/>
        </w:rPr>
        <w:t>TLC Data: See Notes for Diagrams and Calculations</w:t>
      </w:r>
    </w:p>
    <w:p w14:paraId="4A0C426C" w14:textId="09121B74" w:rsidR="002D0905" w:rsidRDefault="002D0905" w:rsidP="002D0905">
      <w:pPr>
        <w:pStyle w:val="ListParagraph"/>
        <w:numPr>
          <w:ilvl w:val="1"/>
          <w:numId w:val="11"/>
        </w:numPr>
        <w:rPr>
          <w:sz w:val="24"/>
          <w:szCs w:val="24"/>
        </w:rPr>
      </w:pPr>
      <w:r>
        <w:rPr>
          <w:sz w:val="24"/>
          <w:szCs w:val="24"/>
        </w:rPr>
        <w:t>TLC (100% Hexane)</w:t>
      </w:r>
      <w:r w:rsidR="00F527B8">
        <w:rPr>
          <w:sz w:val="24"/>
          <w:szCs w:val="24"/>
        </w:rPr>
        <w:t xml:space="preserve"> R</w:t>
      </w:r>
      <w:r w:rsidR="00F527B8">
        <w:rPr>
          <w:sz w:val="24"/>
          <w:szCs w:val="24"/>
          <w:vertAlign w:val="subscript"/>
        </w:rPr>
        <w:t xml:space="preserve">f </w:t>
      </w:r>
      <w:r w:rsidR="00F527B8">
        <w:rPr>
          <w:sz w:val="24"/>
          <w:szCs w:val="24"/>
        </w:rPr>
        <w:t xml:space="preserve">Values: </w:t>
      </w:r>
    </w:p>
    <w:p w14:paraId="3DC9022F" w14:textId="77777777" w:rsidR="002D0905" w:rsidRDefault="002D0905" w:rsidP="002D0905">
      <w:pPr>
        <w:pStyle w:val="ListParagraph"/>
        <w:numPr>
          <w:ilvl w:val="2"/>
          <w:numId w:val="11"/>
        </w:numPr>
        <w:rPr>
          <w:sz w:val="24"/>
          <w:szCs w:val="24"/>
        </w:rPr>
      </w:pPr>
      <w:r>
        <w:rPr>
          <w:sz w:val="24"/>
          <w:szCs w:val="24"/>
        </w:rPr>
        <w:t>Ferrocene 1.1 cm/2.70 cm=0.41 cm</w:t>
      </w:r>
    </w:p>
    <w:p w14:paraId="2FF143AF" w14:textId="636598B1" w:rsidR="002D0905" w:rsidRDefault="002D0905" w:rsidP="002D0905">
      <w:pPr>
        <w:pStyle w:val="ListParagraph"/>
        <w:numPr>
          <w:ilvl w:val="2"/>
          <w:numId w:val="11"/>
        </w:numPr>
        <w:rPr>
          <w:sz w:val="24"/>
          <w:szCs w:val="24"/>
        </w:rPr>
      </w:pPr>
      <w:r w:rsidRPr="002D0905">
        <w:rPr>
          <w:sz w:val="24"/>
          <w:szCs w:val="24"/>
        </w:rPr>
        <w:t xml:space="preserve"> Acetylferrocene: No Movement</w:t>
      </w:r>
    </w:p>
    <w:p w14:paraId="4B9FB36A" w14:textId="5546DD0B" w:rsidR="002D0905" w:rsidRDefault="002D0905" w:rsidP="002D0905">
      <w:pPr>
        <w:pStyle w:val="ListParagraph"/>
        <w:numPr>
          <w:ilvl w:val="1"/>
          <w:numId w:val="11"/>
        </w:numPr>
        <w:rPr>
          <w:sz w:val="24"/>
          <w:szCs w:val="24"/>
        </w:rPr>
      </w:pPr>
      <w:r>
        <w:rPr>
          <w:sz w:val="24"/>
          <w:szCs w:val="24"/>
        </w:rPr>
        <w:t>TLC (5% ethyl acetate/hexane) R</w:t>
      </w:r>
      <w:r>
        <w:rPr>
          <w:sz w:val="24"/>
          <w:szCs w:val="24"/>
          <w:vertAlign w:val="subscript"/>
        </w:rPr>
        <w:t xml:space="preserve">f </w:t>
      </w:r>
      <w:r>
        <w:rPr>
          <w:sz w:val="24"/>
          <w:szCs w:val="24"/>
        </w:rPr>
        <w:t>Values:</w:t>
      </w:r>
    </w:p>
    <w:p w14:paraId="1A9AE3A9" w14:textId="3254ADED" w:rsidR="002D0905" w:rsidRDefault="002D0905" w:rsidP="002D0905">
      <w:pPr>
        <w:pStyle w:val="ListParagraph"/>
        <w:numPr>
          <w:ilvl w:val="2"/>
          <w:numId w:val="11"/>
        </w:numPr>
        <w:rPr>
          <w:sz w:val="24"/>
          <w:szCs w:val="24"/>
        </w:rPr>
      </w:pPr>
      <w:r>
        <w:rPr>
          <w:sz w:val="24"/>
          <w:szCs w:val="24"/>
        </w:rPr>
        <w:t>Ferrocene: 2.20 cm/2.80 cm= 0.79 cm</w:t>
      </w:r>
    </w:p>
    <w:p w14:paraId="431C9D1E" w14:textId="073BEC8F" w:rsidR="002D0905" w:rsidRDefault="002D0905" w:rsidP="002D0905">
      <w:pPr>
        <w:pStyle w:val="ListParagraph"/>
        <w:numPr>
          <w:ilvl w:val="2"/>
          <w:numId w:val="11"/>
        </w:numPr>
        <w:rPr>
          <w:sz w:val="24"/>
          <w:szCs w:val="24"/>
        </w:rPr>
      </w:pPr>
      <w:r w:rsidRPr="002D0905">
        <w:rPr>
          <w:sz w:val="24"/>
          <w:szCs w:val="24"/>
        </w:rPr>
        <w:t>Acetylferrocene</w:t>
      </w:r>
      <w:r>
        <w:rPr>
          <w:sz w:val="24"/>
          <w:szCs w:val="24"/>
        </w:rPr>
        <w:t xml:space="preserve"> 0.3 cm/2.80cm= 0.11 cm</w:t>
      </w:r>
    </w:p>
    <w:p w14:paraId="798F3D9F" w14:textId="73DAA463" w:rsidR="002D0905" w:rsidRDefault="002D0905" w:rsidP="002D0905">
      <w:pPr>
        <w:pStyle w:val="ListParagraph"/>
        <w:numPr>
          <w:ilvl w:val="1"/>
          <w:numId w:val="11"/>
        </w:numPr>
        <w:rPr>
          <w:sz w:val="24"/>
          <w:szCs w:val="24"/>
        </w:rPr>
      </w:pPr>
      <w:r>
        <w:rPr>
          <w:sz w:val="24"/>
          <w:szCs w:val="24"/>
        </w:rPr>
        <w:t>TLC (10% ethyl acetate/hexane) R</w:t>
      </w:r>
      <w:r>
        <w:rPr>
          <w:sz w:val="24"/>
          <w:szCs w:val="24"/>
          <w:vertAlign w:val="subscript"/>
        </w:rPr>
        <w:t xml:space="preserve">f </w:t>
      </w:r>
      <w:r>
        <w:rPr>
          <w:sz w:val="24"/>
          <w:szCs w:val="24"/>
        </w:rPr>
        <w:t>Values:</w:t>
      </w:r>
    </w:p>
    <w:p w14:paraId="41C1054F" w14:textId="107AC486" w:rsidR="002D0905" w:rsidRPr="002D0905" w:rsidRDefault="002D0905" w:rsidP="002D0905">
      <w:pPr>
        <w:pStyle w:val="ListParagraph"/>
        <w:numPr>
          <w:ilvl w:val="2"/>
          <w:numId w:val="11"/>
        </w:numPr>
        <w:rPr>
          <w:sz w:val="24"/>
          <w:szCs w:val="24"/>
        </w:rPr>
      </w:pPr>
      <w:r>
        <w:rPr>
          <w:sz w:val="24"/>
          <w:szCs w:val="24"/>
        </w:rPr>
        <w:t>Ferrocene: 2.4 cm/2.7 cm= 0.89 cm</w:t>
      </w:r>
    </w:p>
    <w:p w14:paraId="2CC278D9" w14:textId="30185059" w:rsidR="002D0905" w:rsidRDefault="002D0905" w:rsidP="002D0905">
      <w:pPr>
        <w:pStyle w:val="ListParagraph"/>
        <w:numPr>
          <w:ilvl w:val="2"/>
          <w:numId w:val="11"/>
        </w:numPr>
        <w:rPr>
          <w:sz w:val="24"/>
          <w:szCs w:val="24"/>
        </w:rPr>
      </w:pPr>
      <w:r w:rsidRPr="002D0905">
        <w:rPr>
          <w:sz w:val="24"/>
          <w:szCs w:val="24"/>
        </w:rPr>
        <w:t>Acetylferrocene</w:t>
      </w:r>
      <w:r>
        <w:rPr>
          <w:sz w:val="24"/>
          <w:szCs w:val="24"/>
        </w:rPr>
        <w:t>: 0.7cm/ 2.7cm=</w:t>
      </w:r>
      <w:r w:rsidR="00C86ED3">
        <w:rPr>
          <w:sz w:val="24"/>
          <w:szCs w:val="24"/>
        </w:rPr>
        <w:t xml:space="preserve"> 0.26 cm</w:t>
      </w:r>
    </w:p>
    <w:p w14:paraId="319F3C19" w14:textId="35447FEA" w:rsidR="00C86ED3" w:rsidRDefault="00C86ED3" w:rsidP="00C86ED3">
      <w:pPr>
        <w:pStyle w:val="ListParagraph"/>
        <w:numPr>
          <w:ilvl w:val="1"/>
          <w:numId w:val="11"/>
        </w:numPr>
        <w:rPr>
          <w:sz w:val="24"/>
          <w:szCs w:val="24"/>
        </w:rPr>
      </w:pPr>
      <w:r>
        <w:rPr>
          <w:sz w:val="24"/>
          <w:szCs w:val="24"/>
        </w:rPr>
        <w:t>TLC (20% ethyl acetate/hexane) R</w:t>
      </w:r>
      <w:r>
        <w:rPr>
          <w:sz w:val="24"/>
          <w:szCs w:val="24"/>
          <w:vertAlign w:val="subscript"/>
        </w:rPr>
        <w:t xml:space="preserve">f </w:t>
      </w:r>
      <w:r>
        <w:rPr>
          <w:sz w:val="24"/>
          <w:szCs w:val="24"/>
        </w:rPr>
        <w:t>Values:</w:t>
      </w:r>
    </w:p>
    <w:p w14:paraId="44D15782" w14:textId="16F06FA0" w:rsidR="00C86ED3" w:rsidRPr="002D0905" w:rsidRDefault="00C86ED3" w:rsidP="00C86ED3">
      <w:pPr>
        <w:pStyle w:val="ListParagraph"/>
        <w:numPr>
          <w:ilvl w:val="2"/>
          <w:numId w:val="11"/>
        </w:numPr>
        <w:rPr>
          <w:sz w:val="24"/>
          <w:szCs w:val="24"/>
        </w:rPr>
      </w:pPr>
      <w:r>
        <w:rPr>
          <w:sz w:val="24"/>
          <w:szCs w:val="24"/>
        </w:rPr>
        <w:t>Ferrocene: 2.8 cm/3.1 cm= 0.90 cm</w:t>
      </w:r>
    </w:p>
    <w:p w14:paraId="72FFAA7A" w14:textId="69EE597C" w:rsidR="00864214" w:rsidRPr="007D346F" w:rsidRDefault="00C86ED3" w:rsidP="007D346F">
      <w:pPr>
        <w:pStyle w:val="ListParagraph"/>
        <w:numPr>
          <w:ilvl w:val="2"/>
          <w:numId w:val="11"/>
        </w:numPr>
        <w:rPr>
          <w:sz w:val="24"/>
          <w:szCs w:val="24"/>
        </w:rPr>
      </w:pPr>
      <w:r w:rsidRPr="002D0905">
        <w:rPr>
          <w:sz w:val="24"/>
          <w:szCs w:val="24"/>
        </w:rPr>
        <w:t>Acetylferrocene</w:t>
      </w:r>
      <w:r>
        <w:rPr>
          <w:sz w:val="24"/>
          <w:szCs w:val="24"/>
        </w:rPr>
        <w:t>: 1.2 cm/ 3.1 cm= 0.39 cm</w:t>
      </w:r>
    </w:p>
    <w:p w14:paraId="040B7CAA" w14:textId="77777777" w:rsidR="002379FA" w:rsidRDefault="00A37111" w:rsidP="00520E75">
      <w:pPr>
        <w:jc w:val="both"/>
        <w:rPr>
          <w:sz w:val="24"/>
          <w:szCs w:val="24"/>
        </w:rPr>
      </w:pPr>
      <w:r w:rsidRPr="009A10E7">
        <w:rPr>
          <w:b/>
          <w:sz w:val="24"/>
          <w:szCs w:val="24"/>
        </w:rPr>
        <w:t>Discussion</w:t>
      </w:r>
      <w:r w:rsidR="009A10E7">
        <w:rPr>
          <w:b/>
          <w:sz w:val="24"/>
          <w:szCs w:val="24"/>
        </w:rPr>
        <w:t>:</w:t>
      </w:r>
      <w:r w:rsidRPr="009A10E7">
        <w:rPr>
          <w:sz w:val="24"/>
          <w:szCs w:val="24"/>
        </w:rPr>
        <w:t xml:space="preserve"> </w:t>
      </w:r>
    </w:p>
    <w:p w14:paraId="7417EA26" w14:textId="2A180CE9" w:rsidR="0086226C" w:rsidRPr="00D50408" w:rsidRDefault="0086226C" w:rsidP="00520E75">
      <w:pPr>
        <w:jc w:val="both"/>
        <w:rPr>
          <w:sz w:val="24"/>
          <w:szCs w:val="24"/>
        </w:rPr>
      </w:pPr>
      <w:r>
        <w:rPr>
          <w:sz w:val="24"/>
          <w:szCs w:val="24"/>
        </w:rPr>
        <w:tab/>
        <w:t xml:space="preserve">Based on the results that were achieved throughout the experiment, it may be concluded that we were able to successfully </w:t>
      </w:r>
      <w:r w:rsidR="00E41E28">
        <w:rPr>
          <w:sz w:val="24"/>
          <w:szCs w:val="24"/>
        </w:rPr>
        <w:t>perform a Friedel-Crafts acetylation reaction through the acetylation of ferrocene.  First, by looking at our percent yield</w:t>
      </w:r>
      <w:r w:rsidR="00691A27">
        <w:rPr>
          <w:sz w:val="24"/>
          <w:szCs w:val="24"/>
        </w:rPr>
        <w:t xml:space="preserve"> we were able to receive a favorable yield of 85.32%.  We received a net yield of 0.523 grams with an expected yield of 0.613 grams.  Additionally, our results further go to prove the reliability of our experiment</w:t>
      </w:r>
      <w:r w:rsidR="008A5DED">
        <w:rPr>
          <w:sz w:val="24"/>
          <w:szCs w:val="24"/>
        </w:rPr>
        <w:t xml:space="preserve"> through our IR spectroscopy readings.  </w:t>
      </w:r>
      <w:r w:rsidR="00D50408">
        <w:rPr>
          <w:sz w:val="24"/>
          <w:szCs w:val="24"/>
        </w:rPr>
        <w:t>As seen from the absorption bands received from the IR spectroscopy such as the C(sp</w:t>
      </w:r>
      <w:r w:rsidR="00D50408">
        <w:rPr>
          <w:sz w:val="24"/>
          <w:szCs w:val="24"/>
          <w:vertAlign w:val="superscript"/>
        </w:rPr>
        <w:t>2</w:t>
      </w:r>
      <w:r w:rsidR="00D50408">
        <w:rPr>
          <w:sz w:val="24"/>
          <w:szCs w:val="24"/>
        </w:rPr>
        <w:t>)-H aromatic stretch at 3093.2 cm</w:t>
      </w:r>
      <w:r w:rsidR="00D50408">
        <w:rPr>
          <w:sz w:val="24"/>
          <w:szCs w:val="24"/>
          <w:vertAlign w:val="superscript"/>
        </w:rPr>
        <w:t>-1</w:t>
      </w:r>
      <w:r w:rsidR="00D50408">
        <w:rPr>
          <w:sz w:val="24"/>
          <w:szCs w:val="24"/>
        </w:rPr>
        <w:t>, the C=O stretch at 1658 cm</w:t>
      </w:r>
      <w:r w:rsidR="00D50408">
        <w:rPr>
          <w:sz w:val="24"/>
          <w:szCs w:val="24"/>
          <w:vertAlign w:val="superscript"/>
        </w:rPr>
        <w:t>-1</w:t>
      </w:r>
      <w:r w:rsidR="00D50408">
        <w:rPr>
          <w:sz w:val="24"/>
          <w:szCs w:val="24"/>
        </w:rPr>
        <w:t>, the</w:t>
      </w:r>
      <w:r w:rsidR="00D50408" w:rsidRPr="00D50408">
        <w:rPr>
          <w:sz w:val="24"/>
          <w:szCs w:val="24"/>
        </w:rPr>
        <w:t xml:space="preserve"> </w:t>
      </w:r>
      <w:r w:rsidR="00D50408">
        <w:rPr>
          <w:sz w:val="24"/>
          <w:szCs w:val="24"/>
        </w:rPr>
        <w:t>C(sp</w:t>
      </w:r>
      <w:r w:rsidR="00D50408">
        <w:rPr>
          <w:sz w:val="24"/>
          <w:szCs w:val="24"/>
          <w:vertAlign w:val="superscript"/>
        </w:rPr>
        <w:t>3</w:t>
      </w:r>
      <w:r w:rsidR="00D50408">
        <w:rPr>
          <w:sz w:val="24"/>
          <w:szCs w:val="24"/>
        </w:rPr>
        <w:t>)-H stretch at 1458.18 cm</w:t>
      </w:r>
      <w:r w:rsidR="00D50408">
        <w:rPr>
          <w:sz w:val="24"/>
          <w:szCs w:val="24"/>
          <w:vertAlign w:val="superscript"/>
        </w:rPr>
        <w:t>-1</w:t>
      </w:r>
      <w:r w:rsidR="00D50408">
        <w:rPr>
          <w:sz w:val="24"/>
          <w:szCs w:val="24"/>
        </w:rPr>
        <w:t xml:space="preserve"> and 1357.89 cm</w:t>
      </w:r>
      <w:r w:rsidR="00D50408">
        <w:rPr>
          <w:sz w:val="24"/>
          <w:szCs w:val="24"/>
          <w:vertAlign w:val="superscript"/>
        </w:rPr>
        <w:t>-1</w:t>
      </w:r>
      <w:r w:rsidR="00D50408">
        <w:rPr>
          <w:sz w:val="24"/>
          <w:szCs w:val="24"/>
        </w:rPr>
        <w:t>, and the =C-H bend at 825.53 cm</w:t>
      </w:r>
      <w:r w:rsidR="00D50408">
        <w:rPr>
          <w:sz w:val="24"/>
          <w:szCs w:val="24"/>
          <w:vertAlign w:val="superscript"/>
        </w:rPr>
        <w:t>-1</w:t>
      </w:r>
      <w:r w:rsidR="00D50408">
        <w:rPr>
          <w:sz w:val="24"/>
          <w:szCs w:val="24"/>
        </w:rPr>
        <w:t xml:space="preserve"> we can conclude that these bands help to confirm the structure of our acetylated </w:t>
      </w:r>
      <w:r w:rsidR="00D50408">
        <w:rPr>
          <w:sz w:val="24"/>
          <w:szCs w:val="24"/>
        </w:rPr>
        <w:lastRenderedPageBreak/>
        <w:t xml:space="preserve">compound.  </w:t>
      </w:r>
      <w:r w:rsidR="00DC1425">
        <w:rPr>
          <w:sz w:val="24"/>
          <w:szCs w:val="24"/>
        </w:rPr>
        <w:t xml:space="preserve">Additionally, the results received from </w:t>
      </w:r>
      <w:r w:rsidR="00762206">
        <w:rPr>
          <w:sz w:val="24"/>
          <w:szCs w:val="24"/>
        </w:rPr>
        <w:t xml:space="preserve">the NMR reading help to confirm the positions of the hydrogen protons within the compound.  This is shown from the diagram in which we </w:t>
      </w:r>
      <w:proofErr w:type="gramStart"/>
      <w:r w:rsidR="00762206">
        <w:rPr>
          <w:sz w:val="24"/>
          <w:szCs w:val="24"/>
        </w:rPr>
        <w:t>are able to</w:t>
      </w:r>
      <w:proofErr w:type="gramEnd"/>
      <w:r w:rsidR="00762206">
        <w:rPr>
          <w:sz w:val="24"/>
          <w:szCs w:val="24"/>
        </w:rPr>
        <w:t xml:space="preserve"> match the </w:t>
      </w:r>
      <w:r w:rsidR="009446C1">
        <w:rPr>
          <w:sz w:val="24"/>
          <w:szCs w:val="24"/>
        </w:rPr>
        <w:t xml:space="preserve">singlet of the hydrogen atoms near the acetyl group with the chemical shift of 2.393 ppm as well as the triplet of the </w:t>
      </w:r>
      <w:proofErr w:type="spellStart"/>
      <w:r w:rsidR="009446C1">
        <w:rPr>
          <w:sz w:val="24"/>
          <w:szCs w:val="24"/>
        </w:rPr>
        <w:t>the</w:t>
      </w:r>
      <w:proofErr w:type="spellEnd"/>
      <w:r w:rsidR="009446C1">
        <w:rPr>
          <w:sz w:val="24"/>
          <w:szCs w:val="24"/>
        </w:rPr>
        <w:t xml:space="preserve"> hydrogen atoms located on the aromatic carbon next to the acetyl group with the chemical shift of 4.770 ppm.  </w:t>
      </w:r>
      <w:r w:rsidR="00CE1E62">
        <w:rPr>
          <w:sz w:val="24"/>
          <w:szCs w:val="24"/>
        </w:rPr>
        <w:t xml:space="preserve">Finally, the results are further proven reliable with the </w:t>
      </w:r>
      <w:r w:rsidR="00DD6000">
        <w:rPr>
          <w:sz w:val="24"/>
          <w:szCs w:val="24"/>
        </w:rPr>
        <w:t>measurement of the melting point with a range from 82</w:t>
      </w:r>
      <w:r w:rsidR="00DD6000">
        <w:rPr>
          <w:sz w:val="24"/>
          <w:szCs w:val="24"/>
          <w:vertAlign w:val="superscript"/>
        </w:rPr>
        <w:t>o</w:t>
      </w:r>
      <w:r w:rsidR="00DD6000">
        <w:rPr>
          <w:sz w:val="24"/>
          <w:szCs w:val="24"/>
        </w:rPr>
        <w:t>C-85</w:t>
      </w:r>
      <w:r w:rsidR="00DD6000">
        <w:rPr>
          <w:sz w:val="24"/>
          <w:szCs w:val="24"/>
          <w:vertAlign w:val="superscript"/>
        </w:rPr>
        <w:t>o</w:t>
      </w:r>
      <w:r w:rsidR="00DD6000">
        <w:rPr>
          <w:sz w:val="24"/>
          <w:szCs w:val="24"/>
        </w:rPr>
        <w:t>C while the theoretical value is very close with a measurement of 81</w:t>
      </w:r>
      <w:r w:rsidR="00DD6000">
        <w:rPr>
          <w:sz w:val="24"/>
          <w:szCs w:val="24"/>
          <w:vertAlign w:val="superscript"/>
        </w:rPr>
        <w:t>o</w:t>
      </w:r>
      <w:r w:rsidR="00DD6000">
        <w:rPr>
          <w:sz w:val="24"/>
          <w:szCs w:val="24"/>
        </w:rPr>
        <w:t>C-83</w:t>
      </w:r>
      <w:r w:rsidR="00DD6000">
        <w:rPr>
          <w:sz w:val="24"/>
          <w:szCs w:val="24"/>
          <w:vertAlign w:val="superscript"/>
        </w:rPr>
        <w:t>o</w:t>
      </w:r>
      <w:r w:rsidR="00DD6000">
        <w:rPr>
          <w:sz w:val="24"/>
          <w:szCs w:val="24"/>
        </w:rPr>
        <w:t xml:space="preserve">C.  </w:t>
      </w:r>
    </w:p>
    <w:p w14:paraId="78086F7B" w14:textId="3175E472" w:rsidR="001B77DC" w:rsidRPr="005266FE" w:rsidRDefault="002379FA" w:rsidP="005266FE">
      <w:pPr>
        <w:ind w:firstLine="720"/>
        <w:jc w:val="both"/>
        <w:rPr>
          <w:sz w:val="24"/>
          <w:szCs w:val="24"/>
        </w:rPr>
      </w:pPr>
      <w:proofErr w:type="gramStart"/>
      <w:r>
        <w:rPr>
          <w:sz w:val="24"/>
          <w:szCs w:val="24"/>
        </w:rPr>
        <w:t xml:space="preserve">Despite performing a </w:t>
      </w:r>
      <w:r w:rsidR="0086226C">
        <w:rPr>
          <w:sz w:val="24"/>
          <w:szCs w:val="24"/>
        </w:rPr>
        <w:t>seemingly successful acetylation of ferrocene, there</w:t>
      </w:r>
      <w:proofErr w:type="gramEnd"/>
      <w:r w:rsidR="0086226C">
        <w:rPr>
          <w:sz w:val="24"/>
          <w:szCs w:val="24"/>
        </w:rPr>
        <w:t xml:space="preserve"> were a few potential sources of error that may have affected the results of our experiment.  </w:t>
      </w:r>
      <w:r>
        <w:rPr>
          <w:sz w:val="24"/>
          <w:szCs w:val="24"/>
        </w:rPr>
        <w:t xml:space="preserve">One potential source of error that may have persisted throughout the experiment was a loss of product </w:t>
      </w:r>
      <w:r w:rsidR="0086226C">
        <w:rPr>
          <w:sz w:val="24"/>
          <w:szCs w:val="24"/>
        </w:rPr>
        <w:t xml:space="preserve">amongst the frequent transfers between beakers, flasks, </w:t>
      </w:r>
      <w:proofErr w:type="gramStart"/>
      <w:r w:rsidR="0086226C">
        <w:rPr>
          <w:sz w:val="24"/>
          <w:szCs w:val="24"/>
        </w:rPr>
        <w:t>columns</w:t>
      </w:r>
      <w:proofErr w:type="gramEnd"/>
      <w:r w:rsidR="0086226C">
        <w:rPr>
          <w:sz w:val="24"/>
          <w:szCs w:val="24"/>
        </w:rPr>
        <w:t xml:space="preserve"> and pipettes.  Due to this there is no certain way to completely recover the full yield of the product.  Additionally, another potential source of error that may have negatively affected our results is a potential crack in the column.  It appeared that there may have been a dry spot in the column.  This could have potentially altered the results of our </w:t>
      </w:r>
      <w:proofErr w:type="gramStart"/>
      <w:r w:rsidR="0086226C">
        <w:rPr>
          <w:sz w:val="24"/>
          <w:szCs w:val="24"/>
        </w:rPr>
        <w:t>chromatography</w:t>
      </w:r>
      <w:proofErr w:type="gramEnd"/>
      <w:r w:rsidR="0086226C">
        <w:rPr>
          <w:sz w:val="24"/>
          <w:szCs w:val="24"/>
        </w:rPr>
        <w:t xml:space="preserve"> but TLC readings confirmed t</w:t>
      </w:r>
      <w:r w:rsidR="00E41E28">
        <w:rPr>
          <w:sz w:val="24"/>
          <w:szCs w:val="24"/>
        </w:rPr>
        <w:t xml:space="preserve">hat the results were adequate.  One improvement that I would suggest </w:t>
      </w:r>
      <w:proofErr w:type="gramStart"/>
      <w:r w:rsidR="00E41E28">
        <w:rPr>
          <w:sz w:val="24"/>
          <w:szCs w:val="24"/>
        </w:rPr>
        <w:t>to impr</w:t>
      </w:r>
      <w:r w:rsidR="005266FE">
        <w:rPr>
          <w:sz w:val="24"/>
          <w:szCs w:val="24"/>
        </w:rPr>
        <w:t>ove</w:t>
      </w:r>
      <w:proofErr w:type="gramEnd"/>
      <w:r w:rsidR="005266FE">
        <w:rPr>
          <w:sz w:val="24"/>
          <w:szCs w:val="24"/>
        </w:rPr>
        <w:t xml:space="preserve"> this experiment would be to </w:t>
      </w:r>
      <w:r w:rsidR="00956406">
        <w:rPr>
          <w:sz w:val="24"/>
          <w:szCs w:val="24"/>
        </w:rPr>
        <w:t xml:space="preserve">acetylate a colorless compound so that it would be harder to distinguish between the bands and rely more heavily on TLC chromatography to further our skills.  </w:t>
      </w:r>
    </w:p>
    <w:p w14:paraId="76A9B2F9" w14:textId="77777777" w:rsidR="009A10E7" w:rsidRDefault="009A10E7" w:rsidP="00797575">
      <w:pPr>
        <w:pStyle w:val="ListParagraph"/>
        <w:ind w:left="1080"/>
        <w:rPr>
          <w:sz w:val="24"/>
          <w:szCs w:val="24"/>
        </w:rPr>
      </w:pPr>
    </w:p>
    <w:p w14:paraId="6743ECDF" w14:textId="77777777" w:rsidR="009A10E7" w:rsidRDefault="009A10E7" w:rsidP="00797575">
      <w:pPr>
        <w:pStyle w:val="ListParagraph"/>
        <w:ind w:left="1080"/>
        <w:rPr>
          <w:sz w:val="24"/>
          <w:szCs w:val="24"/>
        </w:rPr>
      </w:pPr>
    </w:p>
    <w:p w14:paraId="33E30EF0" w14:textId="77777777" w:rsidR="009A10E7" w:rsidRDefault="009A10E7" w:rsidP="00797575">
      <w:pPr>
        <w:pStyle w:val="ListParagraph"/>
        <w:ind w:left="1080"/>
        <w:rPr>
          <w:sz w:val="24"/>
          <w:szCs w:val="24"/>
        </w:rPr>
      </w:pPr>
    </w:p>
    <w:p w14:paraId="383E9B39" w14:textId="77777777" w:rsidR="009A10E7" w:rsidRPr="0086226C" w:rsidRDefault="009A10E7" w:rsidP="0086226C">
      <w:pPr>
        <w:rPr>
          <w:sz w:val="24"/>
          <w:szCs w:val="24"/>
        </w:rPr>
      </w:pPr>
    </w:p>
    <w:sectPr w:rsidR="009A10E7" w:rsidRPr="0086226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F629" w14:textId="77777777" w:rsidR="006F025D" w:rsidRDefault="006F025D" w:rsidP="00263ABA">
      <w:pPr>
        <w:spacing w:after="0" w:line="240" w:lineRule="auto"/>
      </w:pPr>
      <w:r>
        <w:separator/>
      </w:r>
    </w:p>
  </w:endnote>
  <w:endnote w:type="continuationSeparator" w:id="0">
    <w:p w14:paraId="5B774DEC" w14:textId="77777777" w:rsidR="006F025D" w:rsidRDefault="006F025D" w:rsidP="0026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35AC0" w14:textId="77777777" w:rsidR="006F025D" w:rsidRDefault="006F025D" w:rsidP="00263ABA">
      <w:pPr>
        <w:spacing w:after="0" w:line="240" w:lineRule="auto"/>
      </w:pPr>
      <w:r>
        <w:separator/>
      </w:r>
    </w:p>
  </w:footnote>
  <w:footnote w:type="continuationSeparator" w:id="0">
    <w:p w14:paraId="4DD617B2" w14:textId="77777777" w:rsidR="006F025D" w:rsidRDefault="006F025D" w:rsidP="0026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3CC3" w14:textId="77F30624" w:rsidR="00263ABA" w:rsidRDefault="00263ABA" w:rsidP="00F75072">
    <w:pPr>
      <w:pStyle w:val="Header"/>
      <w:jc w:val="right"/>
    </w:pPr>
    <w:r>
      <w:t>UNLV</w:t>
    </w:r>
    <w:r w:rsidR="00F75072">
      <w:t xml:space="preserve"> Undergraduate Research</w:t>
    </w:r>
  </w:p>
  <w:p w14:paraId="413F92C2" w14:textId="77777777" w:rsidR="00F75072" w:rsidRDefault="00F75072" w:rsidP="00F7507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63A"/>
    <w:multiLevelType w:val="hybridMultilevel"/>
    <w:tmpl w:val="805CC7D0"/>
    <w:lvl w:ilvl="0" w:tplc="6A5222E8">
      <w:start w:val="9"/>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33443"/>
    <w:multiLevelType w:val="hybridMultilevel"/>
    <w:tmpl w:val="F9AE0E38"/>
    <w:lvl w:ilvl="0" w:tplc="66346B6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15227"/>
    <w:multiLevelType w:val="hybridMultilevel"/>
    <w:tmpl w:val="A718C8F8"/>
    <w:lvl w:ilvl="0" w:tplc="7132F8C0">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A3C2A"/>
    <w:multiLevelType w:val="hybridMultilevel"/>
    <w:tmpl w:val="7A56983C"/>
    <w:lvl w:ilvl="0" w:tplc="664A8B60">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F5D16"/>
    <w:multiLevelType w:val="hybridMultilevel"/>
    <w:tmpl w:val="F580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F1116"/>
    <w:multiLevelType w:val="hybridMultilevel"/>
    <w:tmpl w:val="2D7A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0478C"/>
    <w:multiLevelType w:val="hybridMultilevel"/>
    <w:tmpl w:val="63C26696"/>
    <w:lvl w:ilvl="0" w:tplc="4AE8FC58">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F40EB"/>
    <w:multiLevelType w:val="hybridMultilevel"/>
    <w:tmpl w:val="713EB1B2"/>
    <w:lvl w:ilvl="0" w:tplc="4AE8FC58">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CE385C"/>
    <w:multiLevelType w:val="hybridMultilevel"/>
    <w:tmpl w:val="034E2DEA"/>
    <w:lvl w:ilvl="0" w:tplc="9C281C6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BE5D28"/>
    <w:multiLevelType w:val="hybridMultilevel"/>
    <w:tmpl w:val="6EB69760"/>
    <w:lvl w:ilvl="0" w:tplc="958CA696">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0E67CF"/>
    <w:multiLevelType w:val="hybridMultilevel"/>
    <w:tmpl w:val="F42E40EE"/>
    <w:lvl w:ilvl="0" w:tplc="45C88D6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3858911">
    <w:abstractNumId w:val="5"/>
  </w:num>
  <w:num w:numId="2" w16cid:durableId="1968117618">
    <w:abstractNumId w:val="3"/>
  </w:num>
  <w:num w:numId="3" w16cid:durableId="243610521">
    <w:abstractNumId w:val="2"/>
  </w:num>
  <w:num w:numId="4" w16cid:durableId="1629166949">
    <w:abstractNumId w:val="10"/>
  </w:num>
  <w:num w:numId="5" w16cid:durableId="1349798288">
    <w:abstractNumId w:val="8"/>
  </w:num>
  <w:num w:numId="6" w16cid:durableId="800078280">
    <w:abstractNumId w:val="9"/>
  </w:num>
  <w:num w:numId="7" w16cid:durableId="1431849815">
    <w:abstractNumId w:val="4"/>
  </w:num>
  <w:num w:numId="8" w16cid:durableId="2062364925">
    <w:abstractNumId w:val="1"/>
  </w:num>
  <w:num w:numId="9" w16cid:durableId="1758090325">
    <w:abstractNumId w:val="0"/>
  </w:num>
  <w:num w:numId="10" w16cid:durableId="850264188">
    <w:abstractNumId w:val="6"/>
  </w:num>
  <w:num w:numId="11" w16cid:durableId="1312905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1D8"/>
    <w:rsid w:val="00004B7E"/>
    <w:rsid w:val="000347D8"/>
    <w:rsid w:val="000671D8"/>
    <w:rsid w:val="000744B1"/>
    <w:rsid w:val="000820F9"/>
    <w:rsid w:val="000949C3"/>
    <w:rsid w:val="000E5802"/>
    <w:rsid w:val="00117F4A"/>
    <w:rsid w:val="001367E2"/>
    <w:rsid w:val="00175E94"/>
    <w:rsid w:val="0019232F"/>
    <w:rsid w:val="0019790C"/>
    <w:rsid w:val="001B4E78"/>
    <w:rsid w:val="001B77DC"/>
    <w:rsid w:val="002379FA"/>
    <w:rsid w:val="002558E8"/>
    <w:rsid w:val="00263ABA"/>
    <w:rsid w:val="002664DA"/>
    <w:rsid w:val="002700F1"/>
    <w:rsid w:val="002D0905"/>
    <w:rsid w:val="0031761E"/>
    <w:rsid w:val="00332D45"/>
    <w:rsid w:val="003506BE"/>
    <w:rsid w:val="003D7584"/>
    <w:rsid w:val="003F2656"/>
    <w:rsid w:val="00422FDA"/>
    <w:rsid w:val="004301EC"/>
    <w:rsid w:val="00433869"/>
    <w:rsid w:val="00460238"/>
    <w:rsid w:val="00496D11"/>
    <w:rsid w:val="004A0CB9"/>
    <w:rsid w:val="004E6EFB"/>
    <w:rsid w:val="004E7158"/>
    <w:rsid w:val="00502C50"/>
    <w:rsid w:val="00507934"/>
    <w:rsid w:val="00520E75"/>
    <w:rsid w:val="005266FE"/>
    <w:rsid w:val="005371AA"/>
    <w:rsid w:val="0054510C"/>
    <w:rsid w:val="005848C1"/>
    <w:rsid w:val="005A7C43"/>
    <w:rsid w:val="005A7E4E"/>
    <w:rsid w:val="005E5C92"/>
    <w:rsid w:val="005F7576"/>
    <w:rsid w:val="006340EB"/>
    <w:rsid w:val="00691A27"/>
    <w:rsid w:val="006B2A6F"/>
    <w:rsid w:val="006B71EA"/>
    <w:rsid w:val="006D60C2"/>
    <w:rsid w:val="006F025D"/>
    <w:rsid w:val="007134BF"/>
    <w:rsid w:val="00717FFB"/>
    <w:rsid w:val="00741DFB"/>
    <w:rsid w:val="00750987"/>
    <w:rsid w:val="00756AAE"/>
    <w:rsid w:val="00762206"/>
    <w:rsid w:val="0076520F"/>
    <w:rsid w:val="00774AA3"/>
    <w:rsid w:val="00774C49"/>
    <w:rsid w:val="00775DF5"/>
    <w:rsid w:val="00797575"/>
    <w:rsid w:val="0079780F"/>
    <w:rsid w:val="007A79D3"/>
    <w:rsid w:val="007D346F"/>
    <w:rsid w:val="007D5DEE"/>
    <w:rsid w:val="007F00F6"/>
    <w:rsid w:val="00825C14"/>
    <w:rsid w:val="0083093A"/>
    <w:rsid w:val="0086226C"/>
    <w:rsid w:val="00864214"/>
    <w:rsid w:val="00871A21"/>
    <w:rsid w:val="00872EF3"/>
    <w:rsid w:val="008972E0"/>
    <w:rsid w:val="008A4F47"/>
    <w:rsid w:val="008A5DED"/>
    <w:rsid w:val="008D57C7"/>
    <w:rsid w:val="008E40C9"/>
    <w:rsid w:val="009446C1"/>
    <w:rsid w:val="00956406"/>
    <w:rsid w:val="009A10E7"/>
    <w:rsid w:val="009A30ED"/>
    <w:rsid w:val="009B436B"/>
    <w:rsid w:val="00A24EB8"/>
    <w:rsid w:val="00A37111"/>
    <w:rsid w:val="00A4722A"/>
    <w:rsid w:val="00A7080B"/>
    <w:rsid w:val="00A75DC3"/>
    <w:rsid w:val="00AC2971"/>
    <w:rsid w:val="00AC66E9"/>
    <w:rsid w:val="00AF0872"/>
    <w:rsid w:val="00AF0DE6"/>
    <w:rsid w:val="00B11DEF"/>
    <w:rsid w:val="00B24D09"/>
    <w:rsid w:val="00B705DB"/>
    <w:rsid w:val="00B712B8"/>
    <w:rsid w:val="00B97FAE"/>
    <w:rsid w:val="00BB0156"/>
    <w:rsid w:val="00C72855"/>
    <w:rsid w:val="00C753AC"/>
    <w:rsid w:val="00C86ED3"/>
    <w:rsid w:val="00CE1E62"/>
    <w:rsid w:val="00CF601F"/>
    <w:rsid w:val="00D03A80"/>
    <w:rsid w:val="00D50408"/>
    <w:rsid w:val="00D668F6"/>
    <w:rsid w:val="00DC1425"/>
    <w:rsid w:val="00DC7249"/>
    <w:rsid w:val="00DD6000"/>
    <w:rsid w:val="00E13B0C"/>
    <w:rsid w:val="00E159F4"/>
    <w:rsid w:val="00E41E28"/>
    <w:rsid w:val="00E526A6"/>
    <w:rsid w:val="00E91005"/>
    <w:rsid w:val="00EA79FB"/>
    <w:rsid w:val="00EC5A48"/>
    <w:rsid w:val="00EC70AB"/>
    <w:rsid w:val="00ED42E6"/>
    <w:rsid w:val="00EE4710"/>
    <w:rsid w:val="00F13552"/>
    <w:rsid w:val="00F17152"/>
    <w:rsid w:val="00F26545"/>
    <w:rsid w:val="00F43D6A"/>
    <w:rsid w:val="00F44121"/>
    <w:rsid w:val="00F45B17"/>
    <w:rsid w:val="00F527B8"/>
    <w:rsid w:val="00F75072"/>
    <w:rsid w:val="00FA517F"/>
    <w:rsid w:val="00FE6B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24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D8"/>
    <w:pPr>
      <w:ind w:left="720"/>
      <w:contextualSpacing/>
    </w:pPr>
  </w:style>
  <w:style w:type="table" w:styleId="TableGrid">
    <w:name w:val="Table Grid"/>
    <w:basedOn w:val="TableNormal"/>
    <w:uiPriority w:val="59"/>
    <w:rsid w:val="0006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575"/>
    <w:rPr>
      <w:rFonts w:ascii="Segoe UI" w:hAnsi="Segoe UI" w:cs="Segoe UI"/>
      <w:sz w:val="18"/>
      <w:szCs w:val="18"/>
    </w:rPr>
  </w:style>
  <w:style w:type="paragraph" w:styleId="Header">
    <w:name w:val="header"/>
    <w:basedOn w:val="Normal"/>
    <w:link w:val="HeaderChar"/>
    <w:uiPriority w:val="99"/>
    <w:unhideWhenUsed/>
    <w:rsid w:val="0026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BA"/>
  </w:style>
  <w:style w:type="paragraph" w:styleId="Footer">
    <w:name w:val="footer"/>
    <w:basedOn w:val="Normal"/>
    <w:link w:val="FooterChar"/>
    <w:uiPriority w:val="99"/>
    <w:unhideWhenUsed/>
    <w:rsid w:val="0026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jayjay koh</dc:creator>
  <cp:lastModifiedBy>Michael Torres</cp:lastModifiedBy>
  <cp:revision>39</cp:revision>
  <cp:lastPrinted>2018-02-13T16:42:00Z</cp:lastPrinted>
  <dcterms:created xsi:type="dcterms:W3CDTF">2018-04-19T13:32:00Z</dcterms:created>
  <dcterms:modified xsi:type="dcterms:W3CDTF">2022-12-20T01:12:00Z</dcterms:modified>
</cp:coreProperties>
</file>