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F016" w14:textId="77777777" w:rsidR="000671D8" w:rsidRDefault="000C2383" w:rsidP="00B11DEF">
      <w:pPr>
        <w:spacing w:after="0" w:line="240" w:lineRule="auto"/>
        <w:jc w:val="right"/>
      </w:pPr>
      <w:r>
        <w:t xml:space="preserve"> Michael Torres</w:t>
      </w:r>
    </w:p>
    <w:p w14:paraId="35613766" w14:textId="77777777" w:rsidR="00B11DEF" w:rsidRDefault="00B11DEF" w:rsidP="00B11DEF">
      <w:pPr>
        <w:spacing w:after="0" w:line="240" w:lineRule="auto"/>
        <w:jc w:val="right"/>
      </w:pPr>
      <w:r>
        <w:t>Lab Partner:</w:t>
      </w:r>
      <w:r w:rsidR="000C2383">
        <w:t xml:space="preserve"> Michael Moshi</w:t>
      </w:r>
    </w:p>
    <w:p w14:paraId="6D971F8A" w14:textId="77777777" w:rsidR="00B11DEF" w:rsidRDefault="00B11DEF"/>
    <w:p w14:paraId="59A1E904" w14:textId="77777777" w:rsidR="00B11DEF" w:rsidRPr="00B11DEF" w:rsidRDefault="00B11DEF" w:rsidP="00B11DEF">
      <w:pPr>
        <w:jc w:val="center"/>
        <w:rPr>
          <w:b/>
          <w:sz w:val="32"/>
          <w:szCs w:val="32"/>
        </w:rPr>
      </w:pPr>
      <w:r w:rsidRPr="00B11DEF">
        <w:rPr>
          <w:b/>
          <w:sz w:val="32"/>
          <w:szCs w:val="32"/>
        </w:rPr>
        <w:t>Thin Layer Chromatography and Column Chromatography</w:t>
      </w:r>
    </w:p>
    <w:p w14:paraId="33753045" w14:textId="77777777" w:rsidR="00B11DEF" w:rsidRDefault="00B11DEF"/>
    <w:p w14:paraId="31C99D89" w14:textId="77777777" w:rsidR="00B11DEF" w:rsidRDefault="00B11DEF"/>
    <w:p w14:paraId="7BA68DF2" w14:textId="71F8099A" w:rsidR="00B11DEF" w:rsidRDefault="00B11DEF" w:rsidP="00364770">
      <w:pPr>
        <w:rPr>
          <w:sz w:val="24"/>
          <w:szCs w:val="24"/>
        </w:rPr>
      </w:pPr>
      <w:r>
        <w:rPr>
          <w:b/>
          <w:sz w:val="24"/>
          <w:szCs w:val="24"/>
        </w:rPr>
        <w:t>Purpose</w:t>
      </w:r>
      <w:r w:rsidRPr="00B11DEF">
        <w:rPr>
          <w:b/>
          <w:sz w:val="24"/>
          <w:szCs w:val="24"/>
        </w:rPr>
        <w:t>:</w:t>
      </w:r>
      <w:r w:rsidRPr="00B11DEF">
        <w:rPr>
          <w:sz w:val="24"/>
          <w:szCs w:val="24"/>
        </w:rPr>
        <w:t xml:space="preserve"> </w:t>
      </w:r>
      <w:r w:rsidR="009B1967">
        <w:rPr>
          <w:sz w:val="24"/>
          <w:szCs w:val="24"/>
        </w:rPr>
        <w:t xml:space="preserve">The purpose of this lab is to utilize thin layer chromatography and column chromatography </w:t>
      </w:r>
      <w:r w:rsidR="004B068A">
        <w:rPr>
          <w:sz w:val="24"/>
          <w:szCs w:val="24"/>
        </w:rPr>
        <w:t>as a method of separating compounds.  By doing this, it will allow f</w:t>
      </w:r>
      <w:r w:rsidR="00CF1D8B">
        <w:rPr>
          <w:sz w:val="24"/>
          <w:szCs w:val="24"/>
        </w:rPr>
        <w:t>or a better understanding regarding</w:t>
      </w:r>
      <w:r w:rsidR="004B068A">
        <w:rPr>
          <w:sz w:val="24"/>
          <w:szCs w:val="24"/>
        </w:rPr>
        <w:t xml:space="preserve"> </w:t>
      </w:r>
      <w:r w:rsidR="00CF1D8B">
        <w:rPr>
          <w:sz w:val="24"/>
          <w:szCs w:val="24"/>
        </w:rPr>
        <w:t>various laboratory techniques.</w:t>
      </w:r>
    </w:p>
    <w:p w14:paraId="0C682894" w14:textId="77777777" w:rsidR="00B11DEF" w:rsidRDefault="00B11DEF" w:rsidP="00B11DEF">
      <w:pPr>
        <w:rPr>
          <w:sz w:val="24"/>
          <w:szCs w:val="24"/>
        </w:rPr>
      </w:pPr>
    </w:p>
    <w:p w14:paraId="1F68E1D8" w14:textId="539559E5" w:rsidR="00B11DEF" w:rsidRDefault="00B11DEF" w:rsidP="00B11DEF">
      <w:pPr>
        <w:rPr>
          <w:sz w:val="24"/>
          <w:szCs w:val="24"/>
        </w:rPr>
      </w:pPr>
      <w:r w:rsidRPr="00B11DEF">
        <w:rPr>
          <w:b/>
          <w:sz w:val="24"/>
          <w:szCs w:val="24"/>
        </w:rPr>
        <w:t>Reaction(s):</w:t>
      </w:r>
      <w:r>
        <w:rPr>
          <w:sz w:val="24"/>
          <w:szCs w:val="24"/>
        </w:rPr>
        <w:t xml:space="preserve"> </w:t>
      </w:r>
      <w:r w:rsidR="00364770">
        <w:rPr>
          <w:sz w:val="24"/>
          <w:szCs w:val="24"/>
        </w:rPr>
        <w:t>N/A</w:t>
      </w:r>
    </w:p>
    <w:p w14:paraId="15ACE31A" w14:textId="77777777" w:rsidR="0083093A" w:rsidRDefault="0083093A" w:rsidP="00B11DEF">
      <w:pPr>
        <w:rPr>
          <w:sz w:val="24"/>
          <w:szCs w:val="24"/>
        </w:rPr>
      </w:pPr>
    </w:p>
    <w:p w14:paraId="249128CD" w14:textId="48862AE1" w:rsidR="000671D8" w:rsidRDefault="000671D8" w:rsidP="0083093A">
      <w:pPr>
        <w:rPr>
          <w:sz w:val="24"/>
          <w:szCs w:val="24"/>
        </w:rPr>
      </w:pPr>
      <w:r w:rsidRPr="0083093A">
        <w:rPr>
          <w:b/>
          <w:sz w:val="24"/>
          <w:szCs w:val="24"/>
        </w:rPr>
        <w:t>Physical Properties of Reagents</w:t>
      </w:r>
      <w:r w:rsidR="00E25657">
        <w:rPr>
          <w:sz w:val="24"/>
          <w:szCs w:val="24"/>
        </w:rPr>
        <w:t>:</w:t>
      </w:r>
    </w:p>
    <w:tbl>
      <w:tblPr>
        <w:tblStyle w:val="TableGrid"/>
        <w:tblW w:w="8602" w:type="dxa"/>
        <w:jc w:val="center"/>
        <w:tblLook w:val="04A0" w:firstRow="1" w:lastRow="0" w:firstColumn="1" w:lastColumn="0" w:noHBand="0" w:noVBand="1"/>
      </w:tblPr>
      <w:tblGrid>
        <w:gridCol w:w="1299"/>
        <w:gridCol w:w="3496"/>
        <w:gridCol w:w="1204"/>
        <w:gridCol w:w="1204"/>
        <w:gridCol w:w="878"/>
        <w:gridCol w:w="948"/>
      </w:tblGrid>
      <w:tr w:rsidR="000671D8" w:rsidRPr="00B11DEF" w14:paraId="50A12FA2" w14:textId="77777777" w:rsidTr="0083093A">
        <w:trPr>
          <w:trHeight w:val="440"/>
          <w:jc w:val="center"/>
        </w:trPr>
        <w:tc>
          <w:tcPr>
            <w:tcW w:w="1795" w:type="dxa"/>
            <w:vAlign w:val="center"/>
          </w:tcPr>
          <w:p w14:paraId="6FD6F778" w14:textId="77777777" w:rsidR="000671D8" w:rsidRPr="00B11DEF" w:rsidRDefault="000671D8" w:rsidP="0045502C">
            <w:pPr>
              <w:jc w:val="center"/>
              <w:rPr>
                <w:sz w:val="24"/>
                <w:szCs w:val="24"/>
              </w:rPr>
            </w:pPr>
            <w:r w:rsidRPr="00B11DEF">
              <w:rPr>
                <w:sz w:val="24"/>
                <w:szCs w:val="24"/>
              </w:rPr>
              <w:t>Reagent</w:t>
            </w:r>
          </w:p>
        </w:tc>
        <w:tc>
          <w:tcPr>
            <w:tcW w:w="2160" w:type="dxa"/>
            <w:vAlign w:val="center"/>
          </w:tcPr>
          <w:p w14:paraId="24E09CDF" w14:textId="77777777" w:rsidR="000671D8" w:rsidRPr="00B11DEF" w:rsidRDefault="000671D8" w:rsidP="0045502C">
            <w:pPr>
              <w:jc w:val="center"/>
              <w:rPr>
                <w:sz w:val="24"/>
                <w:szCs w:val="24"/>
              </w:rPr>
            </w:pPr>
            <w:r w:rsidRPr="00B11DEF">
              <w:rPr>
                <w:sz w:val="24"/>
                <w:szCs w:val="24"/>
              </w:rPr>
              <w:t>Structure</w:t>
            </w:r>
          </w:p>
        </w:tc>
        <w:tc>
          <w:tcPr>
            <w:tcW w:w="1260" w:type="dxa"/>
            <w:vAlign w:val="center"/>
          </w:tcPr>
          <w:p w14:paraId="57EEEE9A" w14:textId="77777777" w:rsidR="000671D8" w:rsidRPr="00B11DEF" w:rsidRDefault="000671D8" w:rsidP="0045502C">
            <w:pPr>
              <w:jc w:val="center"/>
              <w:rPr>
                <w:sz w:val="24"/>
                <w:szCs w:val="24"/>
              </w:rPr>
            </w:pPr>
            <w:r w:rsidRPr="00B11DEF">
              <w:rPr>
                <w:sz w:val="24"/>
                <w:szCs w:val="24"/>
              </w:rPr>
              <w:t>Molecular Formula</w:t>
            </w:r>
          </w:p>
        </w:tc>
        <w:tc>
          <w:tcPr>
            <w:tcW w:w="1389" w:type="dxa"/>
            <w:vAlign w:val="center"/>
          </w:tcPr>
          <w:p w14:paraId="044470C0" w14:textId="77777777" w:rsidR="000671D8" w:rsidRPr="00B11DEF" w:rsidRDefault="000671D8" w:rsidP="000671D8">
            <w:pPr>
              <w:jc w:val="center"/>
              <w:rPr>
                <w:sz w:val="24"/>
                <w:szCs w:val="24"/>
              </w:rPr>
            </w:pPr>
            <w:r w:rsidRPr="00B11DEF">
              <w:rPr>
                <w:sz w:val="24"/>
                <w:szCs w:val="24"/>
              </w:rPr>
              <w:t>Molecular Weight</w:t>
            </w:r>
            <w:r w:rsidRPr="00B11DEF">
              <w:rPr>
                <w:sz w:val="24"/>
                <w:szCs w:val="24"/>
              </w:rPr>
              <w:br/>
              <w:t>(g/mol)</w:t>
            </w:r>
          </w:p>
        </w:tc>
        <w:tc>
          <w:tcPr>
            <w:tcW w:w="944" w:type="dxa"/>
            <w:vAlign w:val="center"/>
          </w:tcPr>
          <w:p w14:paraId="50A63151" w14:textId="77777777" w:rsidR="000671D8" w:rsidRPr="00B11DEF" w:rsidRDefault="000671D8" w:rsidP="0045502C">
            <w:pPr>
              <w:jc w:val="center"/>
              <w:rPr>
                <w:sz w:val="24"/>
                <w:szCs w:val="24"/>
              </w:rPr>
            </w:pPr>
            <w:r w:rsidRPr="00B11DEF">
              <w:rPr>
                <w:sz w:val="24"/>
                <w:szCs w:val="24"/>
              </w:rPr>
              <w:t>Boiling Point (°C)</w:t>
            </w:r>
          </w:p>
        </w:tc>
        <w:tc>
          <w:tcPr>
            <w:tcW w:w="1054" w:type="dxa"/>
            <w:vAlign w:val="center"/>
          </w:tcPr>
          <w:p w14:paraId="12BED9C7" w14:textId="77777777" w:rsidR="000671D8" w:rsidRPr="00B11DEF" w:rsidRDefault="000671D8" w:rsidP="000671D8">
            <w:pPr>
              <w:jc w:val="center"/>
              <w:rPr>
                <w:sz w:val="24"/>
                <w:szCs w:val="24"/>
              </w:rPr>
            </w:pPr>
            <w:r w:rsidRPr="00B11DEF">
              <w:rPr>
                <w:sz w:val="24"/>
                <w:szCs w:val="24"/>
              </w:rPr>
              <w:t xml:space="preserve">Density </w:t>
            </w:r>
          </w:p>
          <w:p w14:paraId="3EB5699B" w14:textId="77777777" w:rsidR="000671D8" w:rsidRPr="00B11DEF" w:rsidRDefault="000671D8" w:rsidP="000671D8">
            <w:pPr>
              <w:jc w:val="center"/>
              <w:rPr>
                <w:sz w:val="24"/>
                <w:szCs w:val="24"/>
              </w:rPr>
            </w:pPr>
            <w:r w:rsidRPr="00B11DEF">
              <w:rPr>
                <w:sz w:val="24"/>
                <w:szCs w:val="24"/>
              </w:rPr>
              <w:t>(g/mL)</w:t>
            </w:r>
          </w:p>
        </w:tc>
      </w:tr>
      <w:tr w:rsidR="000671D8" w:rsidRPr="00B11DEF" w14:paraId="2405CE71" w14:textId="77777777" w:rsidTr="0083093A">
        <w:trPr>
          <w:trHeight w:val="1152"/>
          <w:jc w:val="center"/>
        </w:trPr>
        <w:tc>
          <w:tcPr>
            <w:tcW w:w="1795" w:type="dxa"/>
            <w:vAlign w:val="center"/>
          </w:tcPr>
          <w:p w14:paraId="52AD28E6" w14:textId="30D8F60E" w:rsidR="000671D8" w:rsidRPr="00B11DEF" w:rsidRDefault="0083093A" w:rsidP="0045502C">
            <w:pPr>
              <w:jc w:val="center"/>
              <w:rPr>
                <w:sz w:val="24"/>
                <w:szCs w:val="24"/>
              </w:rPr>
            </w:pPr>
            <w:r>
              <w:rPr>
                <w:sz w:val="24"/>
                <w:szCs w:val="24"/>
              </w:rPr>
              <w:t>Fluorene</w:t>
            </w:r>
          </w:p>
        </w:tc>
        <w:tc>
          <w:tcPr>
            <w:tcW w:w="2160" w:type="dxa"/>
            <w:vAlign w:val="center"/>
          </w:tcPr>
          <w:p w14:paraId="5806F198" w14:textId="0E643C40" w:rsidR="000671D8" w:rsidRPr="00B11DEF" w:rsidRDefault="006309B9" w:rsidP="0045502C">
            <w:pPr>
              <w:jc w:val="center"/>
              <w:rPr>
                <w:sz w:val="24"/>
                <w:szCs w:val="24"/>
              </w:rPr>
            </w:pPr>
            <w:r w:rsidRPr="006309B9">
              <w:rPr>
                <w:noProof/>
                <w:sz w:val="24"/>
                <w:szCs w:val="24"/>
              </w:rPr>
              <w:drawing>
                <wp:inline distT="0" distB="0" distL="0" distR="0" wp14:anchorId="36680977" wp14:editId="503FE622">
                  <wp:extent cx="2070100" cy="914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orene.tiff"/>
                          <pic:cNvPicPr/>
                        </pic:nvPicPr>
                        <pic:blipFill>
                          <a:blip r:embed="rId7">
                            <a:extLst>
                              <a:ext uri="{28A0092B-C50C-407E-A947-70E740481C1C}">
                                <a14:useLocalDpi xmlns:a14="http://schemas.microsoft.com/office/drawing/2010/main" val="0"/>
                              </a:ext>
                            </a:extLst>
                          </a:blip>
                          <a:stretch>
                            <a:fillRect/>
                          </a:stretch>
                        </pic:blipFill>
                        <pic:spPr>
                          <a:xfrm>
                            <a:off x="0" y="0"/>
                            <a:ext cx="2070100" cy="914400"/>
                          </a:xfrm>
                          <a:prstGeom prst="rect">
                            <a:avLst/>
                          </a:prstGeom>
                        </pic:spPr>
                      </pic:pic>
                    </a:graphicData>
                  </a:graphic>
                </wp:inline>
              </w:drawing>
            </w:r>
          </w:p>
        </w:tc>
        <w:tc>
          <w:tcPr>
            <w:tcW w:w="1260" w:type="dxa"/>
            <w:vAlign w:val="center"/>
          </w:tcPr>
          <w:p w14:paraId="1D6F3F98" w14:textId="7093F422" w:rsidR="000671D8" w:rsidRPr="002763C7" w:rsidRDefault="002763C7" w:rsidP="0045502C">
            <w:pPr>
              <w:jc w:val="center"/>
              <w:rPr>
                <w:sz w:val="24"/>
                <w:szCs w:val="24"/>
                <w:vertAlign w:val="subscript"/>
              </w:rPr>
            </w:pPr>
            <w:r>
              <w:rPr>
                <w:sz w:val="24"/>
                <w:szCs w:val="24"/>
              </w:rPr>
              <w:t>C</w:t>
            </w:r>
            <w:r>
              <w:rPr>
                <w:sz w:val="24"/>
                <w:szCs w:val="24"/>
                <w:vertAlign w:val="subscript"/>
              </w:rPr>
              <w:t>13</w:t>
            </w:r>
            <w:r>
              <w:rPr>
                <w:sz w:val="24"/>
                <w:szCs w:val="24"/>
              </w:rPr>
              <w:t>H</w:t>
            </w:r>
            <w:r>
              <w:rPr>
                <w:sz w:val="24"/>
                <w:szCs w:val="24"/>
                <w:vertAlign w:val="subscript"/>
              </w:rPr>
              <w:t>10</w:t>
            </w:r>
          </w:p>
        </w:tc>
        <w:tc>
          <w:tcPr>
            <w:tcW w:w="1389" w:type="dxa"/>
            <w:vAlign w:val="center"/>
          </w:tcPr>
          <w:p w14:paraId="4FE768DC" w14:textId="4C066029" w:rsidR="000671D8" w:rsidRPr="00B11DEF" w:rsidRDefault="002763C7" w:rsidP="0045502C">
            <w:pPr>
              <w:jc w:val="center"/>
              <w:rPr>
                <w:sz w:val="24"/>
                <w:szCs w:val="24"/>
              </w:rPr>
            </w:pPr>
            <w:r>
              <w:rPr>
                <w:sz w:val="24"/>
                <w:szCs w:val="24"/>
              </w:rPr>
              <w:t>166.223</w:t>
            </w:r>
          </w:p>
        </w:tc>
        <w:tc>
          <w:tcPr>
            <w:tcW w:w="944" w:type="dxa"/>
            <w:vAlign w:val="center"/>
          </w:tcPr>
          <w:p w14:paraId="7BAE9410" w14:textId="47ECAC3F" w:rsidR="000671D8" w:rsidRPr="00B11DEF" w:rsidRDefault="002763C7" w:rsidP="0045502C">
            <w:pPr>
              <w:jc w:val="center"/>
              <w:rPr>
                <w:sz w:val="24"/>
                <w:szCs w:val="24"/>
              </w:rPr>
            </w:pPr>
            <w:r>
              <w:rPr>
                <w:sz w:val="24"/>
                <w:szCs w:val="24"/>
              </w:rPr>
              <w:t>295</w:t>
            </w:r>
          </w:p>
        </w:tc>
        <w:tc>
          <w:tcPr>
            <w:tcW w:w="1054" w:type="dxa"/>
            <w:vAlign w:val="center"/>
          </w:tcPr>
          <w:p w14:paraId="73732956" w14:textId="2BA3D9F1" w:rsidR="000671D8" w:rsidRPr="00B11DEF" w:rsidRDefault="002763C7" w:rsidP="0045502C">
            <w:pPr>
              <w:jc w:val="center"/>
              <w:rPr>
                <w:sz w:val="24"/>
                <w:szCs w:val="24"/>
              </w:rPr>
            </w:pPr>
            <w:r>
              <w:rPr>
                <w:sz w:val="24"/>
                <w:szCs w:val="24"/>
              </w:rPr>
              <w:t>1.2</w:t>
            </w:r>
          </w:p>
        </w:tc>
      </w:tr>
      <w:tr w:rsidR="000671D8" w:rsidRPr="00B11DEF" w14:paraId="023F96C4" w14:textId="77777777" w:rsidTr="00956032">
        <w:trPr>
          <w:trHeight w:val="1691"/>
          <w:jc w:val="center"/>
        </w:trPr>
        <w:tc>
          <w:tcPr>
            <w:tcW w:w="1795" w:type="dxa"/>
            <w:vAlign w:val="center"/>
          </w:tcPr>
          <w:p w14:paraId="0DCD84D1" w14:textId="77777777" w:rsidR="000671D8" w:rsidRPr="00B11DEF" w:rsidRDefault="0083093A" w:rsidP="0045502C">
            <w:pPr>
              <w:jc w:val="center"/>
              <w:rPr>
                <w:sz w:val="24"/>
                <w:szCs w:val="24"/>
              </w:rPr>
            </w:pPr>
            <w:r>
              <w:rPr>
                <w:sz w:val="24"/>
                <w:szCs w:val="24"/>
              </w:rPr>
              <w:t>9-fluorenone</w:t>
            </w:r>
          </w:p>
        </w:tc>
        <w:tc>
          <w:tcPr>
            <w:tcW w:w="2160" w:type="dxa"/>
            <w:vAlign w:val="center"/>
          </w:tcPr>
          <w:p w14:paraId="206D0F82" w14:textId="5554DD47" w:rsidR="000671D8" w:rsidRPr="00B11DEF" w:rsidRDefault="00723F9D" w:rsidP="0045502C">
            <w:pPr>
              <w:jc w:val="center"/>
              <w:rPr>
                <w:sz w:val="24"/>
                <w:szCs w:val="24"/>
              </w:rPr>
            </w:pPr>
            <w:r>
              <w:rPr>
                <w:noProof/>
                <w:sz w:val="24"/>
                <w:szCs w:val="24"/>
                <w:lang w:eastAsia="en-US"/>
              </w:rPr>
              <w:drawing>
                <wp:inline distT="0" distB="0" distL="0" distR="0" wp14:anchorId="33B9D35F" wp14:editId="7C2FEF4E">
                  <wp:extent cx="2044700" cy="1104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fluorenone.tiff"/>
                          <pic:cNvPicPr/>
                        </pic:nvPicPr>
                        <pic:blipFill>
                          <a:blip r:embed="rId8">
                            <a:extLst>
                              <a:ext uri="{28A0092B-C50C-407E-A947-70E740481C1C}">
                                <a14:useLocalDpi xmlns:a14="http://schemas.microsoft.com/office/drawing/2010/main" val="0"/>
                              </a:ext>
                            </a:extLst>
                          </a:blip>
                          <a:stretch>
                            <a:fillRect/>
                          </a:stretch>
                        </pic:blipFill>
                        <pic:spPr>
                          <a:xfrm>
                            <a:off x="0" y="0"/>
                            <a:ext cx="2044700" cy="1104900"/>
                          </a:xfrm>
                          <a:prstGeom prst="rect">
                            <a:avLst/>
                          </a:prstGeom>
                        </pic:spPr>
                      </pic:pic>
                    </a:graphicData>
                  </a:graphic>
                </wp:inline>
              </w:drawing>
            </w:r>
          </w:p>
        </w:tc>
        <w:tc>
          <w:tcPr>
            <w:tcW w:w="1260" w:type="dxa"/>
            <w:vAlign w:val="center"/>
          </w:tcPr>
          <w:p w14:paraId="12F8AFF1" w14:textId="56487EB8" w:rsidR="000671D8" w:rsidRPr="002763C7" w:rsidRDefault="002763C7" w:rsidP="0045502C">
            <w:pPr>
              <w:jc w:val="center"/>
              <w:rPr>
                <w:sz w:val="24"/>
                <w:szCs w:val="24"/>
              </w:rPr>
            </w:pPr>
            <w:r>
              <w:rPr>
                <w:sz w:val="24"/>
                <w:szCs w:val="24"/>
              </w:rPr>
              <w:t>C</w:t>
            </w:r>
            <w:r>
              <w:rPr>
                <w:sz w:val="24"/>
                <w:szCs w:val="24"/>
                <w:vertAlign w:val="subscript"/>
              </w:rPr>
              <w:t>13</w:t>
            </w:r>
            <w:r>
              <w:rPr>
                <w:sz w:val="24"/>
                <w:szCs w:val="24"/>
              </w:rPr>
              <w:t>H</w:t>
            </w:r>
            <w:r>
              <w:rPr>
                <w:sz w:val="24"/>
                <w:szCs w:val="24"/>
                <w:vertAlign w:val="subscript"/>
              </w:rPr>
              <w:t>8</w:t>
            </w:r>
            <w:r>
              <w:rPr>
                <w:sz w:val="24"/>
                <w:szCs w:val="24"/>
              </w:rPr>
              <w:t>O</w:t>
            </w:r>
          </w:p>
        </w:tc>
        <w:tc>
          <w:tcPr>
            <w:tcW w:w="1389" w:type="dxa"/>
            <w:vAlign w:val="center"/>
          </w:tcPr>
          <w:p w14:paraId="69826F7D" w14:textId="36323BC0" w:rsidR="000671D8" w:rsidRPr="00B11DEF" w:rsidRDefault="002763C7" w:rsidP="000671D8">
            <w:pPr>
              <w:jc w:val="center"/>
              <w:rPr>
                <w:sz w:val="24"/>
                <w:szCs w:val="24"/>
              </w:rPr>
            </w:pPr>
            <w:r>
              <w:rPr>
                <w:sz w:val="24"/>
                <w:szCs w:val="24"/>
              </w:rPr>
              <w:t>180.206</w:t>
            </w:r>
          </w:p>
        </w:tc>
        <w:tc>
          <w:tcPr>
            <w:tcW w:w="944" w:type="dxa"/>
            <w:vAlign w:val="center"/>
          </w:tcPr>
          <w:p w14:paraId="4BFBFE6D" w14:textId="44A444C7" w:rsidR="000671D8" w:rsidRPr="00B11DEF" w:rsidRDefault="002763C7" w:rsidP="0045502C">
            <w:pPr>
              <w:jc w:val="center"/>
              <w:rPr>
                <w:sz w:val="24"/>
                <w:szCs w:val="24"/>
              </w:rPr>
            </w:pPr>
            <w:r>
              <w:rPr>
                <w:sz w:val="24"/>
                <w:szCs w:val="24"/>
              </w:rPr>
              <w:t>342</w:t>
            </w:r>
          </w:p>
        </w:tc>
        <w:tc>
          <w:tcPr>
            <w:tcW w:w="1054" w:type="dxa"/>
            <w:vAlign w:val="center"/>
          </w:tcPr>
          <w:p w14:paraId="1D5C8AA5" w14:textId="6CEF5497" w:rsidR="000671D8" w:rsidRPr="00B11DEF" w:rsidRDefault="002763C7" w:rsidP="0045502C">
            <w:pPr>
              <w:jc w:val="center"/>
              <w:rPr>
                <w:sz w:val="24"/>
                <w:szCs w:val="24"/>
              </w:rPr>
            </w:pPr>
            <w:r>
              <w:rPr>
                <w:sz w:val="24"/>
                <w:szCs w:val="24"/>
              </w:rPr>
              <w:t>1.13</w:t>
            </w:r>
          </w:p>
        </w:tc>
      </w:tr>
      <w:tr w:rsidR="007F00F6" w:rsidRPr="00B11DEF" w14:paraId="2DCB6EEE" w14:textId="77777777" w:rsidTr="0083093A">
        <w:trPr>
          <w:trHeight w:val="1152"/>
          <w:jc w:val="center"/>
        </w:trPr>
        <w:tc>
          <w:tcPr>
            <w:tcW w:w="1795" w:type="dxa"/>
            <w:vAlign w:val="center"/>
          </w:tcPr>
          <w:p w14:paraId="5C8780DE" w14:textId="77777777" w:rsidR="007F00F6" w:rsidRPr="00B11DEF" w:rsidRDefault="0083093A" w:rsidP="0045502C">
            <w:pPr>
              <w:jc w:val="center"/>
              <w:rPr>
                <w:sz w:val="24"/>
                <w:szCs w:val="24"/>
              </w:rPr>
            </w:pPr>
            <w:r>
              <w:rPr>
                <w:sz w:val="24"/>
                <w:szCs w:val="24"/>
              </w:rPr>
              <w:t>Ethyl acetate</w:t>
            </w:r>
          </w:p>
        </w:tc>
        <w:tc>
          <w:tcPr>
            <w:tcW w:w="2160" w:type="dxa"/>
            <w:vAlign w:val="center"/>
          </w:tcPr>
          <w:p w14:paraId="5567B02C" w14:textId="735467F3" w:rsidR="007F00F6" w:rsidRPr="00B11DEF" w:rsidRDefault="00956032" w:rsidP="0045502C">
            <w:pPr>
              <w:jc w:val="center"/>
              <w:rPr>
                <w:sz w:val="24"/>
                <w:szCs w:val="24"/>
              </w:rPr>
            </w:pPr>
            <w:r>
              <w:rPr>
                <w:noProof/>
                <w:sz w:val="24"/>
                <w:szCs w:val="24"/>
                <w:lang w:eastAsia="en-US"/>
              </w:rPr>
              <w:drawing>
                <wp:inline distT="0" distB="0" distL="0" distR="0" wp14:anchorId="0824DA34" wp14:editId="2A630F8F">
                  <wp:extent cx="1244600" cy="774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hyl acetate.tiff"/>
                          <pic:cNvPicPr/>
                        </pic:nvPicPr>
                        <pic:blipFill>
                          <a:blip r:embed="rId9">
                            <a:extLst>
                              <a:ext uri="{28A0092B-C50C-407E-A947-70E740481C1C}">
                                <a14:useLocalDpi xmlns:a14="http://schemas.microsoft.com/office/drawing/2010/main" val="0"/>
                              </a:ext>
                            </a:extLst>
                          </a:blip>
                          <a:stretch>
                            <a:fillRect/>
                          </a:stretch>
                        </pic:blipFill>
                        <pic:spPr>
                          <a:xfrm>
                            <a:off x="0" y="0"/>
                            <a:ext cx="1244600" cy="774700"/>
                          </a:xfrm>
                          <a:prstGeom prst="rect">
                            <a:avLst/>
                          </a:prstGeom>
                        </pic:spPr>
                      </pic:pic>
                    </a:graphicData>
                  </a:graphic>
                </wp:inline>
              </w:drawing>
            </w:r>
          </w:p>
        </w:tc>
        <w:tc>
          <w:tcPr>
            <w:tcW w:w="1260" w:type="dxa"/>
            <w:vAlign w:val="center"/>
          </w:tcPr>
          <w:p w14:paraId="05DE6B91" w14:textId="4BA58CD0" w:rsidR="007F00F6" w:rsidRPr="002763C7" w:rsidRDefault="002763C7" w:rsidP="0045502C">
            <w:pPr>
              <w:jc w:val="center"/>
              <w:rPr>
                <w:sz w:val="24"/>
                <w:szCs w:val="24"/>
                <w:vertAlign w:val="subscript"/>
              </w:rPr>
            </w:pPr>
            <w:r>
              <w:rPr>
                <w:sz w:val="24"/>
                <w:szCs w:val="24"/>
              </w:rPr>
              <w:t>C</w:t>
            </w:r>
            <w:r>
              <w:rPr>
                <w:sz w:val="24"/>
                <w:szCs w:val="24"/>
                <w:vertAlign w:val="subscript"/>
              </w:rPr>
              <w:t>4</w:t>
            </w:r>
            <w:r>
              <w:rPr>
                <w:sz w:val="24"/>
                <w:szCs w:val="24"/>
              </w:rPr>
              <w:t>H</w:t>
            </w:r>
            <w:r>
              <w:rPr>
                <w:sz w:val="24"/>
                <w:szCs w:val="24"/>
                <w:vertAlign w:val="subscript"/>
              </w:rPr>
              <w:t>8</w:t>
            </w:r>
            <w:r>
              <w:rPr>
                <w:sz w:val="24"/>
                <w:szCs w:val="24"/>
              </w:rPr>
              <w:t>O</w:t>
            </w:r>
            <w:r>
              <w:rPr>
                <w:sz w:val="24"/>
                <w:szCs w:val="24"/>
                <w:vertAlign w:val="subscript"/>
              </w:rPr>
              <w:t>2</w:t>
            </w:r>
          </w:p>
        </w:tc>
        <w:tc>
          <w:tcPr>
            <w:tcW w:w="1389" w:type="dxa"/>
            <w:vAlign w:val="center"/>
          </w:tcPr>
          <w:p w14:paraId="40D15C83" w14:textId="24C26E69" w:rsidR="007F00F6" w:rsidRPr="00B11DEF" w:rsidRDefault="002763C7" w:rsidP="000671D8">
            <w:pPr>
              <w:jc w:val="center"/>
              <w:rPr>
                <w:sz w:val="24"/>
                <w:szCs w:val="24"/>
              </w:rPr>
            </w:pPr>
            <w:r>
              <w:rPr>
                <w:sz w:val="24"/>
                <w:szCs w:val="24"/>
              </w:rPr>
              <w:t>88.11</w:t>
            </w:r>
          </w:p>
        </w:tc>
        <w:tc>
          <w:tcPr>
            <w:tcW w:w="944" w:type="dxa"/>
            <w:vAlign w:val="center"/>
          </w:tcPr>
          <w:p w14:paraId="3AD6E854" w14:textId="348D1DF1" w:rsidR="007F00F6" w:rsidRPr="00B11DEF" w:rsidRDefault="002763C7" w:rsidP="0045502C">
            <w:pPr>
              <w:jc w:val="center"/>
              <w:rPr>
                <w:sz w:val="24"/>
                <w:szCs w:val="24"/>
              </w:rPr>
            </w:pPr>
            <w:r>
              <w:rPr>
                <w:sz w:val="24"/>
                <w:szCs w:val="24"/>
              </w:rPr>
              <w:t>77.1</w:t>
            </w:r>
          </w:p>
        </w:tc>
        <w:tc>
          <w:tcPr>
            <w:tcW w:w="1054" w:type="dxa"/>
            <w:vAlign w:val="center"/>
          </w:tcPr>
          <w:p w14:paraId="619BB714" w14:textId="2917DDF5" w:rsidR="007F00F6" w:rsidRPr="00B11DEF" w:rsidRDefault="002763C7" w:rsidP="0045502C">
            <w:pPr>
              <w:jc w:val="center"/>
              <w:rPr>
                <w:sz w:val="24"/>
                <w:szCs w:val="24"/>
              </w:rPr>
            </w:pPr>
            <w:r>
              <w:rPr>
                <w:sz w:val="24"/>
                <w:szCs w:val="24"/>
              </w:rPr>
              <w:t>0.902</w:t>
            </w:r>
          </w:p>
        </w:tc>
      </w:tr>
      <w:tr w:rsidR="007F00F6" w:rsidRPr="00B11DEF" w14:paraId="399F1276" w14:textId="77777777" w:rsidTr="0083093A">
        <w:trPr>
          <w:trHeight w:val="1152"/>
          <w:jc w:val="center"/>
        </w:trPr>
        <w:tc>
          <w:tcPr>
            <w:tcW w:w="1795" w:type="dxa"/>
            <w:vAlign w:val="center"/>
          </w:tcPr>
          <w:p w14:paraId="706B732E" w14:textId="77777777" w:rsidR="007F00F6" w:rsidRPr="00B11DEF" w:rsidRDefault="0083093A" w:rsidP="0045502C">
            <w:pPr>
              <w:jc w:val="center"/>
              <w:rPr>
                <w:sz w:val="24"/>
                <w:szCs w:val="24"/>
              </w:rPr>
            </w:pPr>
            <w:r>
              <w:rPr>
                <w:sz w:val="24"/>
                <w:szCs w:val="24"/>
              </w:rPr>
              <w:t>Hexane</w:t>
            </w:r>
          </w:p>
        </w:tc>
        <w:tc>
          <w:tcPr>
            <w:tcW w:w="2160" w:type="dxa"/>
            <w:vAlign w:val="center"/>
          </w:tcPr>
          <w:p w14:paraId="652E99EE" w14:textId="274211B9" w:rsidR="007F00F6" w:rsidRPr="00B11DEF" w:rsidRDefault="00956032" w:rsidP="0045502C">
            <w:pPr>
              <w:jc w:val="center"/>
              <w:rPr>
                <w:sz w:val="24"/>
                <w:szCs w:val="24"/>
              </w:rPr>
            </w:pPr>
            <w:r>
              <w:rPr>
                <w:noProof/>
                <w:sz w:val="24"/>
                <w:szCs w:val="24"/>
                <w:lang w:eastAsia="en-US"/>
              </w:rPr>
              <w:drawing>
                <wp:inline distT="0" distB="0" distL="0" distR="0" wp14:anchorId="2CAEA0CD" wp14:editId="3635B748">
                  <wp:extent cx="1625600" cy="571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xane.tiff"/>
                          <pic:cNvPicPr/>
                        </pic:nvPicPr>
                        <pic:blipFill>
                          <a:blip r:embed="rId10">
                            <a:extLst>
                              <a:ext uri="{28A0092B-C50C-407E-A947-70E740481C1C}">
                                <a14:useLocalDpi xmlns:a14="http://schemas.microsoft.com/office/drawing/2010/main" val="0"/>
                              </a:ext>
                            </a:extLst>
                          </a:blip>
                          <a:stretch>
                            <a:fillRect/>
                          </a:stretch>
                        </pic:blipFill>
                        <pic:spPr>
                          <a:xfrm>
                            <a:off x="0" y="0"/>
                            <a:ext cx="1625600" cy="571500"/>
                          </a:xfrm>
                          <a:prstGeom prst="rect">
                            <a:avLst/>
                          </a:prstGeom>
                        </pic:spPr>
                      </pic:pic>
                    </a:graphicData>
                  </a:graphic>
                </wp:inline>
              </w:drawing>
            </w:r>
          </w:p>
        </w:tc>
        <w:tc>
          <w:tcPr>
            <w:tcW w:w="1260" w:type="dxa"/>
            <w:vAlign w:val="center"/>
          </w:tcPr>
          <w:p w14:paraId="47D420CB" w14:textId="0099A7AE" w:rsidR="007F00F6" w:rsidRPr="00662440" w:rsidRDefault="00662440" w:rsidP="0045502C">
            <w:pPr>
              <w:jc w:val="center"/>
              <w:rPr>
                <w:sz w:val="24"/>
                <w:szCs w:val="24"/>
                <w:vertAlign w:val="subscript"/>
              </w:rPr>
            </w:pPr>
            <w:r>
              <w:rPr>
                <w:sz w:val="24"/>
                <w:szCs w:val="24"/>
              </w:rPr>
              <w:t>C</w:t>
            </w:r>
            <w:r>
              <w:rPr>
                <w:sz w:val="24"/>
                <w:szCs w:val="24"/>
                <w:vertAlign w:val="subscript"/>
              </w:rPr>
              <w:t>6</w:t>
            </w:r>
            <w:r>
              <w:rPr>
                <w:sz w:val="24"/>
                <w:szCs w:val="24"/>
              </w:rPr>
              <w:t>H</w:t>
            </w:r>
            <w:r>
              <w:rPr>
                <w:sz w:val="24"/>
                <w:szCs w:val="24"/>
                <w:vertAlign w:val="subscript"/>
              </w:rPr>
              <w:t>14</w:t>
            </w:r>
          </w:p>
        </w:tc>
        <w:tc>
          <w:tcPr>
            <w:tcW w:w="1389" w:type="dxa"/>
            <w:vAlign w:val="center"/>
          </w:tcPr>
          <w:p w14:paraId="2FFAE3B7" w14:textId="31DAC3D0" w:rsidR="007F00F6" w:rsidRPr="00B11DEF" w:rsidRDefault="00662440" w:rsidP="000671D8">
            <w:pPr>
              <w:jc w:val="center"/>
              <w:rPr>
                <w:sz w:val="24"/>
                <w:szCs w:val="24"/>
              </w:rPr>
            </w:pPr>
            <w:r>
              <w:rPr>
                <w:sz w:val="24"/>
                <w:szCs w:val="24"/>
              </w:rPr>
              <w:t>86.18</w:t>
            </w:r>
          </w:p>
        </w:tc>
        <w:tc>
          <w:tcPr>
            <w:tcW w:w="944" w:type="dxa"/>
            <w:vAlign w:val="center"/>
          </w:tcPr>
          <w:p w14:paraId="46FEA066" w14:textId="32BA5850" w:rsidR="007F00F6" w:rsidRPr="00B11DEF" w:rsidRDefault="00662440" w:rsidP="0045502C">
            <w:pPr>
              <w:jc w:val="center"/>
              <w:rPr>
                <w:sz w:val="24"/>
                <w:szCs w:val="24"/>
              </w:rPr>
            </w:pPr>
            <w:r>
              <w:rPr>
                <w:sz w:val="24"/>
                <w:szCs w:val="24"/>
              </w:rPr>
              <w:t>68</w:t>
            </w:r>
          </w:p>
        </w:tc>
        <w:tc>
          <w:tcPr>
            <w:tcW w:w="1054" w:type="dxa"/>
            <w:vAlign w:val="center"/>
          </w:tcPr>
          <w:p w14:paraId="315C3662" w14:textId="772DCA64" w:rsidR="007F00F6" w:rsidRPr="00B11DEF" w:rsidRDefault="00662440" w:rsidP="0045502C">
            <w:pPr>
              <w:jc w:val="center"/>
              <w:rPr>
                <w:sz w:val="24"/>
                <w:szCs w:val="24"/>
              </w:rPr>
            </w:pPr>
            <w:r>
              <w:rPr>
                <w:sz w:val="24"/>
                <w:szCs w:val="24"/>
              </w:rPr>
              <w:t>0.655</w:t>
            </w:r>
          </w:p>
        </w:tc>
      </w:tr>
    </w:tbl>
    <w:p w14:paraId="26940FF0" w14:textId="77777777" w:rsidR="000671D8" w:rsidRDefault="000671D8" w:rsidP="0083093A">
      <w:pPr>
        <w:rPr>
          <w:sz w:val="24"/>
          <w:szCs w:val="24"/>
        </w:rPr>
      </w:pPr>
    </w:p>
    <w:p w14:paraId="650E8CEC" w14:textId="77777777" w:rsidR="006564D4" w:rsidRDefault="006564D4" w:rsidP="0083093A">
      <w:pPr>
        <w:rPr>
          <w:sz w:val="24"/>
          <w:szCs w:val="24"/>
        </w:rPr>
      </w:pPr>
    </w:p>
    <w:p w14:paraId="7A41149F" w14:textId="77777777" w:rsidR="006564D4" w:rsidRPr="0083093A" w:rsidRDefault="006564D4" w:rsidP="0083093A">
      <w:pPr>
        <w:rPr>
          <w:sz w:val="24"/>
          <w:szCs w:val="24"/>
        </w:rPr>
      </w:pPr>
    </w:p>
    <w:p w14:paraId="26A12079" w14:textId="70564748" w:rsidR="000C1FAF" w:rsidRDefault="000671D8" w:rsidP="0083093A">
      <w:pPr>
        <w:rPr>
          <w:sz w:val="24"/>
          <w:szCs w:val="24"/>
        </w:rPr>
      </w:pPr>
      <w:r w:rsidRPr="0083093A">
        <w:rPr>
          <w:b/>
          <w:sz w:val="24"/>
          <w:szCs w:val="24"/>
        </w:rPr>
        <w:t>Procedure &amp; Observation</w:t>
      </w:r>
      <w:r w:rsidR="009B436B" w:rsidRPr="0083093A">
        <w:rPr>
          <w:b/>
          <w:sz w:val="24"/>
          <w:szCs w:val="24"/>
        </w:rPr>
        <w:t>:</w:t>
      </w:r>
      <w:r w:rsidR="009B436B" w:rsidRPr="0083093A">
        <w:rPr>
          <w:sz w:val="24"/>
          <w:szCs w:val="24"/>
        </w:rPr>
        <w:t xml:space="preserve"> </w:t>
      </w:r>
    </w:p>
    <w:p w14:paraId="19342037" w14:textId="293541C4" w:rsidR="00332D45" w:rsidRDefault="00DA323E" w:rsidP="000C1FAF">
      <w:pPr>
        <w:ind w:firstLine="720"/>
        <w:rPr>
          <w:sz w:val="24"/>
          <w:szCs w:val="24"/>
        </w:rPr>
      </w:pPr>
      <w:r>
        <w:rPr>
          <w:sz w:val="24"/>
          <w:szCs w:val="24"/>
        </w:rPr>
        <w:t>To begin this experiment, begin</w:t>
      </w:r>
      <w:r w:rsidR="000C1FAF">
        <w:rPr>
          <w:sz w:val="24"/>
          <w:szCs w:val="24"/>
        </w:rPr>
        <w:t xml:space="preserve"> by </w:t>
      </w:r>
      <w:r w:rsidR="001C6046">
        <w:rPr>
          <w:sz w:val="24"/>
          <w:szCs w:val="24"/>
        </w:rPr>
        <w:t xml:space="preserve">dressing in the proper lab attire and gathering all of the required materials that would be necessary.  </w:t>
      </w:r>
      <w:r>
        <w:rPr>
          <w:sz w:val="24"/>
          <w:szCs w:val="24"/>
        </w:rPr>
        <w:t>For this experiment you will utilize</w:t>
      </w:r>
      <w:r w:rsidR="00B730D9">
        <w:rPr>
          <w:sz w:val="24"/>
          <w:szCs w:val="24"/>
        </w:rPr>
        <w:t xml:space="preserve"> </w:t>
      </w:r>
      <w:r w:rsidR="00402BCA">
        <w:rPr>
          <w:sz w:val="24"/>
          <w:szCs w:val="24"/>
        </w:rPr>
        <w:t xml:space="preserve">beakers ranging from 50-150ml, 10ml graduated cylinder, hexane, ethyl acetate, fluorine, 9-fluorenone, silica TLC papers, 10 test tubes, 250ml beakers, analytical balance, </w:t>
      </w:r>
      <w:r>
        <w:rPr>
          <w:sz w:val="24"/>
          <w:szCs w:val="24"/>
        </w:rPr>
        <w:t xml:space="preserve">and a column chromatography apparatus consisting of a glass column, funnel, sand, and absorbent. </w:t>
      </w:r>
    </w:p>
    <w:p w14:paraId="3407CCB9" w14:textId="76BDBFF9" w:rsidR="00DA323E" w:rsidRDefault="00DA323E" w:rsidP="000C1FAF">
      <w:pPr>
        <w:ind w:firstLine="720"/>
        <w:rPr>
          <w:sz w:val="24"/>
          <w:szCs w:val="24"/>
        </w:rPr>
      </w:pPr>
      <w:r>
        <w:rPr>
          <w:sz w:val="24"/>
          <w:szCs w:val="24"/>
        </w:rPr>
        <w:t>Next, start by conducting a sample TLC analysis of fluorene and 9-fluorenone.  This will allow for a base reading regarding the polarity and intermolecular forces acting upon the given reagents wi</w:t>
      </w:r>
      <w:r w:rsidR="00334084">
        <w:rPr>
          <w:sz w:val="24"/>
          <w:szCs w:val="24"/>
        </w:rPr>
        <w:t xml:space="preserve">thin the given eluents.  To do this, begin by collecting a silica gel TLC plate and make the appropriate markings using a pencil.  Next, utilize a glass capillary tube to conduct the appropriate spotting technique of the reagents onto the </w:t>
      </w:r>
      <w:r w:rsidR="004321E1">
        <w:rPr>
          <w:sz w:val="24"/>
          <w:szCs w:val="24"/>
        </w:rPr>
        <w:t xml:space="preserve">silica TLC plates.  One will need to place both fluorene and 9-fluorenone together on three sets of TLC plates.  Be sure to place an appropriate distance apart from each other and from the base of the plate.  Next, place an appropriate amount of eluent into a 50ml beaker </w:t>
      </w:r>
      <w:r w:rsidR="0076342F">
        <w:rPr>
          <w:sz w:val="24"/>
          <w:szCs w:val="24"/>
        </w:rPr>
        <w:t xml:space="preserve">using a pair of tweezers </w:t>
      </w:r>
      <w:r w:rsidR="004321E1">
        <w:rPr>
          <w:sz w:val="24"/>
          <w:szCs w:val="24"/>
        </w:rPr>
        <w:t>so that it will not surpas</w:t>
      </w:r>
      <w:r w:rsidR="0076342F">
        <w:rPr>
          <w:sz w:val="24"/>
          <w:szCs w:val="24"/>
        </w:rPr>
        <w:t xml:space="preserve">s the spotted reagents prior to the spread of the eluent along TLC plate.  Next place a watch glass on top of the beaker to allow for a saturated atmosphere and allow for the eluent to proceed until it reaches the solvent front.  Remove the plate immediately once it reaches the front to prevent a botched reading.  You will conduct this using a collection of different eluents </w:t>
      </w:r>
      <w:r w:rsidR="006A08DA">
        <w:rPr>
          <w:sz w:val="24"/>
          <w:szCs w:val="24"/>
        </w:rPr>
        <w:t xml:space="preserve">including 100% hexane, 5% ethyl acetate/hexane mixture, and 10% ethyl acetate/hexane mixture.  Record your results of the given TLC </w:t>
      </w:r>
      <w:r w:rsidR="00091C4A">
        <w:rPr>
          <w:sz w:val="24"/>
          <w:szCs w:val="24"/>
        </w:rPr>
        <w:t xml:space="preserve">with the help of a UV light </w:t>
      </w:r>
      <w:r w:rsidR="006A08DA">
        <w:rPr>
          <w:sz w:val="24"/>
          <w:szCs w:val="24"/>
        </w:rPr>
        <w:t xml:space="preserve">and utilize this information to </w:t>
      </w:r>
      <w:r w:rsidR="004E7502">
        <w:rPr>
          <w:sz w:val="24"/>
          <w:szCs w:val="24"/>
        </w:rPr>
        <w:t xml:space="preserve">choose the best eluent while conducting your experiment.  </w:t>
      </w:r>
    </w:p>
    <w:p w14:paraId="562DCFEA" w14:textId="484F5FC6" w:rsidR="00CF0B26" w:rsidRPr="00D73FDC" w:rsidRDefault="004E7502" w:rsidP="0079089F">
      <w:pPr>
        <w:ind w:firstLine="720"/>
        <w:rPr>
          <w:sz w:val="24"/>
          <w:szCs w:val="24"/>
        </w:rPr>
      </w:pPr>
      <w:r>
        <w:rPr>
          <w:sz w:val="24"/>
          <w:szCs w:val="24"/>
        </w:rPr>
        <w:t>Next you will need to prepare the glass colum</w:t>
      </w:r>
      <w:r w:rsidR="003729FB">
        <w:rPr>
          <w:sz w:val="24"/>
          <w:szCs w:val="24"/>
        </w:rPr>
        <w:t>n for the column chromatography.  Set up the column using a ring stand</w:t>
      </w:r>
      <w:r w:rsidR="00D4296D">
        <w:rPr>
          <w:sz w:val="24"/>
          <w:szCs w:val="24"/>
        </w:rPr>
        <w:t xml:space="preserve"> and a clean glass column.  Pack</w:t>
      </w:r>
      <w:r w:rsidR="003729FB">
        <w:rPr>
          <w:sz w:val="24"/>
          <w:szCs w:val="24"/>
        </w:rPr>
        <w:t xml:space="preserve"> the column by adding </w:t>
      </w:r>
      <w:r w:rsidR="00D4296D">
        <w:rPr>
          <w:sz w:val="24"/>
          <w:szCs w:val="24"/>
        </w:rPr>
        <w:t>an absorbent composed of alumina using the slurry method.  It is important to ensure that there are no bubbles present within the column to ensure a desired outcome.  Next, a thin</w:t>
      </w:r>
      <w:r w:rsidR="00D41492">
        <w:rPr>
          <w:sz w:val="24"/>
          <w:szCs w:val="24"/>
        </w:rPr>
        <w:t xml:space="preserve"> and even</w:t>
      </w:r>
      <w:r w:rsidR="00D4296D">
        <w:rPr>
          <w:sz w:val="24"/>
          <w:szCs w:val="24"/>
        </w:rPr>
        <w:t xml:space="preserve"> layer of sand is added on the top of the absorbent layer.  While packing the column, be sure to rinse the sides of the column to remove debris from the side using the solvent.  Next</w:t>
      </w:r>
      <w:r w:rsidR="00364770">
        <w:rPr>
          <w:sz w:val="24"/>
          <w:szCs w:val="24"/>
        </w:rPr>
        <w:t>,</w:t>
      </w:r>
      <w:r w:rsidR="00D4296D">
        <w:rPr>
          <w:sz w:val="24"/>
          <w:szCs w:val="24"/>
        </w:rPr>
        <w:t xml:space="preserve"> </w:t>
      </w:r>
      <w:r w:rsidR="00364770">
        <w:rPr>
          <w:sz w:val="24"/>
          <w:szCs w:val="24"/>
        </w:rPr>
        <w:t xml:space="preserve">add </w:t>
      </w:r>
      <w:r w:rsidR="006564D4">
        <w:rPr>
          <w:sz w:val="24"/>
          <w:szCs w:val="24"/>
        </w:rPr>
        <w:t xml:space="preserve">the solvent chosen from the initial TLC readings (5% ethyl acetate).  Run this through the column until it reaches the top of the sand but DO NOT allow it to surpass the sand to ensure that the absorbent does dry up and crack.  Next add a mixture of fluorene and 9-fluorenone.  This is created using an analytical balance to measure 100 mg of each of the </w:t>
      </w:r>
      <w:r w:rsidR="00452C95">
        <w:rPr>
          <w:sz w:val="24"/>
          <w:szCs w:val="24"/>
        </w:rPr>
        <w:t xml:space="preserve">reagents.  You will need to dissolve this mixture using a few drops of dichloromethane.  </w:t>
      </w:r>
      <w:r w:rsidR="00663665">
        <w:rPr>
          <w:sz w:val="24"/>
          <w:szCs w:val="24"/>
        </w:rPr>
        <w:t xml:space="preserve">Add this </w:t>
      </w:r>
      <w:r w:rsidR="00596458">
        <w:rPr>
          <w:sz w:val="24"/>
          <w:szCs w:val="24"/>
        </w:rPr>
        <w:t xml:space="preserve">mixture to the column carefully to ensure not to disturb the layer of sand within the column.  Next run the column </w:t>
      </w:r>
      <w:r w:rsidR="005D0469">
        <w:rPr>
          <w:sz w:val="24"/>
          <w:szCs w:val="24"/>
        </w:rPr>
        <w:t xml:space="preserve">into a test tube </w:t>
      </w:r>
      <w:r w:rsidR="00596458">
        <w:rPr>
          <w:sz w:val="24"/>
          <w:szCs w:val="24"/>
        </w:rPr>
        <w:t xml:space="preserve">until the mixture </w:t>
      </w:r>
      <w:r w:rsidR="00EA2115">
        <w:rPr>
          <w:sz w:val="24"/>
          <w:szCs w:val="24"/>
        </w:rPr>
        <w:t>has made its way into the absorbent layer.  Once this has been completed, continue to add solvent into the column as it progresses to prevent it from drying.  Collect your samples into labeled test tubes as it makes its way through the column.  After the mixture has made its way through the column, spot TLC plates containing samples from each test tube.  This will allow for the determination of which test tubes yielded fluorene and 9-</w:t>
      </w:r>
      <w:r w:rsidR="00EA2115">
        <w:rPr>
          <w:sz w:val="24"/>
          <w:szCs w:val="24"/>
        </w:rPr>
        <w:lastRenderedPageBreak/>
        <w:t xml:space="preserve">fluorenone.  After conducting the TLC procedure, place the test tubes that yielded the respective compounds into separate beakers and place under the fume hood to allow for the solvent to evaporate.  You will then use the finished product to </w:t>
      </w:r>
      <w:r w:rsidR="00BC3429">
        <w:rPr>
          <w:sz w:val="24"/>
          <w:szCs w:val="24"/>
        </w:rPr>
        <w:t xml:space="preserve">determine </w:t>
      </w:r>
      <w:r w:rsidR="00CF0B26">
        <w:rPr>
          <w:sz w:val="24"/>
          <w:szCs w:val="24"/>
        </w:rPr>
        <w:t>the pe</w:t>
      </w:r>
      <w:r w:rsidR="00A93871">
        <w:rPr>
          <w:sz w:val="24"/>
          <w:szCs w:val="24"/>
        </w:rPr>
        <w:t xml:space="preserve">rcent recovery of each compound by deducting the mass of the clean beaker from the mass of the beaker with the compound.  </w:t>
      </w:r>
      <w:r w:rsidR="00D73FDC">
        <w:rPr>
          <w:sz w:val="24"/>
          <w:szCs w:val="24"/>
        </w:rPr>
        <w:t xml:space="preserve">Be sure to clean up your lab station.  </w:t>
      </w:r>
    </w:p>
    <w:p w14:paraId="0E13E11C" w14:textId="70DF62E9" w:rsidR="0083093A" w:rsidRDefault="000671D8" w:rsidP="0083093A">
      <w:pPr>
        <w:rPr>
          <w:sz w:val="24"/>
          <w:szCs w:val="24"/>
        </w:rPr>
      </w:pPr>
      <w:r w:rsidRPr="0083093A">
        <w:rPr>
          <w:b/>
          <w:sz w:val="24"/>
          <w:szCs w:val="24"/>
        </w:rPr>
        <w:t>Result</w:t>
      </w:r>
      <w:r w:rsidR="007F00F6" w:rsidRPr="0083093A">
        <w:rPr>
          <w:b/>
          <w:sz w:val="24"/>
          <w:szCs w:val="24"/>
        </w:rPr>
        <w:t>s</w:t>
      </w:r>
      <w:r w:rsidR="0083093A" w:rsidRPr="0083093A">
        <w:rPr>
          <w:b/>
          <w:sz w:val="24"/>
          <w:szCs w:val="24"/>
        </w:rPr>
        <w:t>:</w:t>
      </w:r>
      <w:r w:rsidR="0083093A">
        <w:rPr>
          <w:sz w:val="24"/>
          <w:szCs w:val="24"/>
        </w:rPr>
        <w:t xml:space="preserve"> </w:t>
      </w:r>
    </w:p>
    <w:p w14:paraId="2BAFA45F" w14:textId="6207B389" w:rsidR="000744B1" w:rsidRPr="000744B1" w:rsidRDefault="000744B1" w:rsidP="00085D51">
      <w:pPr>
        <w:pStyle w:val="ListParagraph"/>
        <w:numPr>
          <w:ilvl w:val="0"/>
          <w:numId w:val="10"/>
        </w:numPr>
        <w:rPr>
          <w:sz w:val="24"/>
          <w:szCs w:val="24"/>
        </w:rPr>
      </w:pPr>
      <w:r>
        <w:rPr>
          <w:b/>
          <w:sz w:val="24"/>
          <w:szCs w:val="24"/>
        </w:rPr>
        <w:t xml:space="preserve">TLC </w:t>
      </w:r>
    </w:p>
    <w:tbl>
      <w:tblPr>
        <w:tblStyle w:val="TableGrid"/>
        <w:tblW w:w="0" w:type="auto"/>
        <w:tblInd w:w="355" w:type="dxa"/>
        <w:tblLook w:val="04A0" w:firstRow="1" w:lastRow="0" w:firstColumn="1" w:lastColumn="0" w:noHBand="0" w:noVBand="1"/>
      </w:tblPr>
      <w:tblGrid>
        <w:gridCol w:w="4114"/>
        <w:gridCol w:w="4156"/>
      </w:tblGrid>
      <w:tr w:rsidR="000744B1" w14:paraId="7E6B7387" w14:textId="77777777" w:rsidTr="001563F2">
        <w:trPr>
          <w:trHeight w:val="3600"/>
        </w:trPr>
        <w:tc>
          <w:tcPr>
            <w:tcW w:w="4114" w:type="dxa"/>
          </w:tcPr>
          <w:p w14:paraId="0C41A901" w14:textId="0305EEB9" w:rsidR="000744B1" w:rsidRPr="008102F0" w:rsidRDefault="000744B1" w:rsidP="001563F2">
            <w:pPr>
              <w:pStyle w:val="ListParagraph"/>
              <w:ind w:left="0"/>
              <w:rPr>
                <w:rFonts w:ascii="Times New Roman" w:hAnsi="Times New Roman" w:cs="Times New Roman"/>
                <w:b/>
                <w:sz w:val="24"/>
                <w:szCs w:val="24"/>
              </w:rPr>
            </w:pPr>
            <w:r w:rsidRPr="008102F0">
              <w:rPr>
                <w:rFonts w:ascii="Times New Roman" w:hAnsi="Times New Roman" w:cs="Times New Roman"/>
                <w:b/>
                <w:sz w:val="24"/>
                <w:szCs w:val="24"/>
              </w:rPr>
              <w:t>TLC Plate 1</w:t>
            </w:r>
            <w:r>
              <w:rPr>
                <w:rFonts w:ascii="Times New Roman" w:hAnsi="Times New Roman" w:cs="Times New Roman"/>
                <w:b/>
                <w:sz w:val="24"/>
                <w:szCs w:val="24"/>
              </w:rPr>
              <w:t xml:space="preserve"> </w:t>
            </w:r>
            <w:r w:rsidR="001563F2">
              <w:rPr>
                <w:rFonts w:ascii="Times New Roman" w:hAnsi="Times New Roman" w:cs="Times New Roman"/>
                <w:b/>
                <w:sz w:val="24"/>
                <w:szCs w:val="24"/>
              </w:rPr>
              <w:t>(100% Hexane)</w:t>
            </w:r>
          </w:p>
        </w:tc>
        <w:tc>
          <w:tcPr>
            <w:tcW w:w="4156" w:type="dxa"/>
          </w:tcPr>
          <w:p w14:paraId="58315CE6" w14:textId="77777777" w:rsidR="00392FB6" w:rsidRDefault="000744B1" w:rsidP="00392FB6">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TLC </w:t>
            </w:r>
            <w:r w:rsidRPr="008102F0">
              <w:rPr>
                <w:rFonts w:ascii="Times New Roman" w:hAnsi="Times New Roman" w:cs="Times New Roman"/>
                <w:b/>
                <w:sz w:val="24"/>
                <w:szCs w:val="24"/>
              </w:rPr>
              <w:t>R</w:t>
            </w:r>
            <w:r w:rsidRPr="008102F0">
              <w:rPr>
                <w:rFonts w:ascii="Times New Roman" w:hAnsi="Times New Roman" w:cs="Times New Roman"/>
                <w:b/>
                <w:sz w:val="24"/>
                <w:szCs w:val="24"/>
                <w:vertAlign w:val="subscript"/>
              </w:rPr>
              <w:t>f</w:t>
            </w:r>
            <w:r w:rsidRPr="008102F0">
              <w:rPr>
                <w:rFonts w:ascii="Times New Roman" w:hAnsi="Times New Roman" w:cs="Times New Roman"/>
                <w:b/>
                <w:sz w:val="24"/>
                <w:szCs w:val="24"/>
              </w:rPr>
              <w:t xml:space="preserve"> </w:t>
            </w:r>
            <w:r>
              <w:rPr>
                <w:rFonts w:ascii="Times New Roman" w:hAnsi="Times New Roman" w:cs="Times New Roman"/>
                <w:b/>
                <w:sz w:val="24"/>
                <w:szCs w:val="24"/>
              </w:rPr>
              <w:t>values calculation</w:t>
            </w:r>
            <w:r w:rsidRPr="008102F0">
              <w:rPr>
                <w:rFonts w:ascii="Times New Roman" w:hAnsi="Times New Roman" w:cs="Times New Roman"/>
                <w:b/>
                <w:sz w:val="24"/>
                <w:szCs w:val="24"/>
              </w:rPr>
              <w:t xml:space="preserve"> </w:t>
            </w:r>
          </w:p>
          <w:p w14:paraId="27EBC897" w14:textId="77777777" w:rsidR="00392FB6" w:rsidRDefault="00392FB6" w:rsidP="00392FB6">
            <w:pPr>
              <w:pStyle w:val="ListParagraph"/>
              <w:ind w:left="0"/>
              <w:rPr>
                <w:rFonts w:ascii="Times New Roman" w:hAnsi="Times New Roman" w:cs="Times New Roman"/>
                <w:b/>
                <w:sz w:val="24"/>
                <w:szCs w:val="24"/>
              </w:rPr>
            </w:pPr>
          </w:p>
          <w:p w14:paraId="04CF3DDE" w14:textId="080BB66E" w:rsidR="00392FB6" w:rsidRDefault="00075690" w:rsidP="00392FB6">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Spot #1: </w:t>
            </w:r>
            <m:oMath>
              <m:r>
                <m:rPr>
                  <m:sty m:val="bi"/>
                </m:rPr>
                <w:rPr>
                  <w:rFonts w:ascii="Cambria Math" w:hAnsi="Cambria Math" w:cs="Times New Roman"/>
                  <w:sz w:val="24"/>
                  <w:szCs w:val="24"/>
                </w:rPr>
                <m:t>1.10÷2.80=0.39</m:t>
              </m:r>
            </m:oMath>
            <w:r>
              <w:rPr>
                <w:rFonts w:ascii="Times New Roman" w:hAnsi="Times New Roman" w:cs="Times New Roman"/>
                <w:b/>
                <w:sz w:val="24"/>
                <w:szCs w:val="24"/>
              </w:rPr>
              <w:t>cm</w:t>
            </w:r>
          </w:p>
          <w:p w14:paraId="3C7E62F0" w14:textId="0AC3408D" w:rsidR="00075690" w:rsidRDefault="00075690" w:rsidP="00075690">
            <w:pPr>
              <w:pStyle w:val="ListParagraph"/>
              <w:ind w:left="0"/>
              <w:rPr>
                <w:rFonts w:ascii="Times New Roman" w:hAnsi="Times New Roman" w:cs="Times New Roman"/>
                <w:b/>
                <w:sz w:val="24"/>
                <w:szCs w:val="24"/>
              </w:rPr>
            </w:pPr>
            <w:r>
              <w:rPr>
                <w:rFonts w:ascii="Times New Roman" w:hAnsi="Times New Roman" w:cs="Times New Roman"/>
                <w:b/>
                <w:sz w:val="24"/>
                <w:szCs w:val="24"/>
              </w:rPr>
              <w:t>Spot #2: 1.00</w:t>
            </w:r>
            <m:oMath>
              <m:r>
                <m:rPr>
                  <m:sty m:val="bi"/>
                </m:rPr>
                <w:rPr>
                  <w:rFonts w:ascii="Cambria Math" w:hAnsi="Cambria Math" w:cs="Times New Roman"/>
                  <w:sz w:val="24"/>
                  <w:szCs w:val="24"/>
                </w:rPr>
                <m:t>÷</m:t>
              </m:r>
            </m:oMath>
            <w:r>
              <w:rPr>
                <w:rFonts w:ascii="Times New Roman" w:hAnsi="Times New Roman" w:cs="Times New Roman"/>
                <w:b/>
                <w:sz w:val="24"/>
                <w:szCs w:val="24"/>
              </w:rPr>
              <w:t>2.8</w:t>
            </w:r>
            <w:r w:rsidR="00443F2E">
              <w:rPr>
                <w:rFonts w:ascii="Times New Roman" w:hAnsi="Times New Roman" w:cs="Times New Roman"/>
                <w:b/>
                <w:sz w:val="24"/>
                <w:szCs w:val="24"/>
              </w:rPr>
              <w:t>0</w:t>
            </w:r>
            <w:r>
              <w:rPr>
                <w:rFonts w:ascii="Times New Roman" w:hAnsi="Times New Roman" w:cs="Times New Roman"/>
                <w:b/>
                <w:sz w:val="24"/>
                <w:szCs w:val="24"/>
              </w:rPr>
              <w:t>=0</w:t>
            </w:r>
            <w:r w:rsidR="00442409">
              <w:rPr>
                <w:rFonts w:ascii="Times New Roman" w:hAnsi="Times New Roman" w:cs="Times New Roman"/>
                <w:b/>
                <w:sz w:val="24"/>
                <w:szCs w:val="24"/>
              </w:rPr>
              <w:t>.36</w:t>
            </w:r>
            <w:r>
              <w:rPr>
                <w:rFonts w:ascii="Times New Roman" w:hAnsi="Times New Roman" w:cs="Times New Roman"/>
                <w:b/>
                <w:sz w:val="24"/>
                <w:szCs w:val="24"/>
              </w:rPr>
              <w:t xml:space="preserve"> cm</w:t>
            </w:r>
          </w:p>
          <w:p w14:paraId="002FA84F" w14:textId="446252D5" w:rsidR="00075690" w:rsidRDefault="00075690" w:rsidP="00075690">
            <w:pPr>
              <w:pStyle w:val="ListParagraph"/>
              <w:ind w:left="0"/>
              <w:rPr>
                <w:rFonts w:ascii="Times New Roman" w:hAnsi="Times New Roman" w:cs="Times New Roman"/>
                <w:b/>
                <w:sz w:val="24"/>
                <w:szCs w:val="24"/>
              </w:rPr>
            </w:pPr>
            <w:r>
              <w:rPr>
                <w:rFonts w:ascii="Times New Roman" w:hAnsi="Times New Roman" w:cs="Times New Roman"/>
                <w:b/>
                <w:sz w:val="24"/>
                <w:szCs w:val="24"/>
              </w:rPr>
              <w:t>Spot#3: 1.10</w:t>
            </w:r>
            <m:oMath>
              <m:r>
                <m:rPr>
                  <m:sty m:val="bi"/>
                </m:rPr>
                <w:rPr>
                  <w:rFonts w:ascii="Cambria Math" w:hAnsi="Cambria Math" w:cs="Times New Roman"/>
                  <w:sz w:val="24"/>
                  <w:szCs w:val="24"/>
                </w:rPr>
                <m:t>÷2.80=</m:t>
              </m:r>
            </m:oMath>
            <w:r>
              <w:rPr>
                <w:rFonts w:ascii="Times New Roman" w:hAnsi="Times New Roman" w:cs="Times New Roman"/>
                <w:b/>
                <w:sz w:val="24"/>
                <w:szCs w:val="24"/>
              </w:rPr>
              <w:t>0.39 cm</w:t>
            </w:r>
          </w:p>
          <w:p w14:paraId="3F589446" w14:textId="77777777" w:rsidR="00075690" w:rsidRDefault="00075690" w:rsidP="00075690">
            <w:pPr>
              <w:pStyle w:val="ListParagraph"/>
              <w:ind w:left="0"/>
              <w:rPr>
                <w:rFonts w:ascii="Times New Roman" w:hAnsi="Times New Roman" w:cs="Times New Roman"/>
                <w:b/>
                <w:sz w:val="24"/>
                <w:szCs w:val="24"/>
              </w:rPr>
            </w:pPr>
          </w:p>
          <w:p w14:paraId="232637BB" w14:textId="7F9005A2" w:rsidR="005427BD" w:rsidRDefault="005427BD" w:rsidP="00075690">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Average: </w:t>
            </w:r>
            <w:r w:rsidR="00442409">
              <w:rPr>
                <w:rFonts w:ascii="Times New Roman" w:hAnsi="Times New Roman" w:cs="Times New Roman"/>
                <w:b/>
                <w:sz w:val="24"/>
                <w:szCs w:val="24"/>
              </w:rPr>
              <w:t>0.38cm</w:t>
            </w:r>
          </w:p>
          <w:p w14:paraId="0C34D5FB" w14:textId="77777777" w:rsidR="005427BD" w:rsidRDefault="005427BD" w:rsidP="00075690">
            <w:pPr>
              <w:pStyle w:val="ListParagraph"/>
              <w:ind w:left="0"/>
              <w:rPr>
                <w:rFonts w:ascii="Times New Roman" w:hAnsi="Times New Roman" w:cs="Times New Roman"/>
                <w:b/>
                <w:sz w:val="24"/>
                <w:szCs w:val="24"/>
              </w:rPr>
            </w:pPr>
          </w:p>
          <w:p w14:paraId="455C3BB5" w14:textId="7CFAB9C6" w:rsidR="00075690" w:rsidRPr="00392FB6" w:rsidRDefault="00075690" w:rsidP="00075690">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It is assumed that the nonpolar compound </w:t>
            </w:r>
            <w:proofErr w:type="spellStart"/>
            <w:r>
              <w:rPr>
                <w:rFonts w:ascii="Times New Roman" w:hAnsi="Times New Roman" w:cs="Times New Roman"/>
                <w:b/>
                <w:sz w:val="24"/>
                <w:szCs w:val="24"/>
              </w:rPr>
              <w:t>flourene</w:t>
            </w:r>
            <w:proofErr w:type="spellEnd"/>
            <w:r>
              <w:rPr>
                <w:rFonts w:ascii="Times New Roman" w:hAnsi="Times New Roman" w:cs="Times New Roman"/>
                <w:b/>
                <w:sz w:val="24"/>
                <w:szCs w:val="24"/>
              </w:rPr>
              <w:t xml:space="preserve"> exhibited no movement on the nonpolar solvent and remained at the start point.</w:t>
            </w:r>
          </w:p>
        </w:tc>
      </w:tr>
      <w:tr w:rsidR="000744B1" w14:paraId="6ECAC43F" w14:textId="77777777" w:rsidTr="001563F2">
        <w:trPr>
          <w:trHeight w:val="3600"/>
        </w:trPr>
        <w:tc>
          <w:tcPr>
            <w:tcW w:w="4114" w:type="dxa"/>
          </w:tcPr>
          <w:p w14:paraId="603C1B9A" w14:textId="77777777" w:rsidR="00075690" w:rsidRDefault="00075690" w:rsidP="00075690">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TLC Plate 2 </w:t>
            </w:r>
          </w:p>
          <w:p w14:paraId="7B3C0E01" w14:textId="602A40D4" w:rsidR="000744B1" w:rsidRPr="008102F0" w:rsidRDefault="00075690" w:rsidP="00075690">
            <w:pPr>
              <w:pStyle w:val="ListParagraph"/>
              <w:ind w:left="0"/>
              <w:rPr>
                <w:rFonts w:ascii="Times New Roman" w:hAnsi="Times New Roman" w:cs="Times New Roman"/>
                <w:b/>
                <w:sz w:val="24"/>
                <w:szCs w:val="24"/>
              </w:rPr>
            </w:pPr>
            <w:r>
              <w:rPr>
                <w:rFonts w:ascii="Times New Roman" w:hAnsi="Times New Roman" w:cs="Times New Roman"/>
                <w:b/>
                <w:sz w:val="24"/>
                <w:szCs w:val="24"/>
              </w:rPr>
              <w:t>(5% Ethyl Acetate/Hexane)</w:t>
            </w:r>
          </w:p>
        </w:tc>
        <w:tc>
          <w:tcPr>
            <w:tcW w:w="4156" w:type="dxa"/>
          </w:tcPr>
          <w:p w14:paraId="39B5CCFA" w14:textId="77777777" w:rsidR="000744B1" w:rsidRDefault="000744B1" w:rsidP="00494254">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TLC </w:t>
            </w:r>
            <w:r w:rsidRPr="008102F0">
              <w:rPr>
                <w:rFonts w:ascii="Times New Roman" w:hAnsi="Times New Roman" w:cs="Times New Roman"/>
                <w:b/>
                <w:sz w:val="24"/>
                <w:szCs w:val="24"/>
              </w:rPr>
              <w:t>R</w:t>
            </w:r>
            <w:r w:rsidRPr="008102F0">
              <w:rPr>
                <w:rFonts w:ascii="Times New Roman" w:hAnsi="Times New Roman" w:cs="Times New Roman"/>
                <w:b/>
                <w:sz w:val="24"/>
                <w:szCs w:val="24"/>
                <w:vertAlign w:val="subscript"/>
              </w:rPr>
              <w:t>f</w:t>
            </w:r>
            <w:r w:rsidRPr="008102F0">
              <w:rPr>
                <w:rFonts w:ascii="Times New Roman" w:hAnsi="Times New Roman" w:cs="Times New Roman"/>
                <w:b/>
                <w:sz w:val="24"/>
                <w:szCs w:val="24"/>
              </w:rPr>
              <w:t xml:space="preserve"> values</w:t>
            </w:r>
            <w:r>
              <w:rPr>
                <w:rFonts w:ascii="Times New Roman" w:hAnsi="Times New Roman" w:cs="Times New Roman"/>
                <w:b/>
                <w:sz w:val="24"/>
                <w:szCs w:val="24"/>
              </w:rPr>
              <w:t xml:space="preserve"> calculation</w:t>
            </w:r>
          </w:p>
          <w:p w14:paraId="09F90F7D" w14:textId="0F776F77" w:rsidR="00075690" w:rsidRDefault="00091C4A"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Spot #1</w:t>
            </w:r>
            <w:r w:rsidR="00443F2E">
              <w:rPr>
                <w:rFonts w:ascii="Times New Roman" w:hAnsi="Times New Roman" w:cs="Times New Roman"/>
                <w:b/>
                <w:sz w:val="24"/>
                <w:szCs w:val="24"/>
              </w:rPr>
              <w:t>: 1.15</w:t>
            </w:r>
            <m:oMath>
              <m:r>
                <m:rPr>
                  <m:sty m:val="bi"/>
                </m:rPr>
                <w:rPr>
                  <w:rFonts w:ascii="Cambria Math" w:hAnsi="Cambria Math" w:cs="Times New Roman"/>
                  <w:sz w:val="24"/>
                  <w:szCs w:val="24"/>
                </w:rPr>
                <m:t>÷2.80=0.41</m:t>
              </m:r>
            </m:oMath>
            <w:r w:rsidR="00443F2E">
              <w:rPr>
                <w:rFonts w:ascii="Times New Roman" w:hAnsi="Times New Roman" w:cs="Times New Roman"/>
                <w:b/>
                <w:sz w:val="24"/>
                <w:szCs w:val="24"/>
              </w:rPr>
              <w:t>cm</w:t>
            </w:r>
          </w:p>
          <w:p w14:paraId="3A90E982" w14:textId="73FBD3B0" w:rsidR="00443F2E" w:rsidRDefault="00443F2E"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2.10</w:t>
            </w:r>
            <m:oMath>
              <m:r>
                <m:rPr>
                  <m:sty m:val="bi"/>
                </m:rPr>
                <w:rPr>
                  <w:rFonts w:ascii="Cambria Math" w:hAnsi="Cambria Math" w:cs="Times New Roman"/>
                  <w:sz w:val="24"/>
                  <w:szCs w:val="24"/>
                </w:rPr>
                <m:t>÷2.80=0.75</m:t>
              </m:r>
            </m:oMath>
            <w:r>
              <w:rPr>
                <w:rFonts w:ascii="Times New Roman" w:hAnsi="Times New Roman" w:cs="Times New Roman"/>
                <w:b/>
                <w:sz w:val="24"/>
                <w:szCs w:val="24"/>
              </w:rPr>
              <w:t>cm</w:t>
            </w:r>
          </w:p>
          <w:p w14:paraId="795ECD62" w14:textId="685AFCEE" w:rsidR="00443F2E" w:rsidRDefault="00443F2E"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Spot #2: 1.10</w:t>
            </w:r>
            <m:oMath>
              <m:r>
                <m:rPr>
                  <m:sty m:val="bi"/>
                </m:rPr>
                <w:rPr>
                  <w:rFonts w:ascii="Cambria Math" w:hAnsi="Cambria Math" w:cs="Times New Roman"/>
                  <w:sz w:val="24"/>
                  <w:szCs w:val="24"/>
                </w:rPr>
                <m:t>÷</m:t>
              </m:r>
            </m:oMath>
            <w:r>
              <w:rPr>
                <w:rFonts w:ascii="Times New Roman" w:hAnsi="Times New Roman" w:cs="Times New Roman"/>
                <w:b/>
                <w:sz w:val="24"/>
                <w:szCs w:val="24"/>
              </w:rPr>
              <w:t>2.80=0.39cm</w:t>
            </w:r>
          </w:p>
          <w:p w14:paraId="0F0A4850" w14:textId="3880D078" w:rsidR="00443F2E" w:rsidRDefault="00443F2E"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2.05</w:t>
            </w:r>
            <m:oMath>
              <m:r>
                <m:rPr>
                  <m:sty m:val="bi"/>
                </m:rPr>
                <w:rPr>
                  <w:rFonts w:ascii="Cambria Math" w:hAnsi="Cambria Math" w:cs="Times New Roman"/>
                  <w:sz w:val="24"/>
                  <w:szCs w:val="24"/>
                </w:rPr>
                <m:t>÷</m:t>
              </m:r>
            </m:oMath>
            <w:r w:rsidR="00442409">
              <w:rPr>
                <w:rFonts w:ascii="Times New Roman" w:hAnsi="Times New Roman" w:cs="Times New Roman"/>
                <w:b/>
                <w:sz w:val="24"/>
                <w:szCs w:val="24"/>
              </w:rPr>
              <w:t>2.80=0.73</w:t>
            </w:r>
            <w:r>
              <w:rPr>
                <w:rFonts w:ascii="Times New Roman" w:hAnsi="Times New Roman" w:cs="Times New Roman"/>
                <w:b/>
                <w:sz w:val="24"/>
                <w:szCs w:val="24"/>
              </w:rPr>
              <w:t>cm</w:t>
            </w:r>
          </w:p>
          <w:p w14:paraId="148CD1F1" w14:textId="258131AA" w:rsidR="00443F2E" w:rsidRDefault="00443F2E"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Spot #3: 1.10</w:t>
            </w:r>
            <m:oMath>
              <m:r>
                <m:rPr>
                  <m:sty m:val="bi"/>
                </m:rPr>
                <w:rPr>
                  <w:rFonts w:ascii="Cambria Math" w:hAnsi="Cambria Math" w:cs="Times New Roman"/>
                  <w:sz w:val="24"/>
                  <w:szCs w:val="24"/>
                </w:rPr>
                <m:t>÷</m:t>
              </m:r>
            </m:oMath>
            <w:r>
              <w:rPr>
                <w:rFonts w:ascii="Times New Roman" w:hAnsi="Times New Roman" w:cs="Times New Roman"/>
                <w:b/>
                <w:sz w:val="24"/>
                <w:szCs w:val="24"/>
              </w:rPr>
              <w:t>2.80=0.39 cm</w:t>
            </w:r>
          </w:p>
          <w:p w14:paraId="05A61CD1" w14:textId="12DD0AEE" w:rsidR="00443F2E" w:rsidRDefault="00443F2E"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2.00</w:t>
            </w:r>
            <m:oMath>
              <m:r>
                <m:rPr>
                  <m:sty m:val="bi"/>
                </m:rPr>
                <w:rPr>
                  <w:rFonts w:ascii="Cambria Math" w:hAnsi="Cambria Math" w:cs="Times New Roman"/>
                  <w:sz w:val="24"/>
                  <w:szCs w:val="24"/>
                </w:rPr>
                <m:t>÷2.80=.714</m:t>
              </m:r>
            </m:oMath>
            <w:r>
              <w:rPr>
                <w:rFonts w:ascii="Times New Roman" w:hAnsi="Times New Roman" w:cs="Times New Roman"/>
                <w:b/>
                <w:sz w:val="24"/>
                <w:szCs w:val="24"/>
              </w:rPr>
              <w:t>cm</w:t>
            </w:r>
          </w:p>
          <w:p w14:paraId="2C214190" w14:textId="77777777" w:rsidR="00443F2E" w:rsidRDefault="00443F2E" w:rsidP="00443F2E">
            <w:pPr>
              <w:pStyle w:val="ListParagraph"/>
              <w:ind w:left="0"/>
              <w:rPr>
                <w:rFonts w:ascii="Times New Roman" w:hAnsi="Times New Roman" w:cs="Times New Roman"/>
                <w:b/>
                <w:sz w:val="24"/>
                <w:szCs w:val="24"/>
              </w:rPr>
            </w:pPr>
          </w:p>
          <w:p w14:paraId="40CA6236" w14:textId="7A0B760C" w:rsidR="00443F2E" w:rsidRDefault="005427BD"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Average:</w:t>
            </w:r>
            <w:r w:rsidR="00442409">
              <w:rPr>
                <w:rFonts w:ascii="Times New Roman" w:hAnsi="Times New Roman" w:cs="Times New Roman"/>
                <w:b/>
                <w:sz w:val="24"/>
                <w:szCs w:val="24"/>
              </w:rPr>
              <w:t>0.39cm</w:t>
            </w:r>
          </w:p>
          <w:p w14:paraId="49F24841" w14:textId="24BC9A87" w:rsidR="00442409" w:rsidRPr="008102F0" w:rsidRDefault="00442409"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0.73cm</w:t>
            </w:r>
          </w:p>
        </w:tc>
      </w:tr>
      <w:tr w:rsidR="000744B1" w14:paraId="756B65A8" w14:textId="77777777" w:rsidTr="001563F2">
        <w:trPr>
          <w:trHeight w:val="3600"/>
        </w:trPr>
        <w:tc>
          <w:tcPr>
            <w:tcW w:w="4114" w:type="dxa"/>
          </w:tcPr>
          <w:p w14:paraId="6D1FF95A" w14:textId="2F268A8F" w:rsidR="000744B1" w:rsidRDefault="000744B1" w:rsidP="001563F2">
            <w:pPr>
              <w:pStyle w:val="ListParagraph"/>
              <w:ind w:left="0"/>
              <w:rPr>
                <w:rFonts w:ascii="Times New Roman" w:hAnsi="Times New Roman" w:cs="Times New Roman"/>
                <w:b/>
                <w:sz w:val="24"/>
                <w:szCs w:val="24"/>
              </w:rPr>
            </w:pPr>
            <w:r w:rsidRPr="008102F0">
              <w:rPr>
                <w:rFonts w:ascii="Times New Roman" w:hAnsi="Times New Roman" w:cs="Times New Roman"/>
                <w:b/>
                <w:sz w:val="24"/>
                <w:szCs w:val="24"/>
              </w:rPr>
              <w:lastRenderedPageBreak/>
              <w:t>TLC plate 3</w:t>
            </w:r>
            <w:r>
              <w:rPr>
                <w:rFonts w:ascii="Times New Roman" w:hAnsi="Times New Roman" w:cs="Times New Roman"/>
                <w:b/>
                <w:sz w:val="24"/>
                <w:szCs w:val="24"/>
              </w:rPr>
              <w:t xml:space="preserve"> </w:t>
            </w:r>
          </w:p>
          <w:p w14:paraId="73D78E88" w14:textId="7EADE395" w:rsidR="001563F2" w:rsidRPr="008102F0" w:rsidRDefault="001563F2" w:rsidP="001563F2">
            <w:pPr>
              <w:pStyle w:val="ListParagraph"/>
              <w:ind w:left="0"/>
              <w:rPr>
                <w:rFonts w:ascii="Times New Roman" w:hAnsi="Times New Roman" w:cs="Times New Roman"/>
                <w:b/>
                <w:sz w:val="24"/>
                <w:szCs w:val="24"/>
              </w:rPr>
            </w:pPr>
            <w:r>
              <w:rPr>
                <w:rFonts w:ascii="Times New Roman" w:hAnsi="Times New Roman" w:cs="Times New Roman"/>
                <w:b/>
                <w:sz w:val="24"/>
                <w:szCs w:val="24"/>
              </w:rPr>
              <w:t>(10% Ethyl Acetate/Hexane)</w:t>
            </w:r>
          </w:p>
        </w:tc>
        <w:tc>
          <w:tcPr>
            <w:tcW w:w="4156" w:type="dxa"/>
          </w:tcPr>
          <w:p w14:paraId="44F9093A" w14:textId="77777777" w:rsidR="000744B1" w:rsidRDefault="000744B1" w:rsidP="00494254">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TLC </w:t>
            </w:r>
            <w:r w:rsidRPr="008102F0">
              <w:rPr>
                <w:rFonts w:ascii="Times New Roman" w:hAnsi="Times New Roman" w:cs="Times New Roman"/>
                <w:b/>
                <w:sz w:val="24"/>
                <w:szCs w:val="24"/>
              </w:rPr>
              <w:t>R</w:t>
            </w:r>
            <w:r w:rsidRPr="008102F0">
              <w:rPr>
                <w:rFonts w:ascii="Times New Roman" w:hAnsi="Times New Roman" w:cs="Times New Roman"/>
                <w:b/>
                <w:sz w:val="24"/>
                <w:szCs w:val="24"/>
                <w:vertAlign w:val="subscript"/>
              </w:rPr>
              <w:t>f</w:t>
            </w:r>
            <w:r w:rsidRPr="008102F0">
              <w:rPr>
                <w:rFonts w:ascii="Times New Roman" w:hAnsi="Times New Roman" w:cs="Times New Roman"/>
                <w:b/>
                <w:sz w:val="24"/>
                <w:szCs w:val="24"/>
              </w:rPr>
              <w:t xml:space="preserve"> values</w:t>
            </w:r>
            <w:r>
              <w:rPr>
                <w:rFonts w:ascii="Times New Roman" w:hAnsi="Times New Roman" w:cs="Times New Roman"/>
                <w:b/>
                <w:sz w:val="24"/>
                <w:szCs w:val="24"/>
              </w:rPr>
              <w:t xml:space="preserve"> calculation</w:t>
            </w:r>
          </w:p>
          <w:p w14:paraId="77F67764" w14:textId="79293E37" w:rsidR="00443F2E" w:rsidRDefault="00443F2E"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Spot #1: 1.10</w:t>
            </w:r>
            <m:oMath>
              <m:r>
                <m:rPr>
                  <m:sty m:val="bi"/>
                </m:rPr>
                <w:rPr>
                  <w:rFonts w:ascii="Cambria Math" w:hAnsi="Cambria Math" w:cs="Times New Roman"/>
                  <w:sz w:val="24"/>
                  <w:szCs w:val="24"/>
                </w:rPr>
                <m:t>÷2.70=0.40</m:t>
              </m:r>
            </m:oMath>
            <w:r>
              <w:rPr>
                <w:rFonts w:ascii="Times New Roman" w:hAnsi="Times New Roman" w:cs="Times New Roman"/>
                <w:b/>
                <w:sz w:val="24"/>
                <w:szCs w:val="24"/>
              </w:rPr>
              <w:t>cm</w:t>
            </w:r>
          </w:p>
          <w:p w14:paraId="454F2087" w14:textId="1996678C" w:rsidR="00443F2E" w:rsidRDefault="00443F2E"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2.10</w:t>
            </w:r>
            <m:oMath>
              <m:r>
                <m:rPr>
                  <m:sty m:val="bi"/>
                </m:rPr>
                <w:rPr>
                  <w:rFonts w:ascii="Cambria Math" w:hAnsi="Cambria Math" w:cs="Times New Roman"/>
                  <w:sz w:val="24"/>
                  <w:szCs w:val="24"/>
                </w:rPr>
                <m:t>÷2.70=0.77</m:t>
              </m:r>
            </m:oMath>
            <w:r>
              <w:rPr>
                <w:rFonts w:ascii="Times New Roman" w:hAnsi="Times New Roman" w:cs="Times New Roman"/>
                <w:b/>
                <w:sz w:val="24"/>
                <w:szCs w:val="24"/>
              </w:rPr>
              <w:t>cm</w:t>
            </w:r>
          </w:p>
          <w:p w14:paraId="079FB5C9" w14:textId="342ECD4A" w:rsidR="00443F2E" w:rsidRDefault="00443F2E"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Spot #2: 1.1</w:t>
            </w:r>
            <w:r w:rsidR="009A1F09">
              <w:rPr>
                <w:rFonts w:ascii="Times New Roman" w:hAnsi="Times New Roman" w:cs="Times New Roman"/>
                <w:b/>
                <w:sz w:val="24"/>
                <w:szCs w:val="24"/>
              </w:rPr>
              <w:t>2</w:t>
            </w:r>
            <m:oMath>
              <m:r>
                <m:rPr>
                  <m:sty m:val="bi"/>
                </m:rPr>
                <w:rPr>
                  <w:rFonts w:ascii="Cambria Math" w:hAnsi="Cambria Math" w:cs="Times New Roman"/>
                  <w:sz w:val="24"/>
                  <w:szCs w:val="24"/>
                </w:rPr>
                <m:t>÷</m:t>
              </m:r>
            </m:oMath>
            <w:r w:rsidR="009A1F09">
              <w:rPr>
                <w:rFonts w:ascii="Times New Roman" w:hAnsi="Times New Roman" w:cs="Times New Roman"/>
                <w:b/>
                <w:sz w:val="24"/>
                <w:szCs w:val="24"/>
              </w:rPr>
              <w:t>2.70=0.44</w:t>
            </w:r>
            <w:r>
              <w:rPr>
                <w:rFonts w:ascii="Times New Roman" w:hAnsi="Times New Roman" w:cs="Times New Roman"/>
                <w:b/>
                <w:sz w:val="24"/>
                <w:szCs w:val="24"/>
              </w:rPr>
              <w:t>cm</w:t>
            </w:r>
          </w:p>
          <w:p w14:paraId="150D9239" w14:textId="1669D582" w:rsidR="00443F2E" w:rsidRDefault="009A1F09"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2.10</w:t>
            </w:r>
            <m:oMath>
              <m:r>
                <m:rPr>
                  <m:sty m:val="bi"/>
                </m:rPr>
                <w:rPr>
                  <w:rFonts w:ascii="Cambria Math" w:hAnsi="Cambria Math" w:cs="Times New Roman"/>
                  <w:sz w:val="24"/>
                  <w:szCs w:val="24"/>
                </w:rPr>
                <m:t>÷</m:t>
              </m:r>
            </m:oMath>
            <w:r>
              <w:rPr>
                <w:rFonts w:ascii="Times New Roman" w:hAnsi="Times New Roman" w:cs="Times New Roman"/>
                <w:b/>
                <w:sz w:val="24"/>
                <w:szCs w:val="24"/>
              </w:rPr>
              <w:t>2.70=0.77</w:t>
            </w:r>
            <w:r w:rsidR="00443F2E">
              <w:rPr>
                <w:rFonts w:ascii="Times New Roman" w:hAnsi="Times New Roman" w:cs="Times New Roman"/>
                <w:b/>
                <w:sz w:val="24"/>
                <w:szCs w:val="24"/>
              </w:rPr>
              <w:t>cm</w:t>
            </w:r>
          </w:p>
          <w:p w14:paraId="44AF6302" w14:textId="65DCFD57" w:rsidR="00443F2E" w:rsidRDefault="00443F2E"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Spot #3: 1.10</w:t>
            </w:r>
            <m:oMath>
              <m:r>
                <m:rPr>
                  <m:sty m:val="bi"/>
                </m:rPr>
                <w:rPr>
                  <w:rFonts w:ascii="Cambria Math" w:hAnsi="Cambria Math" w:cs="Times New Roman"/>
                  <w:sz w:val="24"/>
                  <w:szCs w:val="24"/>
                </w:rPr>
                <m:t>÷</m:t>
              </m:r>
            </m:oMath>
            <w:r>
              <w:rPr>
                <w:rFonts w:ascii="Times New Roman" w:hAnsi="Times New Roman" w:cs="Times New Roman"/>
                <w:b/>
                <w:sz w:val="24"/>
                <w:szCs w:val="24"/>
              </w:rPr>
              <w:t>2.</w:t>
            </w:r>
            <w:r w:rsidR="009A1F09">
              <w:rPr>
                <w:rFonts w:ascii="Times New Roman" w:hAnsi="Times New Roman" w:cs="Times New Roman"/>
                <w:b/>
                <w:sz w:val="24"/>
                <w:szCs w:val="24"/>
              </w:rPr>
              <w:t>70=0.40</w:t>
            </w:r>
            <w:r>
              <w:rPr>
                <w:rFonts w:ascii="Times New Roman" w:hAnsi="Times New Roman" w:cs="Times New Roman"/>
                <w:b/>
                <w:sz w:val="24"/>
                <w:szCs w:val="24"/>
              </w:rPr>
              <w:t xml:space="preserve"> cm</w:t>
            </w:r>
          </w:p>
          <w:p w14:paraId="17761673" w14:textId="0B87348A" w:rsidR="00443F2E" w:rsidRDefault="009A1F09" w:rsidP="00443F2E">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2.1</w:t>
            </w:r>
            <w:r w:rsidR="00443F2E">
              <w:rPr>
                <w:rFonts w:ascii="Times New Roman" w:hAnsi="Times New Roman" w:cs="Times New Roman"/>
                <w:b/>
                <w:sz w:val="24"/>
                <w:szCs w:val="24"/>
              </w:rPr>
              <w:t>0</w:t>
            </w:r>
            <m:oMath>
              <m:r>
                <m:rPr>
                  <m:sty m:val="bi"/>
                </m:rPr>
                <w:rPr>
                  <w:rFonts w:ascii="Cambria Math" w:hAnsi="Cambria Math" w:cs="Times New Roman"/>
                  <w:sz w:val="24"/>
                  <w:szCs w:val="24"/>
                </w:rPr>
                <m:t>÷2.70=0.77</m:t>
              </m:r>
            </m:oMath>
            <w:r w:rsidR="00443F2E">
              <w:rPr>
                <w:rFonts w:ascii="Times New Roman" w:hAnsi="Times New Roman" w:cs="Times New Roman"/>
                <w:b/>
                <w:sz w:val="24"/>
                <w:szCs w:val="24"/>
              </w:rPr>
              <w:t>cm</w:t>
            </w:r>
          </w:p>
          <w:p w14:paraId="7FC42757" w14:textId="77777777" w:rsidR="005427BD" w:rsidRDefault="005427BD" w:rsidP="00443F2E">
            <w:pPr>
              <w:pStyle w:val="ListParagraph"/>
              <w:ind w:left="0"/>
              <w:rPr>
                <w:rFonts w:ascii="Times New Roman" w:hAnsi="Times New Roman" w:cs="Times New Roman"/>
                <w:b/>
                <w:sz w:val="24"/>
                <w:szCs w:val="24"/>
              </w:rPr>
            </w:pPr>
          </w:p>
          <w:p w14:paraId="728103BB" w14:textId="77777777" w:rsidR="00443F2E" w:rsidRDefault="005427BD" w:rsidP="00494254">
            <w:pPr>
              <w:pStyle w:val="ListParagraph"/>
              <w:ind w:left="0"/>
              <w:rPr>
                <w:rFonts w:ascii="Times New Roman" w:hAnsi="Times New Roman" w:cs="Times New Roman"/>
                <w:b/>
                <w:sz w:val="24"/>
                <w:szCs w:val="24"/>
              </w:rPr>
            </w:pPr>
            <w:r>
              <w:rPr>
                <w:rFonts w:ascii="Times New Roman" w:hAnsi="Times New Roman" w:cs="Times New Roman"/>
                <w:b/>
                <w:sz w:val="24"/>
                <w:szCs w:val="24"/>
              </w:rPr>
              <w:t>Average:</w:t>
            </w:r>
            <w:r w:rsidR="00442409">
              <w:rPr>
                <w:rFonts w:ascii="Times New Roman" w:hAnsi="Times New Roman" w:cs="Times New Roman"/>
                <w:b/>
                <w:sz w:val="24"/>
                <w:szCs w:val="24"/>
              </w:rPr>
              <w:t>0.41cm</w:t>
            </w:r>
          </w:p>
          <w:p w14:paraId="2F83FC1B" w14:textId="74486EE9" w:rsidR="00442409" w:rsidRPr="008102F0" w:rsidRDefault="00442409" w:rsidP="00494254">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0.77cm</w:t>
            </w:r>
          </w:p>
        </w:tc>
      </w:tr>
    </w:tbl>
    <w:p w14:paraId="3427D3AB" w14:textId="5A792334" w:rsidR="000744B1" w:rsidRDefault="000744B1" w:rsidP="000744B1">
      <w:pPr>
        <w:rPr>
          <w:sz w:val="24"/>
          <w:szCs w:val="24"/>
        </w:rPr>
      </w:pPr>
    </w:p>
    <w:p w14:paraId="27B6AAF1" w14:textId="2791F7E5" w:rsidR="001563F2" w:rsidRDefault="000744B1" w:rsidP="001563F2">
      <w:pPr>
        <w:pStyle w:val="ListParagraph"/>
        <w:numPr>
          <w:ilvl w:val="0"/>
          <w:numId w:val="10"/>
        </w:numPr>
        <w:rPr>
          <w:sz w:val="24"/>
          <w:szCs w:val="24"/>
        </w:rPr>
      </w:pPr>
      <w:r>
        <w:rPr>
          <w:sz w:val="24"/>
          <w:szCs w:val="24"/>
        </w:rPr>
        <w:t xml:space="preserve">Column Chromatography </w:t>
      </w:r>
    </w:p>
    <w:p w14:paraId="25DFE4E9" w14:textId="466246B7" w:rsidR="001563F2" w:rsidRDefault="001563F2" w:rsidP="001563F2">
      <w:pPr>
        <w:pStyle w:val="ListParagraph"/>
        <w:rPr>
          <w:sz w:val="24"/>
          <w:szCs w:val="24"/>
        </w:rPr>
      </w:pPr>
      <w:r>
        <w:rPr>
          <w:sz w:val="24"/>
          <w:szCs w:val="24"/>
        </w:rPr>
        <w:t>We collected a total of 10 fractions during the column chromatography.</w:t>
      </w:r>
    </w:p>
    <w:p w14:paraId="314BDCCC" w14:textId="3C419861" w:rsidR="001563F2" w:rsidRDefault="001563F2" w:rsidP="001563F2">
      <w:pPr>
        <w:pStyle w:val="ListParagraph"/>
        <w:rPr>
          <w:sz w:val="24"/>
          <w:szCs w:val="24"/>
        </w:rPr>
      </w:pPr>
      <w:r>
        <w:rPr>
          <w:sz w:val="24"/>
          <w:szCs w:val="24"/>
        </w:rPr>
        <w:t>The following TLC plates and calculations were collected from the fractions collected throughout the column chromatography.</w:t>
      </w:r>
    </w:p>
    <w:p w14:paraId="71F7A0FF" w14:textId="77777777" w:rsidR="001563F2" w:rsidRDefault="001563F2" w:rsidP="001563F2">
      <w:pPr>
        <w:pStyle w:val="ListParagraph"/>
        <w:rPr>
          <w:sz w:val="24"/>
          <w:szCs w:val="24"/>
        </w:rPr>
      </w:pPr>
    </w:p>
    <w:tbl>
      <w:tblPr>
        <w:tblStyle w:val="TableGrid"/>
        <w:tblW w:w="0" w:type="auto"/>
        <w:tblInd w:w="355" w:type="dxa"/>
        <w:tblLook w:val="04A0" w:firstRow="1" w:lastRow="0" w:firstColumn="1" w:lastColumn="0" w:noHBand="0" w:noVBand="1"/>
      </w:tblPr>
      <w:tblGrid>
        <w:gridCol w:w="4114"/>
        <w:gridCol w:w="4156"/>
      </w:tblGrid>
      <w:tr w:rsidR="001563F2" w14:paraId="072AE16D" w14:textId="77777777" w:rsidTr="001563F2">
        <w:trPr>
          <w:trHeight w:val="3600"/>
        </w:trPr>
        <w:tc>
          <w:tcPr>
            <w:tcW w:w="4114" w:type="dxa"/>
          </w:tcPr>
          <w:p w14:paraId="44B6ED27" w14:textId="7E4B61B1" w:rsidR="00533F5E" w:rsidRPr="008102F0" w:rsidRDefault="001563F2" w:rsidP="001563F2">
            <w:pPr>
              <w:pStyle w:val="ListParagraph"/>
              <w:ind w:left="0"/>
              <w:rPr>
                <w:rFonts w:ascii="Times New Roman" w:hAnsi="Times New Roman" w:cs="Times New Roman"/>
                <w:b/>
                <w:sz w:val="24"/>
                <w:szCs w:val="24"/>
              </w:rPr>
            </w:pPr>
            <w:r w:rsidRPr="008102F0">
              <w:rPr>
                <w:rFonts w:ascii="Times New Roman" w:hAnsi="Times New Roman" w:cs="Times New Roman"/>
                <w:b/>
                <w:sz w:val="24"/>
                <w:szCs w:val="24"/>
              </w:rPr>
              <w:t>TLC Plate 1</w:t>
            </w:r>
            <w:r w:rsidR="00533F5E">
              <w:rPr>
                <w:rFonts w:ascii="Times New Roman" w:hAnsi="Times New Roman" w:cs="Times New Roman"/>
                <w:b/>
                <w:sz w:val="24"/>
                <w:szCs w:val="24"/>
              </w:rPr>
              <w:t>: #’s 1-5</w:t>
            </w:r>
            <w:r>
              <w:rPr>
                <w:rFonts w:ascii="Times New Roman" w:hAnsi="Times New Roman" w:cs="Times New Roman"/>
                <w:b/>
                <w:sz w:val="24"/>
                <w:szCs w:val="24"/>
              </w:rPr>
              <w:t xml:space="preserve"> (100% Hexane)</w:t>
            </w:r>
          </w:p>
        </w:tc>
        <w:tc>
          <w:tcPr>
            <w:tcW w:w="4156" w:type="dxa"/>
          </w:tcPr>
          <w:p w14:paraId="38B4CA8F" w14:textId="77777777" w:rsidR="001563F2" w:rsidRDefault="001563F2" w:rsidP="002A4D81">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TLC </w:t>
            </w:r>
            <w:r w:rsidRPr="008102F0">
              <w:rPr>
                <w:rFonts w:ascii="Times New Roman" w:hAnsi="Times New Roman" w:cs="Times New Roman"/>
                <w:b/>
                <w:sz w:val="24"/>
                <w:szCs w:val="24"/>
              </w:rPr>
              <w:t>R</w:t>
            </w:r>
            <w:r w:rsidRPr="008102F0">
              <w:rPr>
                <w:rFonts w:ascii="Times New Roman" w:hAnsi="Times New Roman" w:cs="Times New Roman"/>
                <w:b/>
                <w:sz w:val="24"/>
                <w:szCs w:val="24"/>
                <w:vertAlign w:val="subscript"/>
              </w:rPr>
              <w:t>f</w:t>
            </w:r>
            <w:r w:rsidRPr="008102F0">
              <w:rPr>
                <w:rFonts w:ascii="Times New Roman" w:hAnsi="Times New Roman" w:cs="Times New Roman"/>
                <w:b/>
                <w:sz w:val="24"/>
                <w:szCs w:val="24"/>
              </w:rPr>
              <w:t xml:space="preserve"> </w:t>
            </w:r>
            <w:r>
              <w:rPr>
                <w:rFonts w:ascii="Times New Roman" w:hAnsi="Times New Roman" w:cs="Times New Roman"/>
                <w:b/>
                <w:sz w:val="24"/>
                <w:szCs w:val="24"/>
              </w:rPr>
              <w:t>values calculation</w:t>
            </w:r>
            <w:r w:rsidRPr="008102F0">
              <w:rPr>
                <w:rFonts w:ascii="Times New Roman" w:hAnsi="Times New Roman" w:cs="Times New Roman"/>
                <w:b/>
                <w:sz w:val="24"/>
                <w:szCs w:val="24"/>
              </w:rPr>
              <w:t xml:space="preserve"> </w:t>
            </w:r>
          </w:p>
          <w:p w14:paraId="32C83B1D" w14:textId="77777777" w:rsidR="00FE30C4" w:rsidRDefault="00FE30C4" w:rsidP="002A4D81">
            <w:pPr>
              <w:pStyle w:val="ListParagraph"/>
              <w:ind w:left="0"/>
              <w:rPr>
                <w:rFonts w:ascii="Times New Roman" w:hAnsi="Times New Roman" w:cs="Times New Roman"/>
                <w:b/>
                <w:sz w:val="24"/>
                <w:szCs w:val="24"/>
              </w:rPr>
            </w:pPr>
          </w:p>
          <w:p w14:paraId="0ACB9E2E" w14:textId="2CEFBF29" w:rsidR="001563F2" w:rsidRDefault="00533F5E" w:rsidP="002A4D81">
            <w:pPr>
              <w:pStyle w:val="ListParagraph"/>
              <w:ind w:left="0"/>
              <w:rPr>
                <w:rFonts w:ascii="Times New Roman" w:hAnsi="Times New Roman" w:cs="Times New Roman"/>
                <w:b/>
                <w:sz w:val="24"/>
                <w:szCs w:val="24"/>
              </w:rPr>
            </w:pPr>
            <w:r>
              <w:rPr>
                <w:rFonts w:ascii="Times New Roman" w:hAnsi="Times New Roman" w:cs="Times New Roman"/>
                <w:b/>
                <w:sz w:val="24"/>
                <w:szCs w:val="24"/>
              </w:rPr>
              <w:t>Fraction 1: N/A</w:t>
            </w:r>
          </w:p>
          <w:p w14:paraId="46908BCB" w14:textId="77777777" w:rsidR="00FE30C4" w:rsidRDefault="00FE30C4" w:rsidP="002A4D81">
            <w:pPr>
              <w:pStyle w:val="ListParagraph"/>
              <w:ind w:left="0"/>
              <w:rPr>
                <w:rFonts w:ascii="Times New Roman" w:hAnsi="Times New Roman" w:cs="Times New Roman"/>
                <w:b/>
                <w:sz w:val="24"/>
                <w:szCs w:val="24"/>
              </w:rPr>
            </w:pPr>
          </w:p>
          <w:p w14:paraId="0485451D" w14:textId="3420F4E4" w:rsidR="00533F5E" w:rsidRDefault="00533F5E" w:rsidP="002A4D81">
            <w:pPr>
              <w:pStyle w:val="ListParagraph"/>
              <w:ind w:left="0"/>
              <w:rPr>
                <w:rFonts w:ascii="Times New Roman" w:hAnsi="Times New Roman" w:cs="Times New Roman"/>
                <w:b/>
                <w:sz w:val="24"/>
                <w:szCs w:val="24"/>
              </w:rPr>
            </w:pPr>
            <w:r>
              <w:rPr>
                <w:rFonts w:ascii="Times New Roman" w:hAnsi="Times New Roman" w:cs="Times New Roman"/>
                <w:b/>
                <w:sz w:val="24"/>
                <w:szCs w:val="24"/>
              </w:rPr>
              <w:t>Fraction 2: N/A</w:t>
            </w:r>
          </w:p>
          <w:p w14:paraId="324FD6CB" w14:textId="77777777" w:rsidR="00FE30C4" w:rsidRDefault="00FE30C4" w:rsidP="002A4D81">
            <w:pPr>
              <w:pStyle w:val="ListParagraph"/>
              <w:ind w:left="0"/>
              <w:rPr>
                <w:rFonts w:ascii="Times New Roman" w:hAnsi="Times New Roman" w:cs="Times New Roman"/>
                <w:b/>
                <w:sz w:val="24"/>
                <w:szCs w:val="24"/>
              </w:rPr>
            </w:pPr>
          </w:p>
          <w:p w14:paraId="0DCC735B" w14:textId="4B2C8A5A" w:rsidR="00533F5E" w:rsidRDefault="00533F5E" w:rsidP="00533F5E">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Fraction 3: </w:t>
            </w:r>
            <m:oMath>
              <m:r>
                <m:rPr>
                  <m:sty m:val="bi"/>
                </m:rPr>
                <w:rPr>
                  <w:rFonts w:ascii="Cambria Math" w:hAnsi="Cambria Math" w:cs="Times New Roman"/>
                  <w:sz w:val="24"/>
                  <w:szCs w:val="24"/>
                </w:rPr>
                <m:t>0.90÷2.80=0.32</m:t>
              </m:r>
            </m:oMath>
          </w:p>
          <w:p w14:paraId="01592815" w14:textId="77777777" w:rsidR="00FE30C4" w:rsidRPr="00533F5E" w:rsidRDefault="00FE30C4" w:rsidP="00533F5E">
            <w:pPr>
              <w:pStyle w:val="ListParagraph"/>
              <w:ind w:left="0"/>
              <w:rPr>
                <w:rFonts w:ascii="Times New Roman" w:hAnsi="Times New Roman" w:cs="Times New Roman"/>
                <w:b/>
                <w:sz w:val="24"/>
                <w:szCs w:val="24"/>
              </w:rPr>
            </w:pPr>
          </w:p>
          <w:p w14:paraId="00EFA8C8" w14:textId="05471868" w:rsidR="00533F5E" w:rsidRDefault="00533F5E" w:rsidP="00533F5E">
            <w:pPr>
              <w:pStyle w:val="ListParagraph"/>
              <w:ind w:left="0"/>
              <w:rPr>
                <w:rFonts w:ascii="Times New Roman" w:hAnsi="Times New Roman" w:cs="Times New Roman"/>
                <w:b/>
                <w:sz w:val="24"/>
                <w:szCs w:val="24"/>
              </w:rPr>
            </w:pPr>
            <w:r>
              <w:rPr>
                <w:rFonts w:ascii="Times New Roman" w:hAnsi="Times New Roman" w:cs="Times New Roman"/>
                <w:b/>
                <w:sz w:val="24"/>
                <w:szCs w:val="24"/>
              </w:rPr>
              <w:t>Fraction</w:t>
            </w:r>
            <w:r w:rsidR="00FE30C4">
              <w:rPr>
                <w:rFonts w:ascii="Times New Roman" w:hAnsi="Times New Roman" w:cs="Times New Roman"/>
                <w:b/>
                <w:sz w:val="24"/>
                <w:szCs w:val="24"/>
              </w:rPr>
              <w:t xml:space="preserve"> </w:t>
            </w:r>
            <w:r>
              <w:rPr>
                <w:rFonts w:ascii="Times New Roman" w:hAnsi="Times New Roman" w:cs="Times New Roman"/>
                <w:b/>
                <w:sz w:val="24"/>
                <w:szCs w:val="24"/>
              </w:rPr>
              <w:t>4: 0.85</w:t>
            </w:r>
            <m:oMath>
              <m:r>
                <m:rPr>
                  <m:sty m:val="bi"/>
                </m:rPr>
                <w:rPr>
                  <w:rFonts w:ascii="Cambria Math" w:hAnsi="Cambria Math" w:cs="Times New Roman"/>
                  <w:sz w:val="24"/>
                  <w:szCs w:val="24"/>
                </w:rPr>
                <m:t>÷</m:t>
              </m:r>
            </m:oMath>
            <w:r>
              <w:rPr>
                <w:rFonts w:ascii="Times New Roman" w:hAnsi="Times New Roman" w:cs="Times New Roman"/>
                <w:b/>
                <w:sz w:val="24"/>
                <w:szCs w:val="24"/>
              </w:rPr>
              <w:t>2.8</w:t>
            </w:r>
            <w:r w:rsidR="00FE30C4">
              <w:rPr>
                <w:rFonts w:ascii="Times New Roman" w:hAnsi="Times New Roman" w:cs="Times New Roman"/>
                <w:b/>
                <w:sz w:val="24"/>
                <w:szCs w:val="24"/>
              </w:rPr>
              <w:t>=0.30</w:t>
            </w:r>
          </w:p>
          <w:p w14:paraId="546363CD" w14:textId="77777777" w:rsidR="00FE30C4" w:rsidRDefault="00FE30C4" w:rsidP="00533F5E">
            <w:pPr>
              <w:pStyle w:val="ListParagraph"/>
              <w:ind w:left="0"/>
              <w:rPr>
                <w:rFonts w:ascii="Times New Roman" w:hAnsi="Times New Roman" w:cs="Times New Roman"/>
                <w:b/>
                <w:sz w:val="24"/>
                <w:szCs w:val="24"/>
              </w:rPr>
            </w:pPr>
          </w:p>
          <w:p w14:paraId="407FF01A" w14:textId="03F895D4" w:rsidR="001563F2" w:rsidRPr="008102F0" w:rsidRDefault="00FE30C4" w:rsidP="002A4D81">
            <w:pPr>
              <w:pStyle w:val="ListParagraph"/>
              <w:ind w:left="0"/>
              <w:rPr>
                <w:rFonts w:ascii="Times New Roman" w:hAnsi="Times New Roman" w:cs="Times New Roman"/>
                <w:b/>
                <w:sz w:val="24"/>
                <w:szCs w:val="24"/>
              </w:rPr>
            </w:pPr>
            <w:r>
              <w:rPr>
                <w:rFonts w:ascii="Times New Roman" w:hAnsi="Times New Roman" w:cs="Times New Roman"/>
                <w:b/>
                <w:sz w:val="24"/>
                <w:szCs w:val="24"/>
              </w:rPr>
              <w:t>Fraction 5: 0.85</w:t>
            </w:r>
            <m:oMath>
              <m:r>
                <m:rPr>
                  <m:sty m:val="bi"/>
                </m:rPr>
                <w:rPr>
                  <w:rFonts w:ascii="Cambria Math" w:hAnsi="Cambria Math" w:cs="Times New Roman"/>
                  <w:sz w:val="24"/>
                  <w:szCs w:val="24"/>
                </w:rPr>
                <m:t>÷</m:t>
              </m:r>
            </m:oMath>
            <w:r>
              <w:rPr>
                <w:rFonts w:ascii="Times New Roman" w:hAnsi="Times New Roman" w:cs="Times New Roman"/>
                <w:b/>
                <w:sz w:val="24"/>
                <w:szCs w:val="24"/>
              </w:rPr>
              <w:t>2.8=0.30</w:t>
            </w:r>
          </w:p>
        </w:tc>
      </w:tr>
      <w:tr w:rsidR="001563F2" w14:paraId="47F9FA84" w14:textId="77777777" w:rsidTr="001563F2">
        <w:trPr>
          <w:trHeight w:val="3600"/>
        </w:trPr>
        <w:tc>
          <w:tcPr>
            <w:tcW w:w="4114" w:type="dxa"/>
          </w:tcPr>
          <w:p w14:paraId="1FA49DE6" w14:textId="648839E4" w:rsidR="001563F2" w:rsidRDefault="001563F2" w:rsidP="001563F2">
            <w:pPr>
              <w:pStyle w:val="ListParagraph"/>
              <w:ind w:left="0"/>
              <w:rPr>
                <w:rFonts w:ascii="Times New Roman" w:hAnsi="Times New Roman" w:cs="Times New Roman"/>
                <w:b/>
                <w:sz w:val="24"/>
                <w:szCs w:val="24"/>
              </w:rPr>
            </w:pPr>
            <w:r w:rsidRPr="008102F0">
              <w:rPr>
                <w:rFonts w:ascii="Times New Roman" w:hAnsi="Times New Roman" w:cs="Times New Roman"/>
                <w:b/>
                <w:sz w:val="24"/>
                <w:szCs w:val="24"/>
              </w:rPr>
              <w:t>TLC Plate 2</w:t>
            </w:r>
            <w:r w:rsidR="00533F5E">
              <w:rPr>
                <w:rFonts w:ascii="Times New Roman" w:hAnsi="Times New Roman" w:cs="Times New Roman"/>
                <w:b/>
                <w:sz w:val="24"/>
                <w:szCs w:val="24"/>
              </w:rPr>
              <w:t>: #’s 6-10</w:t>
            </w:r>
            <w:r>
              <w:rPr>
                <w:rFonts w:ascii="Times New Roman" w:hAnsi="Times New Roman" w:cs="Times New Roman"/>
                <w:b/>
                <w:sz w:val="24"/>
                <w:szCs w:val="24"/>
              </w:rPr>
              <w:t xml:space="preserve"> (100% Hexane)</w:t>
            </w:r>
          </w:p>
          <w:p w14:paraId="1316CD1F" w14:textId="44B2EFC1" w:rsidR="001563F2" w:rsidRPr="008102F0" w:rsidRDefault="001563F2" w:rsidP="001563F2">
            <w:pPr>
              <w:pStyle w:val="ListParagraph"/>
              <w:ind w:left="0"/>
              <w:rPr>
                <w:rFonts w:ascii="Times New Roman" w:hAnsi="Times New Roman" w:cs="Times New Roman"/>
                <w:b/>
                <w:sz w:val="24"/>
                <w:szCs w:val="24"/>
              </w:rPr>
            </w:pPr>
          </w:p>
        </w:tc>
        <w:tc>
          <w:tcPr>
            <w:tcW w:w="4156" w:type="dxa"/>
          </w:tcPr>
          <w:p w14:paraId="16FD0F77" w14:textId="77777777" w:rsidR="001563F2" w:rsidRDefault="001563F2" w:rsidP="002A4D81">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TLC </w:t>
            </w:r>
            <w:r w:rsidRPr="008102F0">
              <w:rPr>
                <w:rFonts w:ascii="Times New Roman" w:hAnsi="Times New Roman" w:cs="Times New Roman"/>
                <w:b/>
                <w:sz w:val="24"/>
                <w:szCs w:val="24"/>
              </w:rPr>
              <w:t>R</w:t>
            </w:r>
            <w:r w:rsidRPr="008102F0">
              <w:rPr>
                <w:rFonts w:ascii="Times New Roman" w:hAnsi="Times New Roman" w:cs="Times New Roman"/>
                <w:b/>
                <w:sz w:val="24"/>
                <w:szCs w:val="24"/>
                <w:vertAlign w:val="subscript"/>
              </w:rPr>
              <w:t>f</w:t>
            </w:r>
            <w:r w:rsidRPr="008102F0">
              <w:rPr>
                <w:rFonts w:ascii="Times New Roman" w:hAnsi="Times New Roman" w:cs="Times New Roman"/>
                <w:b/>
                <w:sz w:val="24"/>
                <w:szCs w:val="24"/>
              </w:rPr>
              <w:t xml:space="preserve"> values</w:t>
            </w:r>
            <w:r>
              <w:rPr>
                <w:rFonts w:ascii="Times New Roman" w:hAnsi="Times New Roman" w:cs="Times New Roman"/>
                <w:b/>
                <w:sz w:val="24"/>
                <w:szCs w:val="24"/>
              </w:rPr>
              <w:t xml:space="preserve"> calculation</w:t>
            </w:r>
          </w:p>
          <w:p w14:paraId="65AF4CA3" w14:textId="77777777" w:rsidR="00FE30C4" w:rsidRDefault="00FE30C4" w:rsidP="002A4D81">
            <w:pPr>
              <w:pStyle w:val="ListParagraph"/>
              <w:ind w:left="0"/>
              <w:rPr>
                <w:rFonts w:ascii="Times New Roman" w:hAnsi="Times New Roman" w:cs="Times New Roman"/>
                <w:b/>
                <w:sz w:val="24"/>
                <w:szCs w:val="24"/>
              </w:rPr>
            </w:pPr>
          </w:p>
          <w:p w14:paraId="111C0560" w14:textId="68B9B174" w:rsidR="00FE30C4" w:rsidRDefault="00FE30C4" w:rsidP="002A4D81">
            <w:pPr>
              <w:pStyle w:val="ListParagraph"/>
              <w:ind w:left="0"/>
              <w:rPr>
                <w:rFonts w:ascii="Times New Roman" w:hAnsi="Times New Roman" w:cs="Times New Roman"/>
                <w:b/>
                <w:sz w:val="24"/>
                <w:szCs w:val="24"/>
              </w:rPr>
            </w:pPr>
            <w:r>
              <w:rPr>
                <w:rFonts w:ascii="Times New Roman" w:hAnsi="Times New Roman" w:cs="Times New Roman"/>
                <w:b/>
                <w:sz w:val="24"/>
                <w:szCs w:val="24"/>
              </w:rPr>
              <w:t>Fraction 6: No movement</w:t>
            </w:r>
          </w:p>
          <w:p w14:paraId="52C69ACA" w14:textId="77777777" w:rsidR="00FE30C4" w:rsidRDefault="00FE30C4" w:rsidP="002A4D81">
            <w:pPr>
              <w:pStyle w:val="ListParagraph"/>
              <w:ind w:left="0"/>
              <w:rPr>
                <w:rFonts w:ascii="Times New Roman" w:hAnsi="Times New Roman" w:cs="Times New Roman"/>
                <w:b/>
                <w:sz w:val="24"/>
                <w:szCs w:val="24"/>
              </w:rPr>
            </w:pPr>
          </w:p>
          <w:p w14:paraId="54B9AB8E" w14:textId="577EFC45" w:rsidR="00FE30C4" w:rsidRDefault="00FE30C4" w:rsidP="002A4D81">
            <w:pPr>
              <w:pStyle w:val="ListParagraph"/>
              <w:ind w:left="0"/>
              <w:rPr>
                <w:rFonts w:ascii="Times New Roman" w:hAnsi="Times New Roman" w:cs="Times New Roman"/>
                <w:b/>
                <w:sz w:val="24"/>
                <w:szCs w:val="24"/>
              </w:rPr>
            </w:pPr>
            <w:r>
              <w:rPr>
                <w:rFonts w:ascii="Times New Roman" w:hAnsi="Times New Roman" w:cs="Times New Roman"/>
                <w:b/>
                <w:sz w:val="24"/>
                <w:szCs w:val="24"/>
              </w:rPr>
              <w:t>Fraction 7: No movement</w:t>
            </w:r>
          </w:p>
          <w:p w14:paraId="389FC28B" w14:textId="77777777" w:rsidR="00FE30C4" w:rsidRDefault="00FE30C4" w:rsidP="002A4D81">
            <w:pPr>
              <w:pStyle w:val="ListParagraph"/>
              <w:ind w:left="0"/>
              <w:rPr>
                <w:rFonts w:ascii="Times New Roman" w:hAnsi="Times New Roman" w:cs="Times New Roman"/>
                <w:b/>
                <w:sz w:val="24"/>
                <w:szCs w:val="24"/>
              </w:rPr>
            </w:pPr>
          </w:p>
          <w:p w14:paraId="63F7148D" w14:textId="57E67DFE" w:rsidR="00FE30C4" w:rsidRDefault="00FE30C4" w:rsidP="002A4D81">
            <w:pPr>
              <w:pStyle w:val="ListParagraph"/>
              <w:ind w:left="0"/>
              <w:rPr>
                <w:rFonts w:ascii="Times New Roman" w:hAnsi="Times New Roman" w:cs="Times New Roman"/>
                <w:b/>
                <w:sz w:val="24"/>
                <w:szCs w:val="24"/>
              </w:rPr>
            </w:pPr>
            <w:r>
              <w:rPr>
                <w:rFonts w:ascii="Times New Roman" w:hAnsi="Times New Roman" w:cs="Times New Roman"/>
                <w:b/>
                <w:sz w:val="24"/>
                <w:szCs w:val="24"/>
              </w:rPr>
              <w:t>Fraction 8: No movement</w:t>
            </w:r>
          </w:p>
          <w:p w14:paraId="59378343" w14:textId="77777777" w:rsidR="00FE30C4" w:rsidRDefault="00FE30C4" w:rsidP="002A4D81">
            <w:pPr>
              <w:pStyle w:val="ListParagraph"/>
              <w:ind w:left="0"/>
              <w:rPr>
                <w:rFonts w:ascii="Times New Roman" w:hAnsi="Times New Roman" w:cs="Times New Roman"/>
                <w:b/>
                <w:sz w:val="24"/>
                <w:szCs w:val="24"/>
              </w:rPr>
            </w:pPr>
          </w:p>
          <w:p w14:paraId="41B37FC0" w14:textId="7E4ADD28" w:rsidR="00FE30C4" w:rsidRDefault="00FE30C4" w:rsidP="002A4D81">
            <w:pPr>
              <w:pStyle w:val="ListParagraph"/>
              <w:ind w:left="0"/>
              <w:rPr>
                <w:rFonts w:ascii="Times New Roman" w:hAnsi="Times New Roman" w:cs="Times New Roman"/>
                <w:b/>
                <w:sz w:val="24"/>
                <w:szCs w:val="24"/>
              </w:rPr>
            </w:pPr>
            <w:r>
              <w:rPr>
                <w:rFonts w:ascii="Times New Roman" w:hAnsi="Times New Roman" w:cs="Times New Roman"/>
                <w:b/>
                <w:sz w:val="24"/>
                <w:szCs w:val="24"/>
              </w:rPr>
              <w:t>Fraction 9: No movement</w:t>
            </w:r>
          </w:p>
          <w:p w14:paraId="01CA7553" w14:textId="77777777" w:rsidR="00FE30C4" w:rsidRDefault="00FE30C4" w:rsidP="002A4D81">
            <w:pPr>
              <w:pStyle w:val="ListParagraph"/>
              <w:ind w:left="0"/>
              <w:rPr>
                <w:rFonts w:ascii="Times New Roman" w:hAnsi="Times New Roman" w:cs="Times New Roman"/>
                <w:b/>
                <w:sz w:val="24"/>
                <w:szCs w:val="24"/>
              </w:rPr>
            </w:pPr>
          </w:p>
          <w:p w14:paraId="6CC7CC6A" w14:textId="78C73A91" w:rsidR="00FE30C4" w:rsidRPr="008102F0" w:rsidRDefault="00FE30C4" w:rsidP="002A4D81">
            <w:pPr>
              <w:pStyle w:val="ListParagraph"/>
              <w:ind w:left="0"/>
              <w:rPr>
                <w:rFonts w:ascii="Times New Roman" w:hAnsi="Times New Roman" w:cs="Times New Roman"/>
                <w:b/>
                <w:sz w:val="24"/>
                <w:szCs w:val="24"/>
              </w:rPr>
            </w:pPr>
            <w:r>
              <w:rPr>
                <w:rFonts w:ascii="Times New Roman" w:hAnsi="Times New Roman" w:cs="Times New Roman"/>
                <w:b/>
                <w:sz w:val="24"/>
                <w:szCs w:val="24"/>
              </w:rPr>
              <w:t>Fraction 10: No movement</w:t>
            </w:r>
          </w:p>
        </w:tc>
      </w:tr>
    </w:tbl>
    <w:p w14:paraId="30793AA6" w14:textId="77777777" w:rsidR="005C5BF9" w:rsidRPr="00D73FDC" w:rsidRDefault="009A10E7" w:rsidP="00D73FDC">
      <w:pPr>
        <w:pStyle w:val="ListParagraph"/>
        <w:numPr>
          <w:ilvl w:val="0"/>
          <w:numId w:val="12"/>
        </w:numPr>
        <w:rPr>
          <w:sz w:val="24"/>
          <w:szCs w:val="24"/>
        </w:rPr>
      </w:pPr>
      <w:r w:rsidRPr="00D73FDC">
        <w:rPr>
          <w:sz w:val="24"/>
          <w:szCs w:val="24"/>
        </w:rPr>
        <w:lastRenderedPageBreak/>
        <w:t xml:space="preserve">Theoretical yield </w:t>
      </w:r>
    </w:p>
    <w:p w14:paraId="639A992F" w14:textId="58084E76" w:rsidR="005C5BF9" w:rsidRDefault="005C5BF9" w:rsidP="005C5BF9">
      <w:pPr>
        <w:pStyle w:val="ListParagraph"/>
        <w:numPr>
          <w:ilvl w:val="1"/>
          <w:numId w:val="10"/>
        </w:numPr>
        <w:rPr>
          <w:sz w:val="24"/>
          <w:szCs w:val="24"/>
        </w:rPr>
      </w:pPr>
      <w:r>
        <w:rPr>
          <w:sz w:val="24"/>
          <w:szCs w:val="24"/>
        </w:rPr>
        <w:t>100 mg 9-fluorenone</w:t>
      </w:r>
    </w:p>
    <w:p w14:paraId="3CF3920A" w14:textId="1D75F47F" w:rsidR="005C5BF9" w:rsidRDefault="005C5BF9" w:rsidP="005C5BF9">
      <w:pPr>
        <w:pStyle w:val="ListParagraph"/>
        <w:numPr>
          <w:ilvl w:val="1"/>
          <w:numId w:val="10"/>
        </w:numPr>
        <w:rPr>
          <w:sz w:val="24"/>
          <w:szCs w:val="24"/>
        </w:rPr>
      </w:pPr>
      <w:r>
        <w:rPr>
          <w:sz w:val="24"/>
          <w:szCs w:val="24"/>
        </w:rPr>
        <w:t>100</w:t>
      </w:r>
      <w:r w:rsidR="005941E1">
        <w:rPr>
          <w:sz w:val="24"/>
          <w:szCs w:val="24"/>
        </w:rPr>
        <w:t xml:space="preserve"> </w:t>
      </w:r>
      <w:r>
        <w:rPr>
          <w:sz w:val="24"/>
          <w:szCs w:val="24"/>
        </w:rPr>
        <w:t>mg fluorene</w:t>
      </w:r>
    </w:p>
    <w:p w14:paraId="50AF66E8" w14:textId="77777777" w:rsidR="005C5BF9" w:rsidRDefault="005C5BF9" w:rsidP="00F178BA">
      <w:pPr>
        <w:pStyle w:val="ListParagraph"/>
        <w:numPr>
          <w:ilvl w:val="0"/>
          <w:numId w:val="10"/>
        </w:numPr>
        <w:rPr>
          <w:sz w:val="24"/>
          <w:szCs w:val="24"/>
        </w:rPr>
      </w:pPr>
      <w:r>
        <w:rPr>
          <w:sz w:val="24"/>
          <w:szCs w:val="24"/>
        </w:rPr>
        <w:t>Actual yield</w:t>
      </w:r>
    </w:p>
    <w:p w14:paraId="5CE38538" w14:textId="1F7A9EFF" w:rsidR="005C5BF9" w:rsidRDefault="005C5BF9" w:rsidP="005C5BF9">
      <w:pPr>
        <w:pStyle w:val="ListParagraph"/>
        <w:numPr>
          <w:ilvl w:val="1"/>
          <w:numId w:val="10"/>
        </w:numPr>
        <w:rPr>
          <w:sz w:val="24"/>
          <w:szCs w:val="24"/>
        </w:rPr>
      </w:pPr>
      <w:r>
        <w:rPr>
          <w:sz w:val="24"/>
          <w:szCs w:val="24"/>
        </w:rPr>
        <w:t>0.079 g 9-fluorenone</w:t>
      </w:r>
    </w:p>
    <w:p w14:paraId="7F1ECFB2" w14:textId="3E325475" w:rsidR="005C5BF9" w:rsidRDefault="005C5BF9" w:rsidP="005C5BF9">
      <w:pPr>
        <w:pStyle w:val="ListParagraph"/>
        <w:numPr>
          <w:ilvl w:val="1"/>
          <w:numId w:val="10"/>
        </w:numPr>
        <w:rPr>
          <w:sz w:val="24"/>
          <w:szCs w:val="24"/>
        </w:rPr>
      </w:pPr>
      <w:r>
        <w:rPr>
          <w:sz w:val="24"/>
          <w:szCs w:val="24"/>
        </w:rPr>
        <w:t>0.053 g fluorene</w:t>
      </w:r>
    </w:p>
    <w:p w14:paraId="3957DDFD" w14:textId="740BADFE" w:rsidR="0083093A" w:rsidRDefault="009A10E7" w:rsidP="00F178BA">
      <w:pPr>
        <w:pStyle w:val="ListParagraph"/>
        <w:numPr>
          <w:ilvl w:val="0"/>
          <w:numId w:val="10"/>
        </w:numPr>
        <w:rPr>
          <w:sz w:val="24"/>
          <w:szCs w:val="24"/>
        </w:rPr>
      </w:pPr>
      <w:r>
        <w:rPr>
          <w:sz w:val="24"/>
          <w:szCs w:val="24"/>
        </w:rPr>
        <w:t>% recovery of fluorene and 9-fluorenone.</w:t>
      </w:r>
    </w:p>
    <w:p w14:paraId="6949F080" w14:textId="0966650E" w:rsidR="00A0676F" w:rsidRDefault="00A0676F" w:rsidP="00A0676F">
      <w:pPr>
        <w:pStyle w:val="ListParagraph"/>
        <w:numPr>
          <w:ilvl w:val="1"/>
          <w:numId w:val="10"/>
        </w:numPr>
        <w:rPr>
          <w:sz w:val="24"/>
          <w:szCs w:val="24"/>
        </w:rPr>
      </w:pPr>
      <w:r>
        <w:rPr>
          <w:sz w:val="24"/>
          <w:szCs w:val="24"/>
        </w:rPr>
        <w:t>53% fluorene recovered</w:t>
      </w:r>
    </w:p>
    <w:p w14:paraId="2FA8C158" w14:textId="19AF5DDA" w:rsidR="00233C77" w:rsidRPr="00940B5C" w:rsidRDefault="00A0676F" w:rsidP="0083093A">
      <w:pPr>
        <w:pStyle w:val="ListParagraph"/>
        <w:numPr>
          <w:ilvl w:val="1"/>
          <w:numId w:val="10"/>
        </w:numPr>
        <w:rPr>
          <w:sz w:val="24"/>
          <w:szCs w:val="24"/>
        </w:rPr>
      </w:pPr>
      <w:r>
        <w:rPr>
          <w:sz w:val="24"/>
          <w:szCs w:val="24"/>
        </w:rPr>
        <w:t>79% 9-fluorenone recovere</w:t>
      </w:r>
      <w:r w:rsidR="00940B5C">
        <w:rPr>
          <w:sz w:val="24"/>
          <w:szCs w:val="24"/>
        </w:rPr>
        <w:t>d</w:t>
      </w:r>
    </w:p>
    <w:p w14:paraId="68ED8645" w14:textId="0FF73D7F" w:rsidR="009A10E7" w:rsidRPr="00A1566A" w:rsidRDefault="00A37111" w:rsidP="00A1566A">
      <w:pPr>
        <w:jc w:val="both"/>
        <w:rPr>
          <w:sz w:val="24"/>
          <w:szCs w:val="24"/>
        </w:rPr>
      </w:pPr>
      <w:r w:rsidRPr="009A10E7">
        <w:rPr>
          <w:b/>
          <w:sz w:val="24"/>
          <w:szCs w:val="24"/>
        </w:rPr>
        <w:t>Discussion</w:t>
      </w:r>
      <w:r w:rsidR="009A10E7">
        <w:rPr>
          <w:b/>
          <w:sz w:val="24"/>
          <w:szCs w:val="24"/>
        </w:rPr>
        <w:t>:</w:t>
      </w:r>
      <w:r w:rsidR="009A10E7">
        <w:rPr>
          <w:sz w:val="24"/>
          <w:szCs w:val="24"/>
        </w:rPr>
        <w:t xml:space="preserve"> </w:t>
      </w:r>
    </w:p>
    <w:p w14:paraId="3D183092" w14:textId="40DE5D94" w:rsidR="00A93871" w:rsidRDefault="003C5AF8" w:rsidP="00A93871">
      <w:pPr>
        <w:ind w:firstLine="720"/>
        <w:rPr>
          <w:sz w:val="24"/>
          <w:szCs w:val="24"/>
        </w:rPr>
      </w:pPr>
      <w:r>
        <w:rPr>
          <w:sz w:val="24"/>
          <w:szCs w:val="24"/>
        </w:rPr>
        <w:t xml:space="preserve">After </w:t>
      </w:r>
      <w:r w:rsidR="00472332">
        <w:rPr>
          <w:sz w:val="24"/>
          <w:szCs w:val="24"/>
        </w:rPr>
        <w:t>conducting this experime</w:t>
      </w:r>
      <w:r w:rsidR="00940B5C">
        <w:rPr>
          <w:sz w:val="24"/>
          <w:szCs w:val="24"/>
        </w:rPr>
        <w:t>nt, it may be concluded that</w:t>
      </w:r>
      <w:r w:rsidR="00DD55AD">
        <w:rPr>
          <w:sz w:val="24"/>
          <w:szCs w:val="24"/>
        </w:rPr>
        <w:t xml:space="preserve"> the necessary techniques</w:t>
      </w:r>
      <w:r w:rsidR="00940B5C">
        <w:rPr>
          <w:sz w:val="24"/>
          <w:szCs w:val="24"/>
        </w:rPr>
        <w:t xml:space="preserve"> and procedures were performed</w:t>
      </w:r>
      <w:r w:rsidR="00DD55AD">
        <w:rPr>
          <w:sz w:val="24"/>
          <w:szCs w:val="24"/>
        </w:rPr>
        <w:t xml:space="preserve"> in conducting both TLC and Column Chromatography.  </w:t>
      </w:r>
      <w:r w:rsidR="00940B5C">
        <w:rPr>
          <w:sz w:val="24"/>
          <w:szCs w:val="24"/>
        </w:rPr>
        <w:t xml:space="preserve">After conducting the initial TLC readings, it was concluded that 5% Ethyl Acetate was deemed to most appropriate solvent due to the </w:t>
      </w:r>
      <w:r w:rsidR="00C33948">
        <w:rPr>
          <w:sz w:val="24"/>
          <w:szCs w:val="24"/>
        </w:rPr>
        <w:t>Rf values that were received</w:t>
      </w:r>
      <w:r w:rsidR="00B671BF">
        <w:rPr>
          <w:sz w:val="24"/>
          <w:szCs w:val="24"/>
        </w:rPr>
        <w:t xml:space="preserve"> and the moderate spreading between the to compounds</w:t>
      </w:r>
      <w:r w:rsidR="00C33948">
        <w:rPr>
          <w:sz w:val="24"/>
          <w:szCs w:val="24"/>
        </w:rPr>
        <w:t>.  It received an average Rf value of 0.39cm and 0.73cm.</w:t>
      </w:r>
      <w:r w:rsidR="00B671BF">
        <w:rPr>
          <w:sz w:val="24"/>
          <w:szCs w:val="24"/>
        </w:rPr>
        <w:t xml:space="preserve">  </w:t>
      </w:r>
      <w:r w:rsidR="0013681B">
        <w:rPr>
          <w:sz w:val="24"/>
          <w:szCs w:val="24"/>
        </w:rPr>
        <w:t xml:space="preserve">Additionally, </w:t>
      </w:r>
      <w:r w:rsidR="00D85736">
        <w:rPr>
          <w:sz w:val="24"/>
          <w:szCs w:val="24"/>
        </w:rPr>
        <w:t>the results that were yielded following</w:t>
      </w:r>
      <w:r w:rsidR="001A25B2">
        <w:rPr>
          <w:sz w:val="24"/>
          <w:szCs w:val="24"/>
        </w:rPr>
        <w:t xml:space="preserve"> the column chromatography confirm that we were successfully able to separate the two compounds using these methods.  </w:t>
      </w:r>
      <w:r w:rsidR="006E117A">
        <w:rPr>
          <w:sz w:val="24"/>
          <w:szCs w:val="24"/>
        </w:rPr>
        <w:t xml:space="preserve">After analysis of the TLC papers spotted with the ascending fractions using 100% Hexane, we were able to see the emergence of two opposing TLC results.  Fractions 3, 4, and 5 contained an Rf value on average of 30.66.  However, fractions 6-10 possessed no movement as they remained stationary on the TLC start line.  This allowed us to conclude that we were successful able to separate the </w:t>
      </w:r>
      <w:r w:rsidR="009B07EE">
        <w:rPr>
          <w:sz w:val="24"/>
          <w:szCs w:val="24"/>
        </w:rPr>
        <w:t>two samples using column chromatography.  Upon using 5% Ethyl Acetate/Hexane mixture within the column, we can state that the nonpolar compound, fluorene, came out of the column first and denoted by fractions 3-5.  However, fractions 6-10 signify the more polar compound, 9-fluoronone, came out last.  This is due to the IMFs acting upon the compounds as they ascend the column</w:t>
      </w:r>
      <w:r w:rsidR="00A6211A">
        <w:rPr>
          <w:sz w:val="24"/>
          <w:szCs w:val="24"/>
        </w:rPr>
        <w:t xml:space="preserve">.  As a result of this, fractions 3-5 and fractions 6-10 were placed into separate beakers to determine the percent mass recovered.  After the solvent evaporated we were able to determine that the percentage mass recovered for the </w:t>
      </w:r>
      <w:r w:rsidR="00A93871">
        <w:rPr>
          <w:sz w:val="24"/>
          <w:szCs w:val="24"/>
        </w:rPr>
        <w:t xml:space="preserve">53% fluorene was 53% while, the percent mass recovered for 9-fluorenone was 79%.  </w:t>
      </w:r>
      <w:r w:rsidR="00DE04D1">
        <w:rPr>
          <w:sz w:val="24"/>
          <w:szCs w:val="24"/>
        </w:rPr>
        <w:t xml:space="preserve">This disparity amongst the two masses recovered may have been the </w:t>
      </w:r>
      <w:r w:rsidR="004F780A">
        <w:rPr>
          <w:sz w:val="24"/>
          <w:szCs w:val="24"/>
        </w:rPr>
        <w:t>result of repeated transfer throughout the course of the experiment.</w:t>
      </w:r>
    </w:p>
    <w:p w14:paraId="24F0481D" w14:textId="640C1AFE" w:rsidR="0013681B" w:rsidRPr="003C5AF8" w:rsidRDefault="0013681B" w:rsidP="00A93871">
      <w:pPr>
        <w:ind w:firstLine="720"/>
        <w:rPr>
          <w:sz w:val="24"/>
          <w:szCs w:val="24"/>
        </w:rPr>
      </w:pPr>
      <w:r>
        <w:rPr>
          <w:sz w:val="24"/>
          <w:szCs w:val="24"/>
        </w:rPr>
        <w:t xml:space="preserve">Throughout the course of this experiment, it may be stated that there were some possible sources of errors that occurred.  For one, it would have been better to have taken more fractions </w:t>
      </w:r>
      <w:r w:rsidR="0091087F">
        <w:rPr>
          <w:sz w:val="24"/>
          <w:szCs w:val="24"/>
        </w:rPr>
        <w:t xml:space="preserve">instead of stopping at 10.  This would have allowed us to ensure that the compounds completely made their way through the column.  </w:t>
      </w:r>
      <w:r w:rsidR="004622BC">
        <w:rPr>
          <w:sz w:val="24"/>
          <w:szCs w:val="24"/>
        </w:rPr>
        <w:t>Additionally, there were some problems with spotting which may have occurred upon placing the sample</w:t>
      </w:r>
      <w:r w:rsidR="00896C04">
        <w:rPr>
          <w:sz w:val="24"/>
          <w:szCs w:val="24"/>
        </w:rPr>
        <w:t>s</w:t>
      </w:r>
      <w:r w:rsidR="004622BC">
        <w:rPr>
          <w:sz w:val="24"/>
          <w:szCs w:val="24"/>
        </w:rPr>
        <w:t xml:space="preserve"> on TLC plate which may have resulted </w:t>
      </w:r>
      <w:r w:rsidR="00896C04">
        <w:rPr>
          <w:sz w:val="24"/>
          <w:szCs w:val="24"/>
        </w:rPr>
        <w:t xml:space="preserve">in undesirable results.  As a result of this, it is believed that conducting more fractions and improved spotting methods would have yielded better results.  Additionally, using </w:t>
      </w:r>
      <w:r w:rsidR="00896C04">
        <w:rPr>
          <w:sz w:val="24"/>
          <w:szCs w:val="24"/>
        </w:rPr>
        <w:lastRenderedPageBreak/>
        <w:t xml:space="preserve">various solvents </w:t>
      </w:r>
      <w:r w:rsidR="001C7EBD">
        <w:rPr>
          <w:sz w:val="24"/>
          <w:szCs w:val="24"/>
        </w:rPr>
        <w:t xml:space="preserve">with higher polarity would </w:t>
      </w:r>
      <w:r w:rsidR="00B32CB3">
        <w:rPr>
          <w:sz w:val="24"/>
          <w:szCs w:val="24"/>
        </w:rPr>
        <w:t>have allowed for a wider experience regarding how polarity affects column chromatography.</w:t>
      </w:r>
      <w:r w:rsidR="00896C04">
        <w:rPr>
          <w:sz w:val="24"/>
          <w:szCs w:val="24"/>
        </w:rPr>
        <w:t xml:space="preserve"> </w:t>
      </w:r>
    </w:p>
    <w:p w14:paraId="652F235E" w14:textId="77777777" w:rsidR="009A10E7" w:rsidRPr="00D73FDC" w:rsidRDefault="009A10E7" w:rsidP="00D73FDC">
      <w:pPr>
        <w:rPr>
          <w:sz w:val="24"/>
          <w:szCs w:val="24"/>
        </w:rPr>
      </w:pPr>
    </w:p>
    <w:sectPr w:rsidR="009A10E7" w:rsidRPr="00D73FD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389D5" w14:textId="77777777" w:rsidR="006869DF" w:rsidRDefault="006869DF" w:rsidP="00263ABA">
      <w:pPr>
        <w:spacing w:after="0" w:line="240" w:lineRule="auto"/>
      </w:pPr>
      <w:r>
        <w:separator/>
      </w:r>
    </w:p>
  </w:endnote>
  <w:endnote w:type="continuationSeparator" w:id="0">
    <w:p w14:paraId="1E761BD7" w14:textId="77777777" w:rsidR="006869DF" w:rsidRDefault="006869DF" w:rsidP="0026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77AEA" w14:textId="77777777" w:rsidR="006869DF" w:rsidRDefault="006869DF" w:rsidP="00263ABA">
      <w:pPr>
        <w:spacing w:after="0" w:line="240" w:lineRule="auto"/>
      </w:pPr>
      <w:r>
        <w:separator/>
      </w:r>
    </w:p>
  </w:footnote>
  <w:footnote w:type="continuationSeparator" w:id="0">
    <w:p w14:paraId="44E80174" w14:textId="77777777" w:rsidR="006869DF" w:rsidRDefault="006869DF" w:rsidP="00263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2000F" w14:textId="476B9587" w:rsidR="00263ABA" w:rsidRDefault="00A04336" w:rsidP="00263ABA">
    <w:pPr>
      <w:pStyle w:val="Header"/>
      <w:jc w:val="right"/>
    </w:pPr>
    <w:r>
      <w:t>UNLV Undergraduate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63A"/>
    <w:multiLevelType w:val="hybridMultilevel"/>
    <w:tmpl w:val="805CC7D0"/>
    <w:lvl w:ilvl="0" w:tplc="6A5222E8">
      <w:start w:val="9"/>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01E6A"/>
    <w:multiLevelType w:val="hybridMultilevel"/>
    <w:tmpl w:val="1480BC6E"/>
    <w:lvl w:ilvl="0" w:tplc="958CA696">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33443"/>
    <w:multiLevelType w:val="hybridMultilevel"/>
    <w:tmpl w:val="F9AE0E38"/>
    <w:lvl w:ilvl="0" w:tplc="66346B68">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15227"/>
    <w:multiLevelType w:val="hybridMultilevel"/>
    <w:tmpl w:val="A718C8F8"/>
    <w:lvl w:ilvl="0" w:tplc="7132F8C0">
      <w:start w:val="5"/>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EA3C2A"/>
    <w:multiLevelType w:val="hybridMultilevel"/>
    <w:tmpl w:val="7A56983C"/>
    <w:lvl w:ilvl="0" w:tplc="664A8B60">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F5D16"/>
    <w:multiLevelType w:val="hybridMultilevel"/>
    <w:tmpl w:val="F580D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F1116"/>
    <w:multiLevelType w:val="hybridMultilevel"/>
    <w:tmpl w:val="2D7A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0478C"/>
    <w:multiLevelType w:val="hybridMultilevel"/>
    <w:tmpl w:val="63C26696"/>
    <w:lvl w:ilvl="0" w:tplc="4AE8FC58">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C1DED"/>
    <w:multiLevelType w:val="hybridMultilevel"/>
    <w:tmpl w:val="85325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CE385C"/>
    <w:multiLevelType w:val="hybridMultilevel"/>
    <w:tmpl w:val="034E2DEA"/>
    <w:lvl w:ilvl="0" w:tplc="9C281C6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BE5D28"/>
    <w:multiLevelType w:val="hybridMultilevel"/>
    <w:tmpl w:val="6EB69760"/>
    <w:lvl w:ilvl="0" w:tplc="958CA696">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0E67CF"/>
    <w:multiLevelType w:val="hybridMultilevel"/>
    <w:tmpl w:val="F42E40EE"/>
    <w:lvl w:ilvl="0" w:tplc="45C88D6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9459475">
    <w:abstractNumId w:val="6"/>
  </w:num>
  <w:num w:numId="2" w16cid:durableId="1022512085">
    <w:abstractNumId w:val="4"/>
  </w:num>
  <w:num w:numId="3" w16cid:durableId="703143280">
    <w:abstractNumId w:val="3"/>
  </w:num>
  <w:num w:numId="4" w16cid:durableId="1957364657">
    <w:abstractNumId w:val="11"/>
  </w:num>
  <w:num w:numId="5" w16cid:durableId="1970550221">
    <w:abstractNumId w:val="9"/>
  </w:num>
  <w:num w:numId="6" w16cid:durableId="272632933">
    <w:abstractNumId w:val="10"/>
  </w:num>
  <w:num w:numId="7" w16cid:durableId="36200932">
    <w:abstractNumId w:val="5"/>
  </w:num>
  <w:num w:numId="8" w16cid:durableId="153575428">
    <w:abstractNumId w:val="2"/>
  </w:num>
  <w:num w:numId="9" w16cid:durableId="108201937">
    <w:abstractNumId w:val="0"/>
  </w:num>
  <w:num w:numId="10" w16cid:durableId="1847475305">
    <w:abstractNumId w:val="7"/>
  </w:num>
  <w:num w:numId="11" w16cid:durableId="1056780922">
    <w:abstractNumId w:val="8"/>
  </w:num>
  <w:num w:numId="12" w16cid:durableId="624046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1D8"/>
    <w:rsid w:val="00025CD7"/>
    <w:rsid w:val="000671D8"/>
    <w:rsid w:val="000744B1"/>
    <w:rsid w:val="00075690"/>
    <w:rsid w:val="00091C4A"/>
    <w:rsid w:val="000949C3"/>
    <w:rsid w:val="000C1FAF"/>
    <w:rsid w:val="000C2383"/>
    <w:rsid w:val="0013681B"/>
    <w:rsid w:val="001563F2"/>
    <w:rsid w:val="0017544A"/>
    <w:rsid w:val="001A25B2"/>
    <w:rsid w:val="001B77DC"/>
    <w:rsid w:val="001C6046"/>
    <w:rsid w:val="001C7EBD"/>
    <w:rsid w:val="00233C77"/>
    <w:rsid w:val="00263ABA"/>
    <w:rsid w:val="002763C7"/>
    <w:rsid w:val="0031761E"/>
    <w:rsid w:val="00332D45"/>
    <w:rsid w:val="00334084"/>
    <w:rsid w:val="003506BE"/>
    <w:rsid w:val="00364770"/>
    <w:rsid w:val="003729FB"/>
    <w:rsid w:val="00392FB6"/>
    <w:rsid w:val="003C5AF8"/>
    <w:rsid w:val="003F2656"/>
    <w:rsid w:val="00402BCA"/>
    <w:rsid w:val="00414A83"/>
    <w:rsid w:val="004321E1"/>
    <w:rsid w:val="004350A3"/>
    <w:rsid w:val="00442409"/>
    <w:rsid w:val="00443F2E"/>
    <w:rsid w:val="00452C95"/>
    <w:rsid w:val="004622BC"/>
    <w:rsid w:val="00472332"/>
    <w:rsid w:val="004B068A"/>
    <w:rsid w:val="004E7502"/>
    <w:rsid w:val="004F780A"/>
    <w:rsid w:val="00533F5E"/>
    <w:rsid w:val="005427BD"/>
    <w:rsid w:val="005941E1"/>
    <w:rsid w:val="00596458"/>
    <w:rsid w:val="005C5BF9"/>
    <w:rsid w:val="005D0469"/>
    <w:rsid w:val="005F7576"/>
    <w:rsid w:val="006309B9"/>
    <w:rsid w:val="00631A1B"/>
    <w:rsid w:val="006340EB"/>
    <w:rsid w:val="006348F1"/>
    <w:rsid w:val="006564D4"/>
    <w:rsid w:val="00662440"/>
    <w:rsid w:val="00663665"/>
    <w:rsid w:val="006869DF"/>
    <w:rsid w:val="006A08DA"/>
    <w:rsid w:val="006B71EA"/>
    <w:rsid w:val="006E117A"/>
    <w:rsid w:val="006E1E74"/>
    <w:rsid w:val="00723F9D"/>
    <w:rsid w:val="0074401F"/>
    <w:rsid w:val="0076342F"/>
    <w:rsid w:val="00774AA3"/>
    <w:rsid w:val="0079089F"/>
    <w:rsid w:val="00797575"/>
    <w:rsid w:val="007F00F6"/>
    <w:rsid w:val="0083093A"/>
    <w:rsid w:val="00896C04"/>
    <w:rsid w:val="008D3852"/>
    <w:rsid w:val="0091087F"/>
    <w:rsid w:val="00940B5C"/>
    <w:rsid w:val="00956032"/>
    <w:rsid w:val="009A10E7"/>
    <w:rsid w:val="009A1F09"/>
    <w:rsid w:val="009B07EE"/>
    <w:rsid w:val="009B1967"/>
    <w:rsid w:val="009B436B"/>
    <w:rsid w:val="00A04336"/>
    <w:rsid w:val="00A0676F"/>
    <w:rsid w:val="00A1566A"/>
    <w:rsid w:val="00A37111"/>
    <w:rsid w:val="00A6211A"/>
    <w:rsid w:val="00A93871"/>
    <w:rsid w:val="00B11DEF"/>
    <w:rsid w:val="00B32CB3"/>
    <w:rsid w:val="00B671BF"/>
    <w:rsid w:val="00B705DB"/>
    <w:rsid w:val="00B730D9"/>
    <w:rsid w:val="00B97FAE"/>
    <w:rsid w:val="00BC3429"/>
    <w:rsid w:val="00C33948"/>
    <w:rsid w:val="00C72855"/>
    <w:rsid w:val="00CB7FC1"/>
    <w:rsid w:val="00CE1D23"/>
    <w:rsid w:val="00CF0B26"/>
    <w:rsid w:val="00CF1D8B"/>
    <w:rsid w:val="00D41492"/>
    <w:rsid w:val="00D4296D"/>
    <w:rsid w:val="00D73FDC"/>
    <w:rsid w:val="00D85736"/>
    <w:rsid w:val="00DA323E"/>
    <w:rsid w:val="00DD55AD"/>
    <w:rsid w:val="00DE04D1"/>
    <w:rsid w:val="00E25657"/>
    <w:rsid w:val="00E526A6"/>
    <w:rsid w:val="00E91005"/>
    <w:rsid w:val="00EA2115"/>
    <w:rsid w:val="00F178BA"/>
    <w:rsid w:val="00F26545"/>
    <w:rsid w:val="00FA517F"/>
    <w:rsid w:val="00FE30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7513"/>
  <w15:chartTrackingRefBased/>
  <w15:docId w15:val="{4570CD73-3CC2-4045-8610-1E6CD4E7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D8"/>
    <w:pPr>
      <w:ind w:left="720"/>
      <w:contextualSpacing/>
    </w:pPr>
  </w:style>
  <w:style w:type="table" w:styleId="TableGrid">
    <w:name w:val="Table Grid"/>
    <w:basedOn w:val="TableNormal"/>
    <w:uiPriority w:val="59"/>
    <w:rsid w:val="0006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7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575"/>
    <w:rPr>
      <w:rFonts w:ascii="Segoe UI" w:hAnsi="Segoe UI" w:cs="Segoe UI"/>
      <w:sz w:val="18"/>
      <w:szCs w:val="18"/>
    </w:rPr>
  </w:style>
  <w:style w:type="paragraph" w:styleId="Header">
    <w:name w:val="header"/>
    <w:basedOn w:val="Normal"/>
    <w:link w:val="HeaderChar"/>
    <w:uiPriority w:val="99"/>
    <w:unhideWhenUsed/>
    <w:rsid w:val="00263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ABA"/>
  </w:style>
  <w:style w:type="paragraph" w:styleId="Footer">
    <w:name w:val="footer"/>
    <w:basedOn w:val="Normal"/>
    <w:link w:val="FooterChar"/>
    <w:uiPriority w:val="99"/>
    <w:unhideWhenUsed/>
    <w:rsid w:val="00263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ABA"/>
  </w:style>
  <w:style w:type="character" w:styleId="PlaceholderText">
    <w:name w:val="Placeholder Text"/>
    <w:basedOn w:val="DefaultParagraphFont"/>
    <w:uiPriority w:val="99"/>
    <w:semiHidden/>
    <w:rsid w:val="00392F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jayjay koh</dc:creator>
  <cp:keywords/>
  <dc:description/>
  <cp:lastModifiedBy>Michael Torres</cp:lastModifiedBy>
  <cp:revision>48</cp:revision>
  <cp:lastPrinted>2018-02-16T02:33:00Z</cp:lastPrinted>
  <dcterms:created xsi:type="dcterms:W3CDTF">2018-02-16T02:18:00Z</dcterms:created>
  <dcterms:modified xsi:type="dcterms:W3CDTF">2022-12-20T01:16:00Z</dcterms:modified>
</cp:coreProperties>
</file>