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Reference to Master DM Plan (if applicable)</w:t>
      </w:r>
    </w:p>
    <w:p>
      <w:pPr>
        <w:pStyle w:val="BodyText"/>
      </w:pPr>
      <w:r>
        <w:rPr>
          <w:i/>
        </w:rPr>
        <w:t xml:space="preserve">Data Management Plans (DMP) may be hierarchical. If this DMP inherits</w:t>
      </w:r>
      <w:r>
        <w:rPr>
          <w:i/>
        </w:rPr>
        <w:t xml:space="preserve"> </w:t>
      </w:r>
      <w:r>
        <w:rPr>
          <w:i/>
        </w:rPr>
        <w:t xml:space="preserve">provisions from a higher-level DMP already submitted to the Repository,</w:t>
      </w:r>
      <w:r>
        <w:rPr>
          <w:i/>
        </w:rPr>
        <w:t xml:space="preserve"> </w:t>
      </w:r>
      <w:r>
        <w:rPr>
          <w:i/>
        </w:rPr>
        <w:t xml:space="preserve">then this more-specific Plan only needs to provide information that</w:t>
      </w:r>
      <w:r>
        <w:rPr>
          <w:i/>
        </w:rPr>
        <w:t xml:space="preserve"> </w:t>
      </w:r>
      <w:r>
        <w:rPr>
          <w:i/>
        </w:rPr>
        <w:t xml:space="preserve">differs from what was provided in the Master DMP.</w:t>
      </w:r>
    </w:p>
    <w:p>
      <w:pPr>
        <w:pStyle w:val="BodyText"/>
      </w:pPr>
      <w:r>
        <w:rPr>
          <w:b/>
        </w:rPr>
        <w:t xml:space="preserve">URL of higher-level DMP (if any) as submitted to DM Plan Repository:</w:t>
      </w:r>
    </w:p>
    <w:p>
      <w:pPr>
        <w:pStyle w:val="BodyText"/>
      </w:pPr>
      <w:r>
        <w:t xml:space="preserve">&lt;&lt;URL of higher-level DMP (if any) as submitted to DM Plan</w:t>
      </w:r>
      <w:r>
        <w:t xml:space="preserve"> </w:t>
      </w:r>
      <w:r>
        <w:t xml:space="preserve">Repository&gt;&gt;</w:t>
      </w:r>
    </w:p>
    <w:p>
      <w:pPr>
        <w:pStyle w:val="BodyText"/>
      </w:pPr>
      <w:r>
        <w:rPr>
          <w:b/>
        </w:rPr>
        <w:t xml:space="preserve">InPort Catalog ID:</w:t>
      </w:r>
    </w:p>
    <w:p>
      <w:pPr>
        <w:pStyle w:val="BodyText"/>
      </w:pPr>
      <w:r>
        <w:t xml:space="preserve">&lt;&lt;InPort Catalog ID (if any)&gt;&gt;</w:t>
      </w:r>
    </w:p>
    <w:p>
      <w:pPr>
        <w:pStyle w:val="BodyText"/>
      </w:pPr>
      <w:r>
        <w:rPr>
          <w:b/>
        </w:rPr>
        <w:t xml:space="preserve">Introduction and Overview:</w:t>
      </w:r>
    </w:p>
    <w:p>
      <w:pPr>
        <w:numPr>
          <w:ilvl w:val="0"/>
          <w:numId w:val="1001"/>
        </w:numPr>
      </w:pPr>
      <w:r>
        <w:t xml:space="preserve">Introduction – Briefly introduce the data focused initiative,</w:t>
      </w:r>
      <w:r>
        <w:t xml:space="preserve"> </w:t>
      </w:r>
      <w:r>
        <w:t xml:space="preserve">its &gt; objectives, and the organizations involved</w:t>
      </w:r>
    </w:p>
    <w:p>
      <w:pPr>
        <w:numPr>
          <w:ilvl w:val="0"/>
          <w:numId w:val="1001"/>
        </w:numPr>
      </w:pPr>
      <w:r>
        <w:t xml:space="preserve">Overview – Provide an overview of the data management and</w:t>
      </w:r>
      <w:r>
        <w:t xml:space="preserve"> </w:t>
      </w:r>
      <w:r>
        <w:t xml:space="preserve">sharing &gt; plan’s purpose and goals</w:t>
      </w:r>
    </w:p>
    <w:p>
      <w:pPr>
        <w:pStyle w:val="FirstParagraph"/>
      </w:pPr>
      <w:r>
        <w:rPr>
          <w:b/>
        </w:rPr>
        <w:t xml:space="preserve">Data Management Plan</w:t>
      </w:r>
    </w:p>
    <w:p>
      <w:pPr>
        <w:numPr>
          <w:ilvl w:val="0"/>
          <w:numId w:val="1002"/>
        </w:numPr>
      </w:pPr>
      <w:r>
        <w:rPr>
          <w:b/>
        </w:rPr>
        <w:t xml:space="preserve">General Description of Data to be Managed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Name of the Data, data collection Project, or</w:t>
      </w:r>
      <w:r>
        <w:rPr>
          <w:b/>
        </w:rPr>
        <w:t xml:space="preserve"> </w:t>
      </w:r>
      <w:r>
        <w:rPr>
          <w:b/>
        </w:rPr>
        <w:t xml:space="preserve">data-producing &gt; Program:</w:t>
      </w:r>
    </w:p>
    <w:p>
      <w:pPr>
        <w:pStyle w:val="BlockText"/>
      </w:pPr>
      <w:r>
        <w:t xml:space="preserve">&lt;&lt;Name of the Data, data collection Project, or data-producing</w:t>
      </w:r>
      <w:r>
        <w:t xml:space="preserve"> </w:t>
      </w:r>
      <w:r>
        <w:t xml:space="preserve">Program&gt;&gt;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Summary description of the data:</w:t>
      </w:r>
    </w:p>
    <w:p>
      <w:pPr>
        <w:pStyle w:val="BlockText"/>
      </w:pPr>
      <w:r>
        <w:t xml:space="preserve">&lt;&lt;Summary description of the data&gt;&gt;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Is this a one-time data collection, or an ongoing series of &gt;</w:t>
      </w:r>
      <w:r>
        <w:rPr>
          <w:b/>
        </w:rPr>
        <w:t xml:space="preserve"> </w:t>
      </w:r>
      <w:r>
        <w:rPr>
          <w:b/>
        </w:rPr>
        <w:t xml:space="preserve">measurements?</w:t>
      </w:r>
    </w:p>
    <w:p>
      <w:pPr>
        <w:pStyle w:val="BlockText"/>
      </w:pPr>
      <w:r>
        <w:t xml:space="preserve">&lt;&lt;Is this a one-time data collection, or an ongoing series of</w:t>
      </w:r>
      <w:r>
        <w:t xml:space="preserve"> </w:t>
      </w:r>
      <w:r>
        <w:t xml:space="preserve">measurements?&gt;&gt;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Actual or planned temporal coverage of the data:</w:t>
      </w:r>
    </w:p>
    <w:p>
      <w:pPr>
        <w:pStyle w:val="BlockText"/>
      </w:pPr>
      <w:r>
        <w:t xml:space="preserve">&lt;&lt;Actual or planned temporal coverage of the data&gt;&gt;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Actual or planned geographic coverage of the data:</w:t>
      </w:r>
    </w:p>
    <w:p>
      <w:pPr>
        <w:pStyle w:val="BlockText"/>
      </w:pPr>
      <w:r>
        <w:t xml:space="preserve">&lt;&lt;Actual or planned geographic coverage of the data&gt;&gt;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Type(s) of data:</w:t>
      </w:r>
    </w:p>
    <w:p>
      <w:pPr>
        <w:pStyle w:val="BlockText"/>
      </w:pPr>
      <w:r>
        <w:rPr>
          <w:i/>
        </w:rPr>
        <w:t xml:space="preserve">(e.g., digital numeric data, imagery, photographs, video, audio,</w:t>
      </w:r>
      <w:r>
        <w:rPr>
          <w:i/>
        </w:rPr>
        <w:t xml:space="preserve"> </w:t>
      </w:r>
      <w:r>
        <w:rPr>
          <w:i/>
        </w:rPr>
        <w:t xml:space="preserve">database, tabular data, etc.)</w:t>
      </w:r>
    </w:p>
    <w:p>
      <w:pPr>
        <w:pStyle w:val="BlockText"/>
      </w:pPr>
      <w:r>
        <w:t xml:space="preserve">&lt;&lt;Type(s) of data (e.g., digital numeric data, imagery, photographs,</w:t>
      </w:r>
      <w:r>
        <w:t xml:space="preserve"> </w:t>
      </w:r>
      <w:r>
        <w:t xml:space="preserve">video, audio, database, tabular data, etc.)&gt;&gt;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collection method(s) and Standards:</w:t>
      </w:r>
    </w:p>
    <w:p>
      <w:pPr>
        <w:pStyle w:val="BlockText"/>
      </w:pPr>
      <w:r>
        <w:rPr>
          <w:i/>
        </w:rPr>
        <w:t xml:space="preserve">(e.g., satellite, airplane, unmanned aerial system, radar, weather</w:t>
      </w:r>
      <w:r>
        <w:rPr>
          <w:i/>
        </w:rPr>
        <w:t xml:space="preserve"> </w:t>
      </w:r>
      <w:r>
        <w:rPr>
          <w:i/>
        </w:rPr>
        <w:t xml:space="preserve">station, moored buoy, research vessel, autonomous underwater vehicle,</w:t>
      </w:r>
      <w:r>
        <w:rPr>
          <w:i/>
        </w:rPr>
        <w:t xml:space="preserve"> </w:t>
      </w:r>
      <w:r>
        <w:rPr>
          <w:i/>
        </w:rPr>
        <w:t xml:space="preserve">animal tagging, manual surveys, enforcement activities, numerical</w:t>
      </w:r>
      <w:r>
        <w:rPr>
          <w:i/>
        </w:rPr>
        <w:t xml:space="preserve"> </w:t>
      </w:r>
      <w:r>
        <w:rPr>
          <w:i/>
        </w:rPr>
        <w:t xml:space="preserve">model, etc.)</w:t>
      </w:r>
    </w:p>
    <w:p>
      <w:pPr>
        <w:pStyle w:val="BlockText"/>
      </w:pPr>
      <w:r>
        <w:t xml:space="preserve">&lt;&lt;Data collection method(s) and Standards (e.g., satellite,</w:t>
      </w:r>
      <w:r>
        <w:t xml:space="preserve"> </w:t>
      </w:r>
      <w:r>
        <w:t xml:space="preserve">airplane, unmanned aerial system, radar, weather station, moored buoy,</w:t>
      </w:r>
      <w:r>
        <w:t xml:space="preserve"> </w:t>
      </w:r>
      <w:r>
        <w:t xml:space="preserve">research vessel, autonomous underwater vehicle, animal tagging, manual</w:t>
      </w:r>
      <w:r>
        <w:t xml:space="preserve"> </w:t>
      </w:r>
      <w:r>
        <w:t xml:space="preserve">surveys, enforcement activities, numerical model, etc.)&gt;&gt;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Detail the data collection methods, tools, and data types:</w:t>
      </w:r>
    </w:p>
    <w:p>
      <w:pPr>
        <w:pStyle w:val="BlockText"/>
      </w:pPr>
      <w:r>
        <w:t xml:space="preserve">&lt;&lt;Detail the data collection methods, tools, and data types&gt;&gt;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Establish standardized data formats, metadata, and naming &gt;</w:t>
      </w:r>
      <w:r>
        <w:rPr>
          <w:b/>
        </w:rPr>
        <w:t xml:space="preserve"> </w:t>
      </w:r>
      <w:r>
        <w:rPr>
          <w:b/>
        </w:rPr>
        <w:t xml:space="preserve">conventions to ensure data compatibility:</w:t>
      </w:r>
    </w:p>
    <w:p>
      <w:pPr>
        <w:pStyle w:val="BlockText"/>
      </w:pPr>
      <w:r>
        <w:t xml:space="preserve">&lt;&lt;Establish standardized data formats, metadata, and naming</w:t>
      </w:r>
      <w:r>
        <w:t xml:space="preserve"> </w:t>
      </w:r>
      <w:r>
        <w:t xml:space="preserve">conventions to ensure data compatibility&gt;&gt;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If data are from a NOAA Observing System of Record</w:t>
      </w:r>
      <w:r>
        <w:rPr>
          <w:vertAlign w:val="superscript"/>
          <w:b/>
        </w:rPr>
        <w:t xml:space="preserve">15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indicate &gt; name of system:</w:t>
      </w:r>
    </w:p>
    <w:p>
      <w:pPr>
        <w:pStyle w:val="BlockText"/>
      </w:pPr>
      <w:r>
        <w:t xml:space="preserve">&lt;&lt;If data are from a NOAA Observing System of Record, indicate name</w:t>
      </w:r>
      <w:r>
        <w:t xml:space="preserve"> </w:t>
      </w:r>
      <w:r>
        <w:t xml:space="preserve">of system&gt;&gt;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If data are from another observing system, please specify:</w:t>
      </w:r>
    </w:p>
    <w:p>
      <w:pPr>
        <w:pStyle w:val="BlockText"/>
      </w:pPr>
      <w:r>
        <w:t xml:space="preserve">&lt;&lt;If data are from another observing system, please specify&gt;&gt;</w:t>
      </w:r>
    </w:p>
    <w:p>
      <w:pPr>
        <w:numPr>
          <w:ilvl w:val="0"/>
          <w:numId w:val="1014"/>
        </w:numPr>
      </w:pPr>
      <w:r>
        <w:rPr>
          <w:b/>
        </w:rPr>
        <w:t xml:space="preserve">Data Storage, Security, and Privacy</w:t>
      </w:r>
    </w:p>
    <w:p>
      <w:pPr>
        <w:numPr>
          <w:ilvl w:val="1"/>
          <w:numId w:val="1015"/>
        </w:numPr>
        <w:pStyle w:val="Compact"/>
      </w:pPr>
      <w:r>
        <w:rPr>
          <w:b/>
        </w:rPr>
        <w:t xml:space="preserve">Describe data storage infrastructure and security measures</w:t>
      </w:r>
      <w:r>
        <w:rPr>
          <w:b/>
        </w:rPr>
        <w:t xml:space="preserve"> </w:t>
      </w:r>
      <w:r>
        <w:rPr>
          <w:b/>
        </w:rPr>
        <w:t xml:space="preserve">to &gt; protect sensitive or confidential data shared between &gt;</w:t>
      </w:r>
      <w:r>
        <w:rPr>
          <w:b/>
        </w:rPr>
        <w:t xml:space="preserve"> </w:t>
      </w:r>
      <w:r>
        <w:rPr>
          <w:b/>
        </w:rPr>
        <w:t xml:space="preserve">organizations</w:t>
      </w:r>
    </w:p>
    <w:p>
      <w:pPr>
        <w:pStyle w:val="BlockText"/>
      </w:pPr>
      <w:r>
        <w:t xml:space="preserve">&lt;&lt;Describe data storage infrastructure and security measures to</w:t>
      </w:r>
      <w:r>
        <w:t xml:space="preserve"> </w:t>
      </w:r>
      <w:r>
        <w:t xml:space="preserve">protect sensitive or confidential data shared between</w:t>
      </w:r>
      <w:r>
        <w:t xml:space="preserve"> </w:t>
      </w:r>
      <w:r>
        <w:t xml:space="preserve">organizations&gt;&gt;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Address data access controls and mechanisms to safeguard</w:t>
      </w:r>
      <w:r>
        <w:rPr>
          <w:b/>
        </w:rPr>
        <w:t xml:space="preserve"> </w:t>
      </w:r>
      <w:r>
        <w:rPr>
          <w:b/>
        </w:rPr>
        <w:t xml:space="preserve">sensitive &gt; information and ensure compliance with data protection</w:t>
      </w:r>
      <w:r>
        <w:rPr>
          <w:b/>
        </w:rPr>
        <w:t xml:space="preserve"> </w:t>
      </w:r>
      <w:r>
        <w:rPr>
          <w:b/>
        </w:rPr>
        <w:t xml:space="preserve">and privacy &gt; regulations</w:t>
      </w:r>
    </w:p>
    <w:p>
      <w:pPr>
        <w:pStyle w:val="BlockText"/>
      </w:pPr>
      <w:r>
        <w:t xml:space="preserve">&lt;&lt;Address data access controls and mechanisms to safeguard sensitive</w:t>
      </w:r>
      <w:r>
        <w:t xml:space="preserve"> </w:t>
      </w:r>
      <w:r>
        <w:t xml:space="preserve">information and ensure compliance with data protection and privacy</w:t>
      </w:r>
      <w:r>
        <w:t xml:space="preserve"> </w:t>
      </w:r>
      <w:r>
        <w:t xml:space="preserve">regulations&gt;&gt;</w:t>
      </w:r>
    </w:p>
    <w:p>
      <w:pPr>
        <w:numPr>
          <w:ilvl w:val="0"/>
          <w:numId w:val="1017"/>
        </w:numPr>
      </w:pPr>
      <w:r>
        <w:rPr>
          <w:b/>
        </w:rPr>
        <w:t xml:space="preserve">Point of Contact for this Data Management Plan (author or &gt;</w:t>
      </w:r>
      <w:r>
        <w:rPr>
          <w:b/>
        </w:rPr>
        <w:t xml:space="preserve"> </w:t>
      </w:r>
      <w:r>
        <w:rPr>
          <w:b/>
        </w:rPr>
        <w:t xml:space="preserve">maintainer)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Name:</w:t>
      </w:r>
    </w:p>
    <w:p>
      <w:pPr>
        <w:pStyle w:val="BlockText"/>
      </w:pPr>
      <w:r>
        <w:t xml:space="preserve">&lt;&lt;POC Name&gt;&gt;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Title:</w:t>
      </w:r>
    </w:p>
    <w:p>
      <w:pPr>
        <w:pStyle w:val="BlockText"/>
      </w:pPr>
      <w:r>
        <w:t xml:space="preserve">&lt;&lt;POC Title&gt;&gt;</w:t>
      </w:r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Affiliation or facility:</w:t>
      </w:r>
    </w:p>
    <w:p>
      <w:pPr>
        <w:pStyle w:val="BlockText"/>
      </w:pPr>
      <w:r>
        <w:t xml:space="preserve">&lt;&lt;POC Affiliation or facility&gt;&gt;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E-mail address:</w:t>
      </w:r>
    </w:p>
    <w:p>
      <w:pPr>
        <w:pStyle w:val="BlockText"/>
      </w:pPr>
      <w:r>
        <w:t xml:space="preserve">&lt;&lt;POC E-mail address&gt;&gt;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Phone number:</w:t>
      </w:r>
    </w:p>
    <w:p>
      <w:pPr>
        <w:pStyle w:val="BlockText"/>
      </w:pPr>
      <w:r>
        <w:t xml:space="preserve">&lt;&lt;POC Phone number&gt;&gt;</w:t>
      </w:r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Responsible Party for Data Management</w:t>
      </w:r>
    </w:p>
    <w:p>
      <w:pPr>
        <w:pStyle w:val="BlockText"/>
      </w:pPr>
      <w:r>
        <w:rPr>
          <w:i/>
        </w:rPr>
        <w:t xml:space="preserve">Program Managers, or their designee, shall be responsible for</w:t>
      </w:r>
      <w:r>
        <w:rPr>
          <w:i/>
        </w:rPr>
        <w:t xml:space="preserve"> </w:t>
      </w:r>
      <w:r>
        <w:rPr>
          <w:i/>
        </w:rPr>
        <w:t xml:space="preserve">assuring the proper management of the data produced by their Program.</w:t>
      </w:r>
      <w:r>
        <w:rPr>
          <w:i/>
        </w:rPr>
        <w:t xml:space="preserve"> </w:t>
      </w:r>
      <w:r>
        <w:rPr>
          <w:i/>
        </w:rPr>
        <w:t xml:space="preserve">Please indicate the responsible party below.</w:t>
      </w:r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Name:</w:t>
      </w:r>
    </w:p>
    <w:p>
      <w:pPr>
        <w:pStyle w:val="BlockText"/>
      </w:pPr>
      <w:r>
        <w:t xml:space="preserve">&lt;&lt;Name&gt;&gt;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Position Title:</w:t>
      </w:r>
    </w:p>
    <w:p>
      <w:pPr>
        <w:pStyle w:val="BlockText"/>
      </w:pPr>
      <w:r>
        <w:t xml:space="preserve">&lt;&lt;Position Title&gt;&gt;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Name of Current Position Holder:</w:t>
      </w:r>
    </w:p>
    <w:p>
      <w:pPr>
        <w:pStyle w:val="BlockText"/>
      </w:pPr>
      <w:r>
        <w:t xml:space="preserve">&lt;&lt;Name of Current Position Holder&gt;&gt;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Resources</w:t>
      </w:r>
    </w:p>
    <w:p>
      <w:pPr>
        <w:pStyle w:val="BlockText"/>
      </w:pPr>
      <w:r>
        <w:rPr>
          <w:i/>
        </w:rPr>
        <w:t xml:space="preserve">Programs must identify resources within their own budget for managing</w:t>
      </w:r>
      <w:r>
        <w:rPr>
          <w:i/>
        </w:rPr>
        <w:t xml:space="preserve"> </w:t>
      </w:r>
      <w:r>
        <w:rPr>
          <w:i/>
        </w:rPr>
        <w:t xml:space="preserve">the data they produce.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Have resources for management of these data been identified?</w:t>
      </w:r>
    </w:p>
    <w:p>
      <w:pPr>
        <w:pStyle w:val="BlockText"/>
      </w:pPr>
      <w:r>
        <w:t xml:space="preserve">&lt;&lt;Have resources for management of these data been identified?&gt;&gt;</w:t>
      </w:r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Approximate percentage of the budget for these data devoted to &gt;</w:t>
      </w:r>
      <w:r>
        <w:rPr>
          <w:b/>
        </w:rPr>
        <w:t xml:space="preserve"> </w:t>
      </w:r>
      <w:r>
        <w:rPr>
          <w:b/>
        </w:rPr>
        <w:t xml:space="preserve">data management (specify percentage or "unknown"):</w:t>
      </w:r>
    </w:p>
    <w:p>
      <w:pPr>
        <w:pStyle w:val="BlockText"/>
      </w:pPr>
      <w:r>
        <w:t xml:space="preserve">&lt;&lt;Approximate percentage of the budget for these data devoted to</w:t>
      </w:r>
      <w:r>
        <w:t xml:space="preserve"> </w:t>
      </w:r>
      <w:r>
        <w:t xml:space="preserve">data management (specify percentage or "unknown")&gt;&gt;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Data Lineage and Quality</w:t>
      </w:r>
    </w:p>
    <w:p>
      <w:pPr>
        <w:pStyle w:val="BlockText"/>
      </w:pPr>
      <w:r>
        <w:rPr>
          <w:i/>
        </w:rPr>
        <w:t xml:space="preserve">NOAA has issued Information Quality Guidelines for ensuring and</w:t>
      </w:r>
      <w:r>
        <w:rPr>
          <w:i/>
        </w:rPr>
        <w:t xml:space="preserve"> </w:t>
      </w:r>
      <w:r>
        <w:rPr>
          <w:i/>
        </w:rPr>
        <w:t xml:space="preserve">maximizing the quality, objectivity, utility, and integrity of</w:t>
      </w:r>
      <w:r>
        <w:rPr>
          <w:i/>
        </w:rPr>
        <w:t xml:space="preserve"> </w:t>
      </w:r>
      <w:r>
        <w:rPr>
          <w:i/>
        </w:rPr>
        <w:t xml:space="preserve">information which it disseminates.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Processing workflow of the data from collection or acquisition</w:t>
      </w:r>
      <w:r>
        <w:rPr>
          <w:b/>
        </w:rPr>
        <w:t xml:space="preserve"> </w:t>
      </w:r>
      <w:r>
        <w:rPr>
          <w:b/>
        </w:rPr>
        <w:t xml:space="preserve">to &gt; making it publicly accessible</w:t>
      </w:r>
    </w:p>
    <w:p>
      <w:pPr>
        <w:pStyle w:val="BlockText"/>
      </w:pPr>
      <w:r>
        <w:rPr>
          <w:i/>
        </w:rPr>
        <w:t xml:space="preserve">(describe or provide URL of description):</w:t>
      </w:r>
    </w:p>
    <w:p>
      <w:pPr>
        <w:pStyle w:val="BlockText"/>
      </w:pPr>
      <w:r>
        <w:t xml:space="preserve">&lt;&lt;Processing workflow of the data from collection or acquisition to</w:t>
      </w:r>
      <w:r>
        <w:t xml:space="preserve"> </w:t>
      </w:r>
      <w:r>
        <w:t xml:space="preserve">making it publicly accessible&gt;&gt;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If data at different stages of the workflow, or products</w:t>
      </w:r>
      <w:r>
        <w:rPr>
          <w:b/>
        </w:rPr>
        <w:t xml:space="preserve"> </w:t>
      </w:r>
      <w:r>
        <w:rPr>
          <w:b/>
        </w:rPr>
        <w:t xml:space="preserve">derived &gt; from these data, are subject to a separate data</w:t>
      </w:r>
      <w:r>
        <w:rPr>
          <w:b/>
        </w:rPr>
        <w:t xml:space="preserve"> </w:t>
      </w:r>
      <w:r>
        <w:rPr>
          <w:b/>
        </w:rPr>
        <w:t xml:space="preserve">management plan, &gt; provide reference to other plan:</w:t>
      </w:r>
    </w:p>
    <w:p>
      <w:pPr>
        <w:pStyle w:val="BlockText"/>
      </w:pPr>
      <w:r>
        <w:t xml:space="preserve">&lt;&lt;If data at different stages of the workflow, or products derived</w:t>
      </w:r>
      <w:r>
        <w:t xml:space="preserve"> </w:t>
      </w:r>
      <w:r>
        <w:t xml:space="preserve">from these data, are subject to a separate data management plan,</w:t>
      </w:r>
      <w:r>
        <w:t xml:space="preserve"> </w:t>
      </w:r>
      <w:r>
        <w:t xml:space="preserve">provide reference to other plan&gt;&gt;</w:t>
      </w:r>
    </w:p>
    <w:p>
      <w:pPr>
        <w:numPr>
          <w:ilvl w:val="0"/>
          <w:numId w:val="1033"/>
        </w:numPr>
        <w:pStyle w:val="Compact"/>
      </w:pPr>
      <w:r>
        <w:rPr>
          <w:b/>
        </w:rPr>
        <w:t xml:space="preserve">Quality control procedures employed (describe or provide URL of &gt;</w:t>
      </w:r>
      <w:r>
        <w:rPr>
          <w:b/>
        </w:rPr>
        <w:t xml:space="preserve"> </w:t>
      </w:r>
      <w:r>
        <w:rPr>
          <w:b/>
        </w:rPr>
        <w:t xml:space="preserve">description):</w:t>
      </w:r>
    </w:p>
    <w:p>
      <w:pPr>
        <w:pStyle w:val="BlockText"/>
      </w:pPr>
      <w:r>
        <w:t xml:space="preserve">&lt;&lt;Quality control procedures employed (describe or provide URL of</w:t>
      </w:r>
      <w:r>
        <w:t xml:space="preserve"> </w:t>
      </w:r>
      <w:r>
        <w:t xml:space="preserve">description)&gt;&gt;</w:t>
      </w:r>
    </w:p>
    <w:p>
      <w:pPr>
        <w:numPr>
          <w:ilvl w:val="0"/>
          <w:numId w:val="1034"/>
        </w:numPr>
        <w:pStyle w:val="Compact"/>
      </w:pPr>
      <w:r>
        <w:rPr>
          <w:b/>
        </w:rPr>
        <w:t xml:space="preserve">Data Documentation</w:t>
      </w:r>
    </w:p>
    <w:p>
      <w:pPr>
        <w:pStyle w:val="BlockText"/>
      </w:pPr>
      <w:r>
        <w:rPr>
          <w:i/>
        </w:rPr>
        <w:t xml:space="preserve">The EDMC Data Documentation Procedural Directive requires that NOAA</w:t>
      </w:r>
      <w:r>
        <w:rPr>
          <w:i/>
        </w:rPr>
        <w:t xml:space="preserve"> </w:t>
      </w:r>
      <w:r>
        <w:rPr>
          <w:i/>
        </w:rPr>
        <w:t xml:space="preserve">data be well documented, specifies the use of ISO 19115 and related</w:t>
      </w:r>
      <w:r>
        <w:rPr>
          <w:i/>
        </w:rPr>
        <w:t xml:space="preserve"> </w:t>
      </w:r>
      <w:r>
        <w:rPr>
          <w:i/>
        </w:rPr>
        <w:t xml:space="preserve">standards for documentation of new data, and provides links to</w:t>
      </w:r>
      <w:r>
        <w:rPr>
          <w:i/>
        </w:rPr>
        <w:t xml:space="preserve"> </w:t>
      </w:r>
      <w:r>
        <w:rPr>
          <w:i/>
        </w:rPr>
        <w:t xml:space="preserve">resources and tools for metadata creation and validation.</w:t>
      </w:r>
    </w:p>
    <w:p>
      <w:pPr>
        <w:numPr>
          <w:ilvl w:val="0"/>
          <w:numId w:val="1035"/>
        </w:numPr>
        <w:pStyle w:val="Compact"/>
      </w:pPr>
      <w:r>
        <w:rPr>
          <w:b/>
        </w:rPr>
        <w:t xml:space="preserve">Does metadata comply with EDMC Data Documentation directive?</w:t>
      </w:r>
    </w:p>
    <w:p>
      <w:pPr>
        <w:pStyle w:val="BlockText"/>
      </w:pPr>
      <w:r>
        <w:t xml:space="preserve">&lt;&lt;Does metadata comply with EDMC Data Documentation directive?&gt;&gt;</w:t>
      </w:r>
    </w:p>
    <w:p>
      <w:pPr>
        <w:numPr>
          <w:ilvl w:val="0"/>
          <w:numId w:val="1036"/>
        </w:numPr>
        <w:pStyle w:val="Compact"/>
      </w:pPr>
      <w:r>
        <w:rPr>
          <w:b/>
        </w:rPr>
        <w:t xml:space="preserve">If metadata are non-existent or non-compliant, please explain:</w:t>
      </w:r>
    </w:p>
    <w:p>
      <w:pPr>
        <w:pStyle w:val="BlockText"/>
      </w:pPr>
      <w:r>
        <w:t xml:space="preserve">&lt;&lt;If metadata are non-existent or non-compliant, please explain&gt;&gt;</w:t>
      </w:r>
    </w:p>
    <w:p>
      <w:pPr>
        <w:numPr>
          <w:ilvl w:val="0"/>
          <w:numId w:val="1037"/>
        </w:numPr>
        <w:pStyle w:val="Compact"/>
      </w:pPr>
      <w:r>
        <w:rPr>
          <w:b/>
        </w:rPr>
        <w:t xml:space="preserve">Name of organization or facility providing metadata hosting:</w:t>
      </w:r>
    </w:p>
    <w:p>
      <w:pPr>
        <w:pStyle w:val="BlockText"/>
      </w:pPr>
      <w:r>
        <w:t xml:space="preserve">&lt;&lt;Name of organization or facility providing metadata hosting&gt;&gt;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If service is needed for metadata hosting, please indicate:</w:t>
      </w:r>
    </w:p>
    <w:p>
      <w:pPr>
        <w:pStyle w:val="BlockText"/>
      </w:pPr>
      <w:r>
        <w:t xml:space="preserve">&lt;&lt;If service is needed for metadata hosting, please indicate&gt;&gt;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URL of metadata folder or data catalog, if known:</w:t>
      </w:r>
    </w:p>
    <w:p>
      <w:pPr>
        <w:pStyle w:val="BlockText"/>
      </w:pPr>
      <w:r>
        <w:t xml:space="preserve">&lt;&lt;URL of metadata folder or data catalog, if known&gt;&gt;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Process for producing and maintaining metadata</w:t>
      </w:r>
    </w:p>
    <w:p>
      <w:pPr>
        <w:pStyle w:val="BlockText"/>
      </w:pPr>
      <w:r>
        <w:rPr>
          <w:i/>
        </w:rPr>
        <w:t xml:space="preserve">(describe or provide URL of description):</w:t>
      </w:r>
    </w:p>
    <w:p>
      <w:pPr>
        <w:pStyle w:val="BlockText"/>
      </w:pPr>
      <w:r>
        <w:t xml:space="preserve">&lt;&lt;Process for producing and maintaining metadata&gt;&gt;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Data Access</w:t>
      </w:r>
    </w:p>
    <w:p>
      <w:pPr>
        <w:pStyle w:val="BlockText"/>
      </w:pPr>
      <w:r>
        <w:rPr>
          <w:i/>
        </w:rPr>
        <w:t xml:space="preserve">NAO 212-15 states that access to environmental data may only be</w:t>
      </w:r>
      <w:r>
        <w:rPr>
          <w:i/>
        </w:rPr>
        <w:t xml:space="preserve"> </w:t>
      </w:r>
      <w:r>
        <w:rPr>
          <w:i/>
        </w:rPr>
        <w:t xml:space="preserve">restricted when distribution is explicitly limited by law, regulation,</w:t>
      </w:r>
      <w:r>
        <w:rPr>
          <w:i/>
        </w:rPr>
        <w:t xml:space="preserve"> </w:t>
      </w:r>
      <w:r>
        <w:rPr>
          <w:i/>
        </w:rPr>
        <w:t xml:space="preserve">policy (such as those applicable to personally identifiable</w:t>
      </w:r>
      <w:r>
        <w:rPr>
          <w:i/>
        </w:rPr>
        <w:t xml:space="preserve"> </w:t>
      </w:r>
      <w:r>
        <w:rPr>
          <w:i/>
        </w:rPr>
        <w:t xml:space="preserve">information or protected critical infrastructure information or</w:t>
      </w:r>
      <w:r>
        <w:rPr>
          <w:i/>
        </w:rPr>
        <w:t xml:space="preserve"> </w:t>
      </w:r>
      <w:r>
        <w:rPr>
          <w:i/>
        </w:rPr>
        <w:t xml:space="preserve">proprietary trade information) or by security requirements. The EDMC</w:t>
      </w:r>
      <w:r>
        <w:rPr>
          <w:i/>
        </w:rPr>
        <w:t xml:space="preserve"> </w:t>
      </w:r>
      <w:r>
        <w:rPr>
          <w:i/>
        </w:rPr>
        <w:t xml:space="preserve">Data Access Procedural Directive contains specific guidance,</w:t>
      </w:r>
      <w:r>
        <w:rPr>
          <w:i/>
        </w:rPr>
        <w:t xml:space="preserve"> </w:t>
      </w:r>
      <w:r>
        <w:rPr>
          <w:i/>
        </w:rPr>
        <w:t xml:space="preserve">recommends the use of open-standard, interoperable, non-proprietary</w:t>
      </w:r>
      <w:r>
        <w:rPr>
          <w:i/>
        </w:rPr>
        <w:t xml:space="preserve"> </w:t>
      </w:r>
      <w:r>
        <w:rPr>
          <w:i/>
        </w:rPr>
        <w:t xml:space="preserve">web services, provides information about resources and tools to enable</w:t>
      </w:r>
      <w:r>
        <w:rPr>
          <w:i/>
        </w:rPr>
        <w:t xml:space="preserve"> </w:t>
      </w:r>
      <w:r>
        <w:rPr>
          <w:i/>
        </w:rPr>
        <w:t xml:space="preserve">data access, and includes a Waiver to be submitted to justify any</w:t>
      </w:r>
      <w:r>
        <w:rPr>
          <w:i/>
        </w:rPr>
        <w:t xml:space="preserve"> </w:t>
      </w:r>
      <w:r>
        <w:rPr>
          <w:i/>
        </w:rPr>
        <w:t xml:space="preserve">approach other than full, unrestricted public access.</w:t>
      </w:r>
    </w:p>
    <w:p>
      <w:pPr>
        <w:numPr>
          <w:ilvl w:val="0"/>
          <w:numId w:val="1042"/>
        </w:numPr>
        <w:pStyle w:val="Compact"/>
      </w:pPr>
      <w:r>
        <w:rPr>
          <w:b/>
        </w:rPr>
        <w:t xml:space="preserve">Do these data comply with the Data Access directive?</w:t>
      </w:r>
    </w:p>
    <w:p>
      <w:pPr>
        <w:pStyle w:val="BlockText"/>
      </w:pPr>
      <w:r>
        <w:t xml:space="preserve">&lt;&lt;Do these data comply with the Data Access directive?&gt;&gt;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If the data are not to be made available to the public at all,</w:t>
      </w:r>
      <w:r>
        <w:rPr>
          <w:b/>
        </w:rPr>
        <w:t xml:space="preserve"> </w:t>
      </w:r>
      <w:r>
        <w:rPr>
          <w:b/>
        </w:rPr>
        <w:t xml:space="preserve">or &gt; with limitations, has a Waiver (Appendix A of Data Access &gt;</w:t>
      </w:r>
      <w:r>
        <w:rPr>
          <w:b/>
        </w:rPr>
        <w:t xml:space="preserve"> </w:t>
      </w:r>
      <w:r>
        <w:rPr>
          <w:b/>
        </w:rPr>
        <w:t xml:space="preserve">directive) been filed?</w:t>
      </w:r>
    </w:p>
    <w:p>
      <w:pPr>
        <w:pStyle w:val="BlockText"/>
      </w:pPr>
      <w:r>
        <w:t xml:space="preserve">&lt;&lt;If the data are not to be made available to the public at all, or</w:t>
      </w:r>
      <w:r>
        <w:t xml:space="preserve"> </w:t>
      </w:r>
      <w:r>
        <w:t xml:space="preserve">with limitations, has a Waiver (Appendix A of Data Access directive)</w:t>
      </w:r>
      <w:r>
        <w:t xml:space="preserve"> </w:t>
      </w:r>
      <w:r>
        <w:t xml:space="preserve">been filed?&gt;&gt;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If there are limitations to public data access, describe how</w:t>
      </w:r>
      <w:r>
        <w:rPr>
          <w:b/>
        </w:rPr>
        <w:t xml:space="preserve"> </w:t>
      </w:r>
      <w:r>
        <w:rPr>
          <w:b/>
        </w:rPr>
        <w:t xml:space="preserve">data &gt; are protected from unauthorized access or disclosure:</w:t>
      </w:r>
    </w:p>
    <w:p>
      <w:pPr>
        <w:pStyle w:val="BlockText"/>
      </w:pPr>
      <w:r>
        <w:t xml:space="preserve">&lt;&lt;If there are limitations to public data access, describe how data</w:t>
      </w:r>
      <w:r>
        <w:t xml:space="preserve"> </w:t>
      </w:r>
      <w:r>
        <w:t xml:space="preserve">are protected from unauthorized access or disclosure&gt;&gt;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Name of organization of facility providing data access:</w:t>
      </w:r>
    </w:p>
    <w:p>
      <w:pPr>
        <w:pStyle w:val="BlockText"/>
      </w:pPr>
      <w:r>
        <w:t xml:space="preserve">&lt;&lt;Name of organization of facility providing data access&gt;&gt;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If data hosting service is needed, please indicate:</w:t>
      </w:r>
    </w:p>
    <w:p>
      <w:pPr>
        <w:pStyle w:val="BlockText"/>
      </w:pPr>
      <w:r>
        <w:t xml:space="preserve">&lt;&lt;If data hosting service is needed, please indicate&gt;&gt;</w:t>
      </w:r>
    </w:p>
    <w:p>
      <w:pPr>
        <w:numPr>
          <w:ilvl w:val="0"/>
          <w:numId w:val="1047"/>
        </w:numPr>
        <w:pStyle w:val="Compact"/>
      </w:pPr>
      <w:r>
        <w:rPr>
          <w:b/>
        </w:rPr>
        <w:t xml:space="preserve">URL of data access service, if known:</w:t>
      </w:r>
    </w:p>
    <w:p>
      <w:pPr>
        <w:pStyle w:val="BlockText"/>
      </w:pPr>
      <w:r>
        <w:t xml:space="preserve">&lt;&lt;URL of data access service, if known&gt;&gt;</w:t>
      </w:r>
    </w:p>
    <w:p>
      <w:pPr>
        <w:numPr>
          <w:ilvl w:val="0"/>
          <w:numId w:val="1048"/>
        </w:numPr>
        <w:pStyle w:val="Compact"/>
      </w:pPr>
      <w:r>
        <w:rPr>
          <w:b/>
        </w:rPr>
        <w:t xml:space="preserve">Data access methods or services offered:</w:t>
      </w:r>
    </w:p>
    <w:p>
      <w:pPr>
        <w:pStyle w:val="BlockText"/>
      </w:pPr>
      <w:r>
        <w:t xml:space="preserve">&lt;&lt;Data access methods or services offered&gt;&gt;</w:t>
      </w:r>
    </w:p>
    <w:p>
      <w:pPr>
        <w:numPr>
          <w:ilvl w:val="0"/>
          <w:numId w:val="1049"/>
        </w:numPr>
        <w:pStyle w:val="Compact"/>
      </w:pPr>
      <w:r>
        <w:rPr>
          <w:b/>
        </w:rPr>
        <w:t xml:space="preserve">Approximate delay between data collection and dissemination:</w:t>
      </w:r>
    </w:p>
    <w:p>
      <w:pPr>
        <w:pStyle w:val="BlockText"/>
      </w:pPr>
      <w:r>
        <w:t xml:space="preserve">&lt;&lt;Approximate delay between data collection and dissemination&gt;&gt;</w:t>
      </w:r>
    </w:p>
    <w:p>
      <w:pPr>
        <w:numPr>
          <w:ilvl w:val="0"/>
          <w:numId w:val="1050"/>
        </w:numPr>
        <w:pStyle w:val="Compact"/>
      </w:pPr>
      <w:r>
        <w:rPr>
          <w:b/>
        </w:rPr>
        <w:t xml:space="preserve">If delay is longer than latency of automated processing,</w:t>
      </w:r>
      <w:r>
        <w:rPr>
          <w:b/>
        </w:rPr>
        <w:t xml:space="preserve"> </w:t>
      </w:r>
      <w:r>
        <w:rPr>
          <w:b/>
        </w:rPr>
        <w:t xml:space="preserve">indicate &gt; under what authority data access is delayed:</w:t>
      </w:r>
    </w:p>
    <w:p>
      <w:pPr>
        <w:pStyle w:val="BlockText"/>
      </w:pPr>
      <w:r>
        <w:t xml:space="preserve">&lt;&lt;If delay is longer than latency of automated processing, indicate</w:t>
      </w:r>
      <w:r>
        <w:t xml:space="preserve"> </w:t>
      </w:r>
      <w:r>
        <w:t xml:space="preserve">under what authority data access is delayed&gt;&gt;</w:t>
      </w:r>
    </w:p>
    <w:p>
      <w:pPr>
        <w:numPr>
          <w:ilvl w:val="0"/>
          <w:numId w:val="1051"/>
        </w:numPr>
        <w:pStyle w:val="Compact"/>
      </w:pPr>
      <w:r>
        <w:rPr>
          <w:b/>
        </w:rPr>
        <w:t xml:space="preserve">Data Preservation and Protection</w:t>
      </w:r>
    </w:p>
    <w:p>
      <w:pPr>
        <w:pStyle w:val="BlockText"/>
      </w:pPr>
      <w:r>
        <w:rPr>
          <w:i/>
        </w:rPr>
        <w:t xml:space="preserve">The NOAA Procedure for Scientific Records Appraisal and Archive</w:t>
      </w:r>
      <w:r>
        <w:rPr>
          <w:i/>
        </w:rPr>
        <w:t xml:space="preserve"> </w:t>
      </w:r>
      <w:r>
        <w:rPr>
          <w:i/>
        </w:rPr>
        <w:t xml:space="preserve">Approval describes how to identify, appraise and decide what</w:t>
      </w:r>
      <w:r>
        <w:rPr>
          <w:i/>
        </w:rPr>
        <w:t xml:space="preserve"> </w:t>
      </w:r>
      <w:r>
        <w:rPr>
          <w:i/>
        </w:rPr>
        <w:t xml:space="preserve">scientific records are to be preserved in a NOAA archive.</w:t>
      </w:r>
    </w:p>
    <w:p>
      <w:pPr>
        <w:numPr>
          <w:ilvl w:val="0"/>
          <w:numId w:val="1052"/>
        </w:numPr>
        <w:pStyle w:val="Compact"/>
      </w:pPr>
      <w:r>
        <w:rPr>
          <w:b/>
        </w:rPr>
        <w:t xml:space="preserve">Actual or planned long-term data archive location:</w:t>
      </w:r>
    </w:p>
    <w:p>
      <w:pPr>
        <w:pStyle w:val="BlockText"/>
      </w:pPr>
      <w:r>
        <w:rPr>
          <w:i/>
        </w:rPr>
        <w:t xml:space="preserve">(Specify NCEI-MD, NCEI-CO, NCEI-NC, NCEI-MS, World Data Center (WDC)</w:t>
      </w:r>
      <w:r>
        <w:rPr>
          <w:i/>
        </w:rPr>
        <w:t xml:space="preserve"> </w:t>
      </w:r>
      <w:r>
        <w:rPr>
          <w:i/>
        </w:rPr>
        <w:t xml:space="preserve">facility, Other, To Be Determined, Unable to Archive, or No Archiving</w:t>
      </w:r>
      <w:r>
        <w:rPr>
          <w:i/>
        </w:rPr>
        <w:t xml:space="preserve"> </w:t>
      </w:r>
      <w:r>
        <w:rPr>
          <w:i/>
        </w:rPr>
        <w:t xml:space="preserve">Intended)</w:t>
      </w:r>
    </w:p>
    <w:p>
      <w:pPr>
        <w:pStyle w:val="BlockText"/>
      </w:pPr>
      <w:r>
        <w:t xml:space="preserve">&lt;&lt;Actual or planned long-term data archive location&gt;&gt;</w:t>
      </w:r>
    </w:p>
    <w:p>
      <w:pPr>
        <w:numPr>
          <w:ilvl w:val="0"/>
          <w:numId w:val="1053"/>
        </w:numPr>
        <w:pStyle w:val="Compact"/>
      </w:pPr>
      <w:r>
        <w:rPr>
          <w:b/>
        </w:rPr>
        <w:t xml:space="preserve">If World Data Center or Other, specify:</w:t>
      </w:r>
    </w:p>
    <w:p>
      <w:pPr>
        <w:pStyle w:val="BlockText"/>
      </w:pPr>
      <w:r>
        <w:t xml:space="preserve">&lt;&lt;If World Data Center or Other, specify&gt;&gt;</w:t>
      </w:r>
    </w:p>
    <w:p>
      <w:pPr>
        <w:numPr>
          <w:ilvl w:val="0"/>
          <w:numId w:val="1054"/>
        </w:numPr>
        <w:pStyle w:val="Compact"/>
      </w:pPr>
      <w:r>
        <w:rPr>
          <w:b/>
        </w:rPr>
        <w:t xml:space="preserve">If To Be Determined, Unable to Archive or No Archiving</w:t>
      </w:r>
      <w:r>
        <w:rPr>
          <w:b/>
        </w:rPr>
        <w:t xml:space="preserve"> </w:t>
      </w:r>
      <w:r>
        <w:rPr>
          <w:b/>
        </w:rPr>
        <w:t xml:space="preserve">Intended, &gt; explain:</w:t>
      </w:r>
    </w:p>
    <w:p>
      <w:pPr>
        <w:pStyle w:val="BlockText"/>
      </w:pPr>
      <w:r>
        <w:t xml:space="preserve">&lt;&lt;If To Be Determined, Unable to Archive or No Archiving Intended,</w:t>
      </w:r>
      <w:r>
        <w:t xml:space="preserve"> </w:t>
      </w:r>
      <w:r>
        <w:t xml:space="preserve">explain&gt;&gt;</w:t>
      </w:r>
    </w:p>
    <w:p>
      <w:pPr>
        <w:numPr>
          <w:ilvl w:val="0"/>
          <w:numId w:val="1055"/>
        </w:numPr>
        <w:pStyle w:val="Compact"/>
      </w:pPr>
      <w:r>
        <w:rPr>
          <w:b/>
        </w:rPr>
        <w:t xml:space="preserve">Data storage facility prior to being sent to an archive</w:t>
      </w:r>
      <w:r>
        <w:rPr>
          <w:b/>
        </w:rPr>
        <w:t xml:space="preserve"> </w:t>
      </w:r>
      <w:r>
        <w:rPr>
          <w:b/>
        </w:rPr>
        <w:t xml:space="preserve">facility &gt; (if any):</w:t>
      </w:r>
    </w:p>
    <w:p>
      <w:pPr>
        <w:pStyle w:val="BlockText"/>
      </w:pPr>
      <w:r>
        <w:t xml:space="preserve">&lt;&lt;Data storage facility prior to being sent to an archive facility</w:t>
      </w:r>
      <w:r>
        <w:t xml:space="preserve"> </w:t>
      </w:r>
      <w:r>
        <w:t xml:space="preserve">(if any)&gt;&gt;</w:t>
      </w:r>
    </w:p>
    <w:p>
      <w:pPr>
        <w:numPr>
          <w:ilvl w:val="0"/>
          <w:numId w:val="1056"/>
        </w:numPr>
        <w:pStyle w:val="Compact"/>
      </w:pPr>
      <w:r>
        <w:rPr>
          <w:b/>
        </w:rPr>
        <w:t xml:space="preserve">Approximate delay between data collection and submission to an &gt;</w:t>
      </w:r>
      <w:r>
        <w:rPr>
          <w:b/>
        </w:rPr>
        <w:t xml:space="preserve"> </w:t>
      </w:r>
      <w:r>
        <w:rPr>
          <w:b/>
        </w:rPr>
        <w:t xml:space="preserve">archive facility:</w:t>
      </w:r>
    </w:p>
    <w:p>
      <w:pPr>
        <w:pStyle w:val="BlockText"/>
      </w:pPr>
      <w:r>
        <w:t xml:space="preserve">&lt;&lt;Approximate delay between data collection and submission to an</w:t>
      </w:r>
      <w:r>
        <w:t xml:space="preserve"> </w:t>
      </w:r>
      <w:r>
        <w:t xml:space="preserve">archive facility&gt;&gt;</w:t>
      </w:r>
    </w:p>
    <w:p>
      <w:pPr>
        <w:numPr>
          <w:ilvl w:val="0"/>
          <w:numId w:val="1057"/>
        </w:numPr>
        <w:pStyle w:val="Compact"/>
      </w:pPr>
      <w:r>
        <w:rPr>
          <w:b/>
        </w:rPr>
        <w:t xml:space="preserve">How will the data be protected from accidental or malicious &gt;</w:t>
      </w:r>
      <w:r>
        <w:rPr>
          <w:b/>
        </w:rPr>
        <w:t xml:space="preserve"> </w:t>
      </w:r>
      <w:r>
        <w:rPr>
          <w:b/>
        </w:rPr>
        <w:t xml:space="preserve">modification or deletion prior to receipt by the archive?</w:t>
      </w:r>
    </w:p>
    <w:p>
      <w:pPr>
        <w:pStyle w:val="BlockText"/>
      </w:pPr>
      <w:r>
        <w:rPr>
          <w:i/>
        </w:rPr>
        <w:t xml:space="preserve">Discuss data back-up, disaster recovery/contingency planning, and</w:t>
      </w:r>
      <w:r>
        <w:rPr>
          <w:i/>
        </w:rPr>
        <w:t xml:space="preserve"> </w:t>
      </w:r>
      <w:r>
        <w:rPr>
          <w:i/>
        </w:rPr>
        <w:t xml:space="preserve">off-site data storage relevant to the data collection</w:t>
      </w:r>
    </w:p>
    <w:p>
      <w:pPr>
        <w:pStyle w:val="BlockText"/>
      </w:pPr>
      <w:r>
        <w:t xml:space="preserve">&lt;&lt;How will the data be protected from accidental or malicious</w:t>
      </w:r>
      <w:r>
        <w:t xml:space="preserve"> </w:t>
      </w:r>
      <w:r>
        <w:t xml:space="preserve">modification or deletion prior to receipt by the archive?&gt;&gt;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Additional Line Office or Staff Office Questions</w:t>
      </w:r>
    </w:p>
    <w:p>
      <w:pPr>
        <w:pStyle w:val="BlockText"/>
      </w:pPr>
      <w:r>
        <w:rPr>
          <w:i/>
        </w:rPr>
        <w:t xml:space="preserve">Line and Staff Offices may extend this template by inserting</w:t>
      </w:r>
      <w:r>
        <w:rPr>
          <w:i/>
        </w:rPr>
        <w:t xml:space="preserve"> </w:t>
      </w:r>
      <w:r>
        <w:rPr>
          <w:i/>
        </w:rPr>
        <w:t xml:space="preserve">additional questions in this section.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2024-08-15T20:24:31Z</dcterms:created>
  <dcterms:modified xsi:type="dcterms:W3CDTF">2024-08-15T20:24:31Z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