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16E1E" w14:textId="242A611E" w:rsidR="00007C31" w:rsidRPr="008B0EE7" w:rsidRDefault="00007C31" w:rsidP="008B0EE7">
      <w:pPr>
        <w:pStyle w:val="ListParagraph"/>
        <w:numPr>
          <w:ilvl w:val="0"/>
          <w:numId w:val="3"/>
        </w:numPr>
        <w:rPr>
          <w:rFonts w:ascii="Arial" w:eastAsia="Times New Roman" w:hAnsi="Arial" w:cs="Times New Roman"/>
          <w:color w:val="2CB6DE"/>
        </w:rPr>
      </w:pPr>
      <w:r w:rsidRPr="008B0EE7">
        <w:rPr>
          <w:rFonts w:ascii="Arial" w:eastAsia="Times New Roman" w:hAnsi="Arial" w:cs="Times New Roman"/>
          <w:color w:val="2CB6DE"/>
        </w:rPr>
        <w:t>Research the Domain – Become familiar with the client's business</w:t>
      </w:r>
    </w:p>
    <w:p w14:paraId="14C9FE38" w14:textId="77777777" w:rsidR="008B0EE7" w:rsidRPr="008B0EE7" w:rsidRDefault="008B0EE7" w:rsidP="008B0EE7">
      <w:pPr>
        <w:rPr>
          <w:rFonts w:ascii="Arial" w:hAnsi="Arial"/>
          <w:color w:val="2CB6DE"/>
        </w:rPr>
      </w:pPr>
    </w:p>
    <w:p w14:paraId="7D5A5FD1" w14:textId="77777777" w:rsidR="00007C31" w:rsidRPr="00007C31" w:rsidRDefault="00007C31" w:rsidP="00007C31">
      <w:pPr>
        <w:spacing w:after="225"/>
        <w:rPr>
          <w:rFonts w:ascii="Arial" w:hAnsi="Arial"/>
          <w:color w:val="333333"/>
          <w:sz w:val="20"/>
          <w:szCs w:val="20"/>
        </w:rPr>
      </w:pPr>
      <w:r w:rsidRPr="00007C31">
        <w:rPr>
          <w:rFonts w:ascii="Arial" w:hAnsi="Arial"/>
          <w:color w:val="333333"/>
          <w:sz w:val="20"/>
          <w:szCs w:val="20"/>
        </w:rPr>
        <w:t xml:space="preserve">As the chief analyst on this </w:t>
      </w:r>
      <w:proofErr w:type="gramStart"/>
      <w:r w:rsidRPr="00007C31">
        <w:rPr>
          <w:rFonts w:ascii="Arial" w:hAnsi="Arial"/>
          <w:color w:val="333333"/>
          <w:sz w:val="20"/>
          <w:szCs w:val="20"/>
        </w:rPr>
        <w:t>project</w:t>
      </w:r>
      <w:proofErr w:type="gramEnd"/>
      <w:r w:rsidRPr="00007C31">
        <w:rPr>
          <w:rFonts w:ascii="Arial" w:hAnsi="Arial"/>
          <w:color w:val="333333"/>
          <w:sz w:val="20"/>
          <w:szCs w:val="20"/>
        </w:rPr>
        <w:t xml:space="preserve"> you should start your work by conducting researching into the client’s domain. You can’t analyze something until you understand it.</w:t>
      </w:r>
    </w:p>
    <w:p w14:paraId="521E8724" w14:textId="39504713" w:rsidR="003E072C" w:rsidRDefault="00007C31" w:rsidP="00007C31">
      <w:pPr>
        <w:spacing w:after="225"/>
        <w:rPr>
          <w:rFonts w:ascii="Arial" w:hAnsi="Arial"/>
          <w:color w:val="333333"/>
          <w:sz w:val="20"/>
          <w:szCs w:val="20"/>
        </w:rPr>
      </w:pPr>
      <w:r w:rsidRPr="00007C31">
        <w:rPr>
          <w:rFonts w:ascii="Arial" w:hAnsi="Arial"/>
          <w:color w:val="333333"/>
          <w:sz w:val="20"/>
          <w:szCs w:val="20"/>
        </w:rPr>
        <w:t xml:space="preserve">In this case you will want to dive deep into sub-meters. A good place to start would be reviewing existing players in this market. </w:t>
      </w:r>
    </w:p>
    <w:p w14:paraId="65762DB6" w14:textId="7FC16518" w:rsidR="003E072C" w:rsidRDefault="003E072C" w:rsidP="00007C31">
      <w:pPr>
        <w:spacing w:after="225"/>
        <w:rPr>
          <w:rFonts w:ascii="Arial" w:hAnsi="Arial"/>
          <w:color w:val="333333"/>
          <w:sz w:val="20"/>
          <w:szCs w:val="20"/>
        </w:rPr>
      </w:pPr>
      <w:r>
        <w:rPr>
          <w:rFonts w:ascii="Arial" w:hAnsi="Arial"/>
          <w:color w:val="333333"/>
          <w:sz w:val="20"/>
          <w:szCs w:val="20"/>
        </w:rPr>
        <w:t xml:space="preserve">Reference </w:t>
      </w:r>
      <w:hyperlink r:id="rId5" w:history="1">
        <w:r w:rsidRPr="003E072C">
          <w:rPr>
            <w:rStyle w:val="Hyperlink"/>
            <w:rFonts w:ascii="Arial" w:hAnsi="Arial"/>
            <w:sz w:val="20"/>
            <w:szCs w:val="20"/>
          </w:rPr>
          <w:t>Link</w:t>
        </w:r>
      </w:hyperlink>
    </w:p>
    <w:p w14:paraId="1531B01B" w14:textId="77777777" w:rsidR="003E072C" w:rsidRDefault="00007C31" w:rsidP="003E072C">
      <w:pPr>
        <w:pStyle w:val="ListParagraph"/>
        <w:numPr>
          <w:ilvl w:val="0"/>
          <w:numId w:val="1"/>
        </w:numPr>
        <w:spacing w:after="225"/>
        <w:rPr>
          <w:rFonts w:ascii="Arial" w:eastAsia="Times New Roman" w:hAnsi="Arial" w:cs="Times New Roman"/>
          <w:color w:val="333333"/>
          <w:sz w:val="20"/>
          <w:szCs w:val="20"/>
        </w:rPr>
      </w:pPr>
      <w:r w:rsidRPr="008B0EE7">
        <w:rPr>
          <w:rFonts w:ascii="Arial" w:eastAsia="Times New Roman" w:hAnsi="Arial" w:cs="Times New Roman"/>
          <w:color w:val="333333"/>
          <w:sz w:val="20"/>
          <w:szCs w:val="20"/>
        </w:rPr>
        <w:t xml:space="preserve">What role do sub-meters play in the power industry? </w:t>
      </w:r>
    </w:p>
    <w:p w14:paraId="6414E764" w14:textId="3B9747FB" w:rsidR="003E072C" w:rsidRPr="003E072C" w:rsidRDefault="003E072C" w:rsidP="003E072C">
      <w:pPr>
        <w:pStyle w:val="ListParagraph"/>
        <w:numPr>
          <w:ilvl w:val="1"/>
          <w:numId w:val="1"/>
        </w:numPr>
        <w:spacing w:after="225"/>
        <w:rPr>
          <w:rFonts w:ascii="Arial" w:eastAsia="Times New Roman" w:hAnsi="Arial" w:cs="Times New Roman"/>
          <w:color w:val="333333"/>
          <w:sz w:val="20"/>
          <w:szCs w:val="20"/>
        </w:rPr>
      </w:pPr>
      <w:r w:rsidRPr="003E072C">
        <w:rPr>
          <w:rFonts w:ascii="Arial" w:hAnsi="Arial" w:cs="Arial"/>
          <w:b/>
          <w:bCs/>
          <w:color w:val="202124"/>
          <w:sz w:val="20"/>
          <w:szCs w:val="20"/>
          <w:shd w:val="clear" w:color="auto" w:fill="FFFFFF"/>
        </w:rPr>
        <w:t>Submetering</w:t>
      </w:r>
      <w:r w:rsidRPr="003E072C">
        <w:rPr>
          <w:rFonts w:ascii="Arial" w:hAnsi="Arial" w:cs="Arial"/>
          <w:color w:val="202124"/>
          <w:sz w:val="20"/>
          <w:szCs w:val="20"/>
          <w:shd w:val="clear" w:color="auto" w:fill="FFFFFF"/>
        </w:rPr>
        <w:t> is a method to monitor </w:t>
      </w:r>
      <w:r w:rsidRPr="003E072C">
        <w:rPr>
          <w:rFonts w:ascii="Arial" w:hAnsi="Arial" w:cs="Arial"/>
          <w:b/>
          <w:bCs/>
          <w:color w:val="202124"/>
          <w:sz w:val="20"/>
          <w:szCs w:val="20"/>
          <w:shd w:val="clear" w:color="auto" w:fill="FFFFFF"/>
        </w:rPr>
        <w:t>the energy</w:t>
      </w:r>
      <w:r w:rsidRPr="003E072C">
        <w:rPr>
          <w:rFonts w:ascii="Arial" w:hAnsi="Arial" w:cs="Arial"/>
          <w:color w:val="202124"/>
          <w:sz w:val="20"/>
          <w:szCs w:val="20"/>
          <w:shd w:val="clear" w:color="auto" w:fill="FFFFFF"/>
        </w:rPr>
        <w:t> used within a building. ... When paired with a dashboard that allows data to be displayed in a graphical form, </w:t>
      </w:r>
      <w:r w:rsidRPr="003E072C">
        <w:rPr>
          <w:rFonts w:ascii="Arial" w:hAnsi="Arial" w:cs="Arial"/>
          <w:b/>
          <w:bCs/>
          <w:color w:val="202124"/>
          <w:sz w:val="20"/>
          <w:szCs w:val="20"/>
          <w:shd w:val="clear" w:color="auto" w:fill="FFFFFF"/>
        </w:rPr>
        <w:t>submetering</w:t>
      </w:r>
      <w:r w:rsidRPr="003E072C">
        <w:rPr>
          <w:rFonts w:ascii="Arial" w:hAnsi="Arial" w:cs="Arial"/>
          <w:color w:val="202124"/>
          <w:sz w:val="20"/>
          <w:szCs w:val="20"/>
          <w:shd w:val="clear" w:color="auto" w:fill="FFFFFF"/>
        </w:rPr>
        <w:t> provides visibility into how, where, and when an organization </w:t>
      </w:r>
      <w:r w:rsidRPr="003E072C">
        <w:rPr>
          <w:rFonts w:ascii="Arial" w:hAnsi="Arial" w:cs="Arial"/>
          <w:b/>
          <w:bCs/>
          <w:color w:val="202124"/>
          <w:sz w:val="20"/>
          <w:szCs w:val="20"/>
          <w:shd w:val="clear" w:color="auto" w:fill="FFFFFF"/>
        </w:rPr>
        <w:t>can</w:t>
      </w:r>
      <w:r w:rsidRPr="003E072C">
        <w:rPr>
          <w:rFonts w:ascii="Arial" w:hAnsi="Arial" w:cs="Arial"/>
          <w:color w:val="202124"/>
          <w:sz w:val="20"/>
          <w:szCs w:val="20"/>
          <w:shd w:val="clear" w:color="auto" w:fill="FFFFFF"/>
        </w:rPr>
        <w:t> reduce </w:t>
      </w:r>
      <w:r w:rsidRPr="003E072C">
        <w:rPr>
          <w:rFonts w:ascii="Arial" w:hAnsi="Arial" w:cs="Arial"/>
          <w:b/>
          <w:bCs/>
          <w:color w:val="202124"/>
          <w:sz w:val="20"/>
          <w:szCs w:val="20"/>
          <w:shd w:val="clear" w:color="auto" w:fill="FFFFFF"/>
        </w:rPr>
        <w:t>energy</w:t>
      </w:r>
      <w:r w:rsidRPr="003E072C">
        <w:rPr>
          <w:rFonts w:ascii="Arial" w:hAnsi="Arial" w:cs="Arial"/>
          <w:color w:val="202124"/>
          <w:sz w:val="20"/>
          <w:szCs w:val="20"/>
          <w:shd w:val="clear" w:color="auto" w:fill="FFFFFF"/>
        </w:rPr>
        <w:t> demand and </w:t>
      </w:r>
      <w:r w:rsidRPr="003E072C">
        <w:rPr>
          <w:rFonts w:ascii="Arial" w:hAnsi="Arial" w:cs="Arial"/>
          <w:b/>
          <w:bCs/>
          <w:color w:val="202124"/>
          <w:sz w:val="20"/>
          <w:szCs w:val="20"/>
          <w:shd w:val="clear" w:color="auto" w:fill="FFFFFF"/>
        </w:rPr>
        <w:t>energy</w:t>
      </w:r>
      <w:r w:rsidRPr="003E072C">
        <w:rPr>
          <w:rFonts w:ascii="Arial" w:hAnsi="Arial" w:cs="Arial"/>
          <w:color w:val="202124"/>
          <w:sz w:val="20"/>
          <w:szCs w:val="20"/>
          <w:shd w:val="clear" w:color="auto" w:fill="FFFFFF"/>
        </w:rPr>
        <w:t> consumption, and therefore </w:t>
      </w:r>
      <w:r w:rsidRPr="003E072C">
        <w:rPr>
          <w:rFonts w:ascii="Arial" w:hAnsi="Arial" w:cs="Arial"/>
          <w:b/>
          <w:bCs/>
          <w:color w:val="202124"/>
          <w:sz w:val="20"/>
          <w:szCs w:val="20"/>
          <w:shd w:val="clear" w:color="auto" w:fill="FFFFFF"/>
        </w:rPr>
        <w:t>energy</w:t>
      </w:r>
      <w:r w:rsidRPr="003E072C">
        <w:rPr>
          <w:rFonts w:ascii="Arial" w:hAnsi="Arial" w:cs="Arial"/>
          <w:color w:val="202124"/>
          <w:sz w:val="20"/>
          <w:szCs w:val="20"/>
          <w:shd w:val="clear" w:color="auto" w:fill="FFFFFF"/>
        </w:rPr>
        <w:t> bills.</w:t>
      </w:r>
    </w:p>
    <w:p w14:paraId="7F47E7BC" w14:textId="77777777" w:rsidR="008B0EE7" w:rsidRDefault="00007C31" w:rsidP="008B0EE7">
      <w:pPr>
        <w:pStyle w:val="ListParagraph"/>
        <w:numPr>
          <w:ilvl w:val="0"/>
          <w:numId w:val="1"/>
        </w:numPr>
        <w:spacing w:after="225"/>
        <w:rPr>
          <w:rFonts w:ascii="Arial" w:eastAsia="Times New Roman" w:hAnsi="Arial" w:cs="Times New Roman"/>
          <w:color w:val="333333"/>
          <w:sz w:val="20"/>
          <w:szCs w:val="20"/>
        </w:rPr>
      </w:pPr>
      <w:r w:rsidRPr="008B0EE7">
        <w:rPr>
          <w:rFonts w:ascii="Arial" w:eastAsia="Times New Roman" w:hAnsi="Arial" w:cs="Times New Roman"/>
          <w:color w:val="333333"/>
          <w:sz w:val="20"/>
          <w:szCs w:val="20"/>
        </w:rPr>
        <w:t xml:space="preserve">What kinds of power usage analytics are currently offered? </w:t>
      </w:r>
    </w:p>
    <w:p w14:paraId="74BBCE50" w14:textId="77777777" w:rsidR="008B0EE7" w:rsidRDefault="00007C31" w:rsidP="008B0EE7">
      <w:pPr>
        <w:pStyle w:val="ListParagraph"/>
        <w:numPr>
          <w:ilvl w:val="0"/>
          <w:numId w:val="1"/>
        </w:numPr>
        <w:spacing w:after="225"/>
        <w:rPr>
          <w:rFonts w:ascii="Arial" w:eastAsia="Times New Roman" w:hAnsi="Arial" w:cs="Times New Roman"/>
          <w:color w:val="333333"/>
          <w:sz w:val="20"/>
          <w:szCs w:val="20"/>
        </w:rPr>
      </w:pPr>
      <w:r w:rsidRPr="008B0EE7">
        <w:rPr>
          <w:rFonts w:ascii="Arial" w:eastAsia="Times New Roman" w:hAnsi="Arial" w:cs="Times New Roman"/>
          <w:color w:val="333333"/>
          <w:sz w:val="20"/>
          <w:szCs w:val="20"/>
        </w:rPr>
        <w:t xml:space="preserve">What can be learned from the analytics? </w:t>
      </w:r>
    </w:p>
    <w:p w14:paraId="0F1ADCD9" w14:textId="04921EFF" w:rsidR="00007C31" w:rsidRPr="008B0EE7" w:rsidRDefault="00007C31" w:rsidP="008B0EE7">
      <w:pPr>
        <w:pStyle w:val="ListParagraph"/>
        <w:numPr>
          <w:ilvl w:val="0"/>
          <w:numId w:val="1"/>
        </w:numPr>
        <w:spacing w:after="225"/>
        <w:rPr>
          <w:rFonts w:ascii="Arial" w:eastAsia="Times New Roman" w:hAnsi="Arial" w:cs="Times New Roman"/>
          <w:color w:val="333333"/>
          <w:sz w:val="20"/>
          <w:szCs w:val="20"/>
        </w:rPr>
      </w:pPr>
      <w:r w:rsidRPr="008B0EE7">
        <w:rPr>
          <w:rFonts w:ascii="Arial" w:eastAsia="Times New Roman" w:hAnsi="Arial" w:cs="Times New Roman"/>
          <w:color w:val="333333"/>
          <w:sz w:val="20"/>
          <w:szCs w:val="20"/>
        </w:rPr>
        <w:t>What are the benefits to consumers?</w:t>
      </w:r>
    </w:p>
    <w:p w14:paraId="25F96F6B" w14:textId="77777777" w:rsidR="008B0EE7" w:rsidRDefault="00007C31" w:rsidP="00007C31">
      <w:pPr>
        <w:spacing w:after="225"/>
        <w:rPr>
          <w:rFonts w:ascii="Arial" w:hAnsi="Arial"/>
          <w:color w:val="333333"/>
          <w:sz w:val="20"/>
          <w:szCs w:val="20"/>
        </w:rPr>
      </w:pPr>
      <w:r w:rsidRPr="00007C31">
        <w:rPr>
          <w:rFonts w:ascii="Arial" w:hAnsi="Arial"/>
          <w:color w:val="333333"/>
          <w:sz w:val="20"/>
          <w:szCs w:val="20"/>
        </w:rPr>
        <w:t xml:space="preserve">Equally important in this early phase, is to study the data set documentation. The Electric Power Consumption Data Set documentation can be found on the Resources Tab. Documentation often provides insights you wouldn’t find by moving straight to data exploration. </w:t>
      </w:r>
    </w:p>
    <w:p w14:paraId="2B9C08BD" w14:textId="77777777" w:rsidR="008B0EE7" w:rsidRDefault="00007C31" w:rsidP="008B0EE7">
      <w:pPr>
        <w:pStyle w:val="ListParagraph"/>
        <w:numPr>
          <w:ilvl w:val="0"/>
          <w:numId w:val="2"/>
        </w:numPr>
        <w:spacing w:after="225"/>
        <w:rPr>
          <w:rFonts w:ascii="Arial" w:eastAsia="Times New Roman" w:hAnsi="Arial" w:cs="Times New Roman"/>
          <w:color w:val="333333"/>
          <w:sz w:val="20"/>
          <w:szCs w:val="20"/>
        </w:rPr>
      </w:pPr>
      <w:r w:rsidRPr="008B0EE7">
        <w:rPr>
          <w:rFonts w:ascii="Arial" w:eastAsia="Times New Roman" w:hAnsi="Arial" w:cs="Times New Roman"/>
          <w:color w:val="333333"/>
          <w:sz w:val="20"/>
          <w:szCs w:val="20"/>
        </w:rPr>
        <w:t xml:space="preserve">Do you understand all of the attributes or do you need to do some research to fill a knowledge gap? </w:t>
      </w:r>
    </w:p>
    <w:p w14:paraId="79F3A79B" w14:textId="77777777" w:rsidR="008B0EE7" w:rsidRDefault="00007C31" w:rsidP="008B0EE7">
      <w:pPr>
        <w:pStyle w:val="ListParagraph"/>
        <w:numPr>
          <w:ilvl w:val="0"/>
          <w:numId w:val="2"/>
        </w:numPr>
        <w:spacing w:after="225"/>
        <w:rPr>
          <w:rFonts w:ascii="Arial" w:eastAsia="Times New Roman" w:hAnsi="Arial" w:cs="Times New Roman"/>
          <w:color w:val="333333"/>
          <w:sz w:val="20"/>
          <w:szCs w:val="20"/>
        </w:rPr>
      </w:pPr>
      <w:r w:rsidRPr="008B0EE7">
        <w:rPr>
          <w:rFonts w:ascii="Arial" w:eastAsia="Times New Roman" w:hAnsi="Arial" w:cs="Times New Roman"/>
          <w:color w:val="333333"/>
          <w:sz w:val="20"/>
          <w:szCs w:val="20"/>
        </w:rPr>
        <w:t xml:space="preserve">How is power measured? </w:t>
      </w:r>
    </w:p>
    <w:p w14:paraId="102BCA9F" w14:textId="77777777" w:rsidR="008B0EE7" w:rsidRDefault="00007C31" w:rsidP="008B0EE7">
      <w:pPr>
        <w:pStyle w:val="ListParagraph"/>
        <w:numPr>
          <w:ilvl w:val="0"/>
          <w:numId w:val="2"/>
        </w:numPr>
        <w:spacing w:after="225"/>
        <w:rPr>
          <w:rFonts w:ascii="Arial" w:eastAsia="Times New Roman" w:hAnsi="Arial" w:cs="Times New Roman"/>
          <w:color w:val="333333"/>
          <w:sz w:val="20"/>
          <w:szCs w:val="20"/>
        </w:rPr>
      </w:pPr>
      <w:r w:rsidRPr="008B0EE7">
        <w:rPr>
          <w:rFonts w:ascii="Arial" w:eastAsia="Times New Roman" w:hAnsi="Arial" w:cs="Times New Roman"/>
          <w:color w:val="333333"/>
          <w:sz w:val="20"/>
          <w:szCs w:val="20"/>
        </w:rPr>
        <w:t xml:space="preserve">In what kind of units? What household areas are each of the sub-meters measuring? </w:t>
      </w:r>
    </w:p>
    <w:p w14:paraId="1FB7BD08" w14:textId="77777777" w:rsidR="008B0EE7" w:rsidRDefault="00007C31" w:rsidP="008B0EE7">
      <w:pPr>
        <w:pStyle w:val="ListParagraph"/>
        <w:numPr>
          <w:ilvl w:val="0"/>
          <w:numId w:val="2"/>
        </w:numPr>
        <w:spacing w:after="225"/>
        <w:rPr>
          <w:rFonts w:ascii="Arial" w:eastAsia="Times New Roman" w:hAnsi="Arial" w:cs="Times New Roman"/>
          <w:color w:val="333333"/>
          <w:sz w:val="20"/>
          <w:szCs w:val="20"/>
        </w:rPr>
      </w:pPr>
      <w:r w:rsidRPr="008B0EE7">
        <w:rPr>
          <w:rFonts w:ascii="Arial" w:eastAsia="Times New Roman" w:hAnsi="Arial" w:cs="Times New Roman"/>
          <w:color w:val="333333"/>
          <w:sz w:val="20"/>
          <w:szCs w:val="20"/>
        </w:rPr>
        <w:t xml:space="preserve">Is there additional power and power related information that would benefit analytics in the future if added to the data set? </w:t>
      </w:r>
    </w:p>
    <w:p w14:paraId="1497377E" w14:textId="7B08E7F6" w:rsidR="00007C31" w:rsidRPr="008B0EE7" w:rsidRDefault="00007C31" w:rsidP="008B0EE7">
      <w:pPr>
        <w:pStyle w:val="ListParagraph"/>
        <w:numPr>
          <w:ilvl w:val="0"/>
          <w:numId w:val="2"/>
        </w:numPr>
        <w:spacing w:after="225"/>
        <w:rPr>
          <w:rFonts w:ascii="Arial" w:eastAsia="Times New Roman" w:hAnsi="Arial" w:cs="Times New Roman"/>
          <w:color w:val="333333"/>
          <w:sz w:val="20"/>
          <w:szCs w:val="20"/>
        </w:rPr>
      </w:pPr>
      <w:r w:rsidRPr="008B0EE7">
        <w:rPr>
          <w:rFonts w:ascii="Arial" w:eastAsia="Times New Roman" w:hAnsi="Arial" w:cs="Times New Roman"/>
          <w:color w:val="333333"/>
          <w:sz w:val="20"/>
          <w:szCs w:val="20"/>
        </w:rPr>
        <w:t>Are there any changes to the sub-metering data collection structure that would help future analytics?</w:t>
      </w:r>
    </w:p>
    <w:p w14:paraId="08389B44" w14:textId="77777777" w:rsidR="00007C31" w:rsidRPr="00007C31" w:rsidRDefault="00007C31" w:rsidP="00007C31">
      <w:pPr>
        <w:spacing w:after="225"/>
        <w:rPr>
          <w:rFonts w:ascii="Arial" w:hAnsi="Arial"/>
          <w:color w:val="333333"/>
          <w:sz w:val="20"/>
          <w:szCs w:val="20"/>
        </w:rPr>
      </w:pPr>
      <w:r w:rsidRPr="00007C31">
        <w:rPr>
          <w:rFonts w:ascii="Arial" w:hAnsi="Arial"/>
          <w:color w:val="333333"/>
          <w:sz w:val="20"/>
          <w:szCs w:val="20"/>
        </w:rPr>
        <w:t>Conduct your research thoroughly. Time spent on this step can greatly focus your analysis efforts later.</w:t>
      </w:r>
    </w:p>
    <w:p w14:paraId="233BA692" w14:textId="77777777" w:rsidR="00007C31" w:rsidRDefault="00007C31"/>
    <w:sectPr w:rsidR="0000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C1024"/>
    <w:multiLevelType w:val="hybridMultilevel"/>
    <w:tmpl w:val="FB92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A660B"/>
    <w:multiLevelType w:val="hybridMultilevel"/>
    <w:tmpl w:val="DE76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305FD"/>
    <w:multiLevelType w:val="hybridMultilevel"/>
    <w:tmpl w:val="D390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31"/>
    <w:rsid w:val="00007C31"/>
    <w:rsid w:val="003E072C"/>
    <w:rsid w:val="008B0EE7"/>
    <w:rsid w:val="00F5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629CC"/>
  <w15:chartTrackingRefBased/>
  <w15:docId w15:val="{94E4B232-430C-1D40-B0A3-C8722F2B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C31"/>
    <w:pPr>
      <w:spacing w:before="100" w:beforeAutospacing="1" w:after="100" w:afterAutospacing="1"/>
    </w:pPr>
  </w:style>
  <w:style w:type="paragraph" w:styleId="ListParagraph">
    <w:name w:val="List Paragraph"/>
    <w:basedOn w:val="Normal"/>
    <w:uiPriority w:val="34"/>
    <w:qFormat/>
    <w:rsid w:val="008B0EE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E072C"/>
    <w:rPr>
      <w:color w:val="0563C1" w:themeColor="hyperlink"/>
      <w:u w:val="single"/>
    </w:rPr>
  </w:style>
  <w:style w:type="character" w:styleId="UnresolvedMention">
    <w:name w:val="Unresolved Mention"/>
    <w:basedOn w:val="DefaultParagraphFont"/>
    <w:uiPriority w:val="99"/>
    <w:semiHidden/>
    <w:unhideWhenUsed/>
    <w:rsid w:val="003E0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398604">
      <w:bodyDiv w:val="1"/>
      <w:marLeft w:val="0"/>
      <w:marRight w:val="0"/>
      <w:marTop w:val="0"/>
      <w:marBottom w:val="0"/>
      <w:divBdr>
        <w:top w:val="none" w:sz="0" w:space="0" w:color="auto"/>
        <w:left w:val="none" w:sz="0" w:space="0" w:color="auto"/>
        <w:bottom w:val="none" w:sz="0" w:space="0" w:color="auto"/>
        <w:right w:val="none" w:sz="0" w:space="0" w:color="auto"/>
      </w:divBdr>
    </w:div>
    <w:div w:id="2124570361">
      <w:bodyDiv w:val="1"/>
      <w:marLeft w:val="0"/>
      <w:marRight w:val="0"/>
      <w:marTop w:val="0"/>
      <w:marBottom w:val="0"/>
      <w:divBdr>
        <w:top w:val="none" w:sz="0" w:space="0" w:color="auto"/>
        <w:left w:val="none" w:sz="0" w:space="0" w:color="auto"/>
        <w:bottom w:val="none" w:sz="0" w:space="0" w:color="auto"/>
        <w:right w:val="none" w:sz="0" w:space="0" w:color="auto"/>
      </w:divBdr>
      <w:divsChild>
        <w:div w:id="431820573">
          <w:marLeft w:val="0"/>
          <w:marRight w:val="0"/>
          <w:marTop w:val="0"/>
          <w:marBottom w:val="0"/>
          <w:divBdr>
            <w:top w:val="none" w:sz="0" w:space="0" w:color="auto"/>
            <w:left w:val="none" w:sz="0" w:space="0" w:color="auto"/>
            <w:bottom w:val="none" w:sz="0" w:space="0" w:color="auto"/>
            <w:right w:val="none" w:sz="0" w:space="0" w:color="auto"/>
          </w:divBdr>
        </w:div>
        <w:div w:id="222256611">
          <w:marLeft w:val="0"/>
          <w:marRight w:val="0"/>
          <w:marTop w:val="0"/>
          <w:marBottom w:val="0"/>
          <w:divBdr>
            <w:top w:val="none" w:sz="0" w:space="0" w:color="auto"/>
            <w:left w:val="none" w:sz="0" w:space="0" w:color="auto"/>
            <w:bottom w:val="none" w:sz="0" w:space="0" w:color="auto"/>
            <w:right w:val="none" w:sz="0" w:space="0" w:color="auto"/>
          </w:divBdr>
          <w:divsChild>
            <w:div w:id="434054580">
              <w:marLeft w:val="0"/>
              <w:marRight w:val="0"/>
              <w:marTop w:val="0"/>
              <w:marBottom w:val="0"/>
              <w:divBdr>
                <w:top w:val="none" w:sz="0" w:space="0" w:color="auto"/>
                <w:left w:val="none" w:sz="0" w:space="0" w:color="auto"/>
                <w:bottom w:val="none" w:sz="0" w:space="0" w:color="auto"/>
                <w:right w:val="none" w:sz="0" w:space="0" w:color="auto"/>
              </w:divBdr>
              <w:divsChild>
                <w:div w:id="1068916163">
                  <w:marLeft w:val="0"/>
                  <w:marRight w:val="0"/>
                  <w:marTop w:val="0"/>
                  <w:marBottom w:val="0"/>
                  <w:divBdr>
                    <w:top w:val="none" w:sz="0" w:space="0" w:color="auto"/>
                    <w:left w:val="none" w:sz="0" w:space="0" w:color="auto"/>
                    <w:bottom w:val="none" w:sz="0" w:space="0" w:color="auto"/>
                    <w:right w:val="none" w:sz="0" w:space="0" w:color="auto"/>
                  </w:divBdr>
                  <w:divsChild>
                    <w:div w:id="575894895">
                      <w:marLeft w:val="0"/>
                      <w:marRight w:val="0"/>
                      <w:marTop w:val="0"/>
                      <w:marBottom w:val="0"/>
                      <w:divBdr>
                        <w:top w:val="none" w:sz="0" w:space="0" w:color="auto"/>
                        <w:left w:val="none" w:sz="0" w:space="0" w:color="auto"/>
                        <w:bottom w:val="none" w:sz="0" w:space="0" w:color="auto"/>
                        <w:right w:val="none" w:sz="0" w:space="0" w:color="auto"/>
                      </w:divBdr>
                      <w:divsChild>
                        <w:div w:id="2011172455">
                          <w:marLeft w:val="0"/>
                          <w:marRight w:val="0"/>
                          <w:marTop w:val="0"/>
                          <w:marBottom w:val="0"/>
                          <w:divBdr>
                            <w:top w:val="none" w:sz="0" w:space="0" w:color="auto"/>
                            <w:left w:val="none" w:sz="0" w:space="0" w:color="auto"/>
                            <w:bottom w:val="none" w:sz="0" w:space="0" w:color="auto"/>
                            <w:right w:val="none" w:sz="0" w:space="0" w:color="auto"/>
                          </w:divBdr>
                          <w:divsChild>
                            <w:div w:id="438570048">
                              <w:marLeft w:val="0"/>
                              <w:marRight w:val="0"/>
                              <w:marTop w:val="0"/>
                              <w:marBottom w:val="0"/>
                              <w:divBdr>
                                <w:top w:val="none" w:sz="0" w:space="0" w:color="auto"/>
                                <w:left w:val="none" w:sz="0" w:space="0" w:color="auto"/>
                                <w:bottom w:val="none" w:sz="0" w:space="0" w:color="auto"/>
                                <w:right w:val="none" w:sz="0" w:space="0" w:color="auto"/>
                              </w:divBdr>
                              <w:divsChild>
                                <w:div w:id="2022389781">
                                  <w:marLeft w:val="0"/>
                                  <w:marRight w:val="0"/>
                                  <w:marTop w:val="0"/>
                                  <w:marBottom w:val="0"/>
                                  <w:divBdr>
                                    <w:top w:val="none" w:sz="0" w:space="0" w:color="auto"/>
                                    <w:left w:val="none" w:sz="0" w:space="0" w:color="auto"/>
                                    <w:bottom w:val="none" w:sz="0" w:space="0" w:color="auto"/>
                                    <w:right w:val="none" w:sz="0" w:space="0" w:color="auto"/>
                                  </w:divBdr>
                                  <w:divsChild>
                                    <w:div w:id="2013609141">
                                      <w:marLeft w:val="0"/>
                                      <w:marRight w:val="0"/>
                                      <w:marTop w:val="0"/>
                                      <w:marBottom w:val="0"/>
                                      <w:divBdr>
                                        <w:top w:val="none" w:sz="0" w:space="0" w:color="auto"/>
                                        <w:left w:val="none" w:sz="0" w:space="0" w:color="auto"/>
                                        <w:bottom w:val="none" w:sz="0" w:space="0" w:color="auto"/>
                                        <w:right w:val="none" w:sz="0" w:space="0" w:color="auto"/>
                                      </w:divBdr>
                                      <w:divsChild>
                                        <w:div w:id="1377973255">
                                          <w:marLeft w:val="0"/>
                                          <w:marRight w:val="0"/>
                                          <w:marTop w:val="0"/>
                                          <w:marBottom w:val="0"/>
                                          <w:divBdr>
                                            <w:top w:val="none" w:sz="0" w:space="0" w:color="auto"/>
                                            <w:left w:val="none" w:sz="0" w:space="0" w:color="auto"/>
                                            <w:bottom w:val="none" w:sz="0" w:space="0" w:color="auto"/>
                                            <w:right w:val="none" w:sz="0" w:space="0" w:color="auto"/>
                                          </w:divBdr>
                                          <w:divsChild>
                                            <w:div w:id="1783106162">
                                              <w:marLeft w:val="0"/>
                                              <w:marRight w:val="0"/>
                                              <w:marTop w:val="0"/>
                                              <w:marBottom w:val="0"/>
                                              <w:divBdr>
                                                <w:top w:val="none" w:sz="0" w:space="0" w:color="auto"/>
                                                <w:left w:val="none" w:sz="0" w:space="0" w:color="auto"/>
                                                <w:bottom w:val="none" w:sz="0" w:space="0" w:color="auto"/>
                                                <w:right w:val="none" w:sz="0" w:space="0" w:color="auto"/>
                                              </w:divBdr>
                                              <w:divsChild>
                                                <w:div w:id="383329705">
                                                  <w:marLeft w:val="0"/>
                                                  <w:marRight w:val="0"/>
                                                  <w:marTop w:val="0"/>
                                                  <w:marBottom w:val="0"/>
                                                  <w:divBdr>
                                                    <w:top w:val="none" w:sz="0" w:space="0" w:color="auto"/>
                                                    <w:left w:val="none" w:sz="0" w:space="0" w:color="auto"/>
                                                    <w:bottom w:val="none" w:sz="0" w:space="0" w:color="auto"/>
                                                    <w:right w:val="none" w:sz="0" w:space="0" w:color="auto"/>
                                                  </w:divBdr>
                                                  <w:divsChild>
                                                    <w:div w:id="648443125">
                                                      <w:marLeft w:val="0"/>
                                                      <w:marRight w:val="0"/>
                                                      <w:marTop w:val="0"/>
                                                      <w:marBottom w:val="0"/>
                                                      <w:divBdr>
                                                        <w:top w:val="none" w:sz="0" w:space="0" w:color="auto"/>
                                                        <w:left w:val="none" w:sz="0" w:space="0" w:color="auto"/>
                                                        <w:bottom w:val="none" w:sz="0" w:space="0" w:color="auto"/>
                                                        <w:right w:val="none" w:sz="0" w:space="0" w:color="auto"/>
                                                      </w:divBdr>
                                                      <w:divsChild>
                                                        <w:div w:id="1356806082">
                                                          <w:marLeft w:val="0"/>
                                                          <w:marRight w:val="0"/>
                                                          <w:marTop w:val="0"/>
                                                          <w:marBottom w:val="0"/>
                                                          <w:divBdr>
                                                            <w:top w:val="none" w:sz="0" w:space="0" w:color="auto"/>
                                                            <w:left w:val="none" w:sz="0" w:space="0" w:color="auto"/>
                                                            <w:bottom w:val="none" w:sz="0" w:space="0" w:color="auto"/>
                                                            <w:right w:val="none" w:sz="0" w:space="0" w:color="auto"/>
                                                          </w:divBdr>
                                                          <w:divsChild>
                                                            <w:div w:id="511528480">
                                                              <w:marLeft w:val="0"/>
                                                              <w:marRight w:val="0"/>
                                                              <w:marTop w:val="0"/>
                                                              <w:marBottom w:val="0"/>
                                                              <w:divBdr>
                                                                <w:top w:val="none" w:sz="0" w:space="0" w:color="auto"/>
                                                                <w:left w:val="none" w:sz="0" w:space="0" w:color="auto"/>
                                                                <w:bottom w:val="none" w:sz="0" w:space="0" w:color="auto"/>
                                                                <w:right w:val="none" w:sz="0" w:space="0" w:color="auto"/>
                                                              </w:divBdr>
                                                              <w:divsChild>
                                                                <w:div w:id="120154170">
                                                                  <w:marLeft w:val="0"/>
                                                                  <w:marRight w:val="0"/>
                                                                  <w:marTop w:val="0"/>
                                                                  <w:marBottom w:val="0"/>
                                                                  <w:divBdr>
                                                                    <w:top w:val="none" w:sz="0" w:space="0" w:color="auto"/>
                                                                    <w:left w:val="none" w:sz="0" w:space="0" w:color="auto"/>
                                                                    <w:bottom w:val="none" w:sz="0" w:space="0" w:color="auto"/>
                                                                    <w:right w:val="none" w:sz="0" w:space="0" w:color="auto"/>
                                                                  </w:divBdr>
                                                                  <w:divsChild>
                                                                    <w:div w:id="1930696062">
                                                                      <w:marLeft w:val="0"/>
                                                                      <w:marRight w:val="0"/>
                                                                      <w:marTop w:val="0"/>
                                                                      <w:marBottom w:val="0"/>
                                                                      <w:divBdr>
                                                                        <w:top w:val="none" w:sz="0" w:space="0" w:color="auto"/>
                                                                        <w:left w:val="none" w:sz="0" w:space="0" w:color="auto"/>
                                                                        <w:bottom w:val="none" w:sz="0" w:space="0" w:color="auto"/>
                                                                        <w:right w:val="none" w:sz="0" w:space="0" w:color="auto"/>
                                                                      </w:divBdr>
                                                                      <w:divsChild>
                                                                        <w:div w:id="1841265702">
                                                                          <w:marLeft w:val="0"/>
                                                                          <w:marRight w:val="0"/>
                                                                          <w:marTop w:val="0"/>
                                                                          <w:marBottom w:val="0"/>
                                                                          <w:divBdr>
                                                                            <w:top w:val="none" w:sz="0" w:space="0" w:color="auto"/>
                                                                            <w:left w:val="none" w:sz="0" w:space="0" w:color="auto"/>
                                                                            <w:bottom w:val="none" w:sz="0" w:space="0" w:color="auto"/>
                                                                            <w:right w:val="none" w:sz="0" w:space="0" w:color="auto"/>
                                                                          </w:divBdr>
                                                                          <w:divsChild>
                                                                            <w:div w:id="66658686">
                                                                              <w:marLeft w:val="0"/>
                                                                              <w:marRight w:val="0"/>
                                                                              <w:marTop w:val="0"/>
                                                                              <w:marBottom w:val="0"/>
                                                                              <w:divBdr>
                                                                                <w:top w:val="none" w:sz="0" w:space="0" w:color="auto"/>
                                                                                <w:left w:val="none" w:sz="0" w:space="0" w:color="auto"/>
                                                                                <w:bottom w:val="none" w:sz="0" w:space="0" w:color="auto"/>
                                                                                <w:right w:val="none" w:sz="0" w:space="0" w:color="auto"/>
                                                                              </w:divBdr>
                                                                              <w:divsChild>
                                                                                <w:div w:id="12343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23524847173006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Bauler</dc:creator>
  <cp:keywords/>
  <dc:description/>
  <cp:lastModifiedBy>Mike Bauler</cp:lastModifiedBy>
  <cp:revision>3</cp:revision>
  <dcterms:created xsi:type="dcterms:W3CDTF">2020-12-29T00:32:00Z</dcterms:created>
  <dcterms:modified xsi:type="dcterms:W3CDTF">2020-12-31T17:55:00Z</dcterms:modified>
</cp:coreProperties>
</file>