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6302D"/>
          <w:sz w:val="44"/>
        </w:rPr>
        <w:t>Rally Connect Input CSV Maker Mapping Guide</w:t>
      </w:r>
    </w:p>
    <w:p>
      <w:pPr>
        <w:spacing w:after="240"/>
      </w:pPr>
      <w:r>
        <w:rPr>
          <w:rFonts w:ascii="Calibri" w:hAnsi="Calibri"/>
          <w:color w:val="5F6F6B"/>
          <w:sz w:val="22"/>
        </w:rPr>
        <w:t>V1.43 | Generated 2026-07-13</w:t>
      </w:r>
    </w:p>
    <w:p>
      <w:r>
        <w:rPr>
          <w:b/>
        </w:rPr>
        <w:t xml:space="preserve">Purpose. </w:t>
      </w:r>
      <w:r>
        <w:t>This guide documents how Rally Connect Input CSV Maker V1.43 gets from user inputs to the final output workbook, CSV, and warning report. The companion Excel mapping reference is the exhaustive field-by-field source table.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4F8F6"/>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color w:val="16302D"/>
                <w:sz w:val="21"/>
              </w:rPr>
              <w:t>Key guardrail: assetVodStartDate and assetVodEndDate are populated from Avails only. CVP and Connector date fields are intentionally ignored for these outputs.</w:t>
            </w:r>
          </w:p>
        </w:tc>
      </w:tr>
    </w:tbl>
    <w:p>
      <w:pPr>
        <w:pStyle w:val="Heading1"/>
      </w:pPr>
      <w:r>
        <w:t>Pipeline Order</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648"/>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Step</w:t>
            </w:r>
          </w:p>
        </w:tc>
        <w:tc>
          <w:tcPr>
            <w:tcW w:type="dxa" w:w="1944"/>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Phase</w:t>
            </w:r>
          </w:p>
        </w:tc>
        <w:tc>
          <w:tcPr>
            <w:tcW w:type="dxa" w:w="6768"/>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Behavior</w:t>
            </w:r>
          </w:p>
        </w:tc>
      </w:tr>
      <w:tr>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1</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Read sources</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Read the required WhatsOn spreadsheet first. Additional row-producing sources may be included.</w:t>
            </w:r>
          </w:p>
        </w:tc>
      </w:tr>
      <w:tr>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2</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Direct source mapping</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Map fields from exact target names and configured aliases; apply default values where configured.</w:t>
            </w:r>
          </w:p>
        </w:tc>
      </w:tr>
      <w:tr>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3</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Computed first-pass transforms</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Normalize content types, dates, ratings, keywords, countries, languages, SKUs, MPX IDs, cast, category/genre, and generated asset names.</w:t>
            </w:r>
          </w:p>
        </w:tc>
      </w:tr>
      <w:tr>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4</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Episode parent placeholders</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If episodes exist without parent series or season rows, generate placeholder parent rows and warning records.</w:t>
            </w:r>
          </w:p>
        </w:tc>
      </w:tr>
      <w:tr>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5</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Connector knowledge base</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Clear SourceMedia, then apply strict Connector matches when enabled. Connector overrides only its override fields and fills configured blank fields.</w:t>
            </w:r>
          </w:p>
        </w:tc>
      </w:tr>
      <w:tr>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6</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Avails input</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Clear VOD date fields, then apply Avails matches when supplied. Avails is the only source for assetVodStartDate and assetVodEndDate.</w:t>
            </w:r>
          </w:p>
        </w:tc>
      </w:tr>
      <w:tr>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7</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Metadata knowledge base</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Apply CVP metadata when enabled. CVP never fills protected fields except configured fill-if-blank headers.</w:t>
            </w:r>
          </w:p>
        </w:tc>
      </w:tr>
      <w:tr>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8</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Metadata Smart Sheet</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Optional final metadata override for approved fields only. Direct matches use External ID or New SKU; child matches can use matched series plus season/episode numbers.</w:t>
            </w:r>
          </w:p>
        </w:tc>
      </w:tr>
      <w:tr>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9</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Parent row normalization</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Normalize series/season titles, copy parent values from episodes where blank, mirror parent SKUs, and clear disallowed row-type fields.</w:t>
            </w:r>
          </w:p>
        </w:tc>
      </w:tr>
      <w:tr>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10</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Final derivations</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Derive missing premiereYear/premiereDate from related year fields and default missing language/languageSubtitle to en-US.</w:t>
            </w:r>
          </w:p>
        </w:tc>
      </w:tr>
      <w:tr>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11</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Publish endpoint selection</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Desktop app populates only selected endpoint fields with selected publish type; unselected endpoints stay blank.</w:t>
            </w:r>
          </w:p>
        </w:tc>
      </w:tr>
      <w:tr>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12</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Validation and export</w:t>
            </w:r>
          </w:p>
        </w:tc>
        <w:tc>
          <w:tcPr>
            <w:tcW w:type="dxa" w:w="312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Generate warnings, then write XLSX, CSV, and warning report.</w:t>
            </w:r>
          </w:p>
        </w:tc>
      </w:tr>
    </w:tbl>
    <w:p>
      <w:pPr>
        <w:pStyle w:val="Heading1"/>
      </w:pPr>
      <w:r>
        <w:t>Source Priority and Override Rules</w:t>
      </w:r>
    </w:p>
    <w:tbl>
      <w:tblPr>
        <w:tblW w:type="dxa" w:w="9360"/>
        <w:jc w:val="left"/>
        <w:tblLayout w:type="fixed"/>
        <w:tblLook w:firstColumn="1" w:firstRow="1" w:lastColumn="0" w:lastRow="0" w:noHBand="0" w:noVBand="1" w:val="04A0"/>
        <w:tblInd w:w="120" w:type="dxa"/>
      </w:tblPr>
      <w:tblGrid>
        <w:gridCol w:w="4680"/>
        <w:gridCol w:w="4680"/>
      </w:tblGrid>
      <w:tr>
        <w:tc>
          <w:tcPr>
            <w:tcW w:type="dxa" w:w="2232"/>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Source</w:t>
            </w:r>
          </w:p>
        </w:tc>
        <w:tc>
          <w:tcPr>
            <w:tcW w:type="dxa" w:w="7128"/>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Rule</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WhatsOn source</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Read first. Exact output header names and configured aliases are applied before enrichment.</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Connector knowledge base</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Enabled by default. Strict identifier matches only. Overrides SourceMedia, parent CVP SKU fields, MediaGenix IDs, mediaHouseNumber, and rightsDRMrequired; fills only configured blank fields otherwise.</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Avails input</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Optional. The only source for assetVodStartDate and assetVodEndDate. Also fills idTMS/idTMS_series and blank parent SKU cross-reference fields.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Metadata knowledge base</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Enabled by default. Can override mapped source values except protected fields. Protected fields include VOD dates, SourceMedia, assetNameSDVI, contentType, idTMS/idTMS_series, title fields, genreMain, and endpoints.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Metadata Smart Sheet</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Optional. Final metadata override for approved fields only. Matches by External ID to assetNameSDVI or New SKU to idSku, with child season/episode matching after a series match.</w:t>
            </w:r>
          </w:p>
        </w:tc>
      </w:tr>
    </w:tbl>
    <w:p>
      <w:pPr>
        <w:pStyle w:val="Heading1"/>
      </w:pPr>
      <w:r>
        <w:t>Important Field-Specific Rules</w:t>
      </w:r>
    </w:p>
    <w:tbl>
      <w:tblPr>
        <w:tblW w:type="dxa" w:w="9360"/>
        <w:jc w:val="left"/>
        <w:tblLayout w:type="fixed"/>
        <w:tblLook w:firstColumn="1" w:firstRow="1" w:lastColumn="0" w:lastRow="0" w:noHBand="0" w:noVBand="1" w:val="04A0"/>
        <w:tblInd w:w="120" w:type="dxa"/>
      </w:tblPr>
      <w:tblGrid>
        <w:gridCol w:w="4680"/>
        <w:gridCol w:w="4680"/>
      </w:tblGrid>
      <w:tr>
        <w:tc>
          <w:tcPr>
            <w:tcW w:type="dxa" w:w="2232"/>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Area</w:t>
            </w:r>
          </w:p>
        </w:tc>
        <w:tc>
          <w:tcPr>
            <w:tcW w:type="dxa" w:w="7128"/>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Rule</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assetNameSDVI</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WhatsOn External Reference maps directly to assetNameSDVI when present. If blank, the app can generate a consonant-code asset name from title/series/episode data.</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titleVod/titleSeries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Series output rows use the parent series title directly for both titleVod and titleSeries. Season titleVod is '&lt;Series Title&gt; Season &lt;seasonNumber&gt;' and titleSeries remains the parent series title.</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Parent rows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Episode inputs must have parent series and season rows. If not present, the app generates placeholders and emits warnings.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Parent SKUs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Episode vodSeriesId comes from the related WhatsOn parent-series VOD ID SKU. Episode vodSeasonId comes from the related WhatsOn season row VOD ID SKU. Series and season rows mirror their own idSku/idSku_CVP into the corresponding parent SKU fields when blank.</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Series cleanup</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Series rows never keep vodSeasonId (SKU) or vodSeasonId (SKU)_CVP. Movie rows never keep descriptionSeason or descriptionSeries.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Retailer IDs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Movies map Avails RetailerID1 to idTMS. Episodes map TV RetailerEpisodeID1 to idTMS. Series rows map TV RetailerSeriesID to idTMS. Season rows do not receive idTMS.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Keywords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titleKeywords values are normalized to semicolon-space separators, such as 'Drama; Family; Ranch'.</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Ratings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If rating input is only a bracketed label such as '[FCC]', it is treated as blank. A warning is emitted only when ratingCSA, ratingMPA, and ratingTV are all blank.</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Country of Origin</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Production Regions / Country of Origin are normalized to MovieLabs ISO 3166 alpha-2 codes when possible; nonconforming final values warn.</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Final defaults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language and languageSubtitle default to en-US only if blank at the final pass. Endpoint fields stay blank unless selected on the home screen.</w:t>
            </w:r>
          </w:p>
        </w:tc>
      </w:tr>
    </w:tbl>
    <w:p>
      <w:pPr>
        <w:pStyle w:val="Heading1"/>
      </w:pPr>
      <w:r>
        <w:t>CVP JSON Extraction Rules</w:t>
      </w:r>
    </w:p>
    <w:tbl>
      <w:tblPr>
        <w:tblW w:type="dxa" w:w="9360"/>
        <w:jc w:val="left"/>
        <w:tblLayout w:type="fixed"/>
        <w:tblLook w:firstColumn="1" w:firstRow="1" w:lastColumn="0" w:lastRow="0" w:noHBand="0" w:noVBand="1" w:val="04A0"/>
        <w:tblInd w:w="120" w:type="dxa"/>
      </w:tblPr>
      <w:tblGrid>
        <w:gridCol w:w="4680"/>
        <w:gridCol w:w="4680"/>
      </w:tblGrid>
      <w:tr>
        <w:tc>
          <w:tcPr>
            <w:tcW w:type="dxa" w:w="2232"/>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Rule Area</w:t>
            </w:r>
          </w:p>
        </w:tc>
        <w:tc>
          <w:tcPr>
            <w:tcW w:type="dxa" w:w="7128"/>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Mapping</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protected fields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SourceMedia, assetNameSDVI, assetVodEndDate, assetVodStartDate, contentType, endpoint_Amazon, endpoint_Frndly, endpoint_Roku, endpoint_Truth, endpoint_YouTube, genreMain, idTMS, idTMS_series, titleEpisode, titleSeries, titleVod Source: CVP metadata CVP cannot populate these fields, except any field also listed as fill-if-blank.</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fill-if-blank fields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IdGUID, genreMain, genreSub1, genreSub2, idSku, idSku_CVP, titleKeywords, vodSeasonId (SKU), vodSeasonId (SKU)_CVP, vodSeriesId (SKU), vodSeriesId (SKU)_CVP Source: CVP metadata CVP can fill these fields only when they are blank.</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match keys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CVP match Source: titleSeries+titleEpisode, assetNameSDVI, titleSeries, titleEpisode, titleVod, IdGUID, idSku, idSku_CVP, idMedia (MediaGenix), idProduct (MediaGenix) Episode rows require identifier-based CVP matching; ambiguous Media/Product ID matches are skipped unless identity is consistent.</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JSON IDs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idMedia (MediaGenix) Source: media.1.id, media.id, mediaId, MPX/CVP Media ID Normalize MPX/CVP Media ID to trailing numeric identifier when needed.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JSON IDs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idProduct (MediaGenix) Source: id, program.id, programId, MPX/CVP Program ID Normalize MPX/CVP Program ID to trailing numeric identifier when needed.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JSON GUID</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IdGUID Source: guid, IdGUID, MPX GUID Used for matching and output where allowed.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JSON credits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actorName1-4, actorOrder1-4, director1-2, producer1-2, writer1-2 Source: credits.N.creditType + credits.N.personName/name/person.name Actors, directors, producers, and writers are extracted in source order up to field limits.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JSON genre</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genreMain, genreSub1, genreSub2 Source: tags.N.title where tags.N.scheme is blank or Genre First three tag titles fill genre fields where allowed; if genreMain is blank but genreSub1 exists after CVP, genreMain is derived from genreSub1.</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JSON keywords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titleKeywords Source: pureflix$keywords, titleKeywords, keywords, key words Keywords are normalized to semicolon-space separators.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JSON descriptions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descriptionShort, descriptionMedium, descriptionLong Source: shortDescription/descriptionShort; description/longDescription/synopsis CVP shortDescription is preferred for descriptionShort only when 150 chars or less; longer values fill blank fields and warn.</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JSON ratings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ratingTV/ratingTVAdvisory Source: ratings.N.scheme = urn:v-chip; ratings.N.rating; pureflix$parentalWarning Rating maps to ratingTV; parental warning maps to ratingTVAdvisory when present.</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JSON ratings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ratingCSA/ratingCSAAdvisory Source: ratings.N.scheme = urn:www.ccnr.ca; ratings.N.rating; pureflix$parentalWarning Rating maps to ratingCSA; parental warning maps to ratingCSAAdvisory when present.</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JSON ratings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ratingMPA/ratingMPAAdvisory Source: ratings.N.scheme = urn:mpaa; ratings.N.rating; pureflix$parentalWarning Rating maps to ratingMPA; parental warning maps to ratingMPAAdvisory when present.</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CVP parent inheritance</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director1, genreMain, genreSub1, genreSub2, ratingCSA, ratingCSAAdvisory, ratingMPA, ratingMPAAdvisory, ratingTV, ratingTVAdvisory Source: Episode GUID -&gt; parent season GUID -&gt; parent series GUID If an episode lacks these values, matching parent season/series CVP metadata may fill blanks.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More rows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The companion spreadsheet contains the full 16-row section.</w:t>
            </w:r>
          </w:p>
        </w:tc>
      </w:tr>
    </w:tbl>
    <w:p>
      <w:pPr>
        <w:pStyle w:val="Heading1"/>
      </w:pPr>
      <w:r>
        <w:t>Metadata Smart Sheet Approved Overrides</w:t>
      </w:r>
    </w:p>
    <w:tbl>
      <w:tblPr>
        <w:tblW w:type="dxa" w:w="9360"/>
        <w:jc w:val="left"/>
        <w:tblLayout w:type="fixed"/>
        <w:tblLook w:firstColumn="1" w:firstRow="1" w:lastColumn="0" w:lastRow="0" w:noHBand="0" w:noVBand="1" w:val="04A0"/>
        <w:tblInd w:w="120" w:type="dxa"/>
      </w:tblPr>
      <w:tblGrid>
        <w:gridCol w:w="4680"/>
        <w:gridCol w:w="4680"/>
      </w:tblGrid>
      <w:tr>
        <w:tc>
          <w:tcPr>
            <w:tcW w:type="dxa" w:w="2232"/>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Smart Sheet Field</w:t>
            </w:r>
          </w:p>
        </w:tc>
        <w:tc>
          <w:tcPr>
            <w:tcW w:type="dxa" w:w="7128"/>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Output / Transform</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External ID / External ID (Generated)</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Match only Exact match to output assetNameSDVI.</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New SKU</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Match and idSku Can match output idSku; if used as data, must pass non-CVP SKU validation.</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Series + Season + Episode</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Child matching After a series row direct-match, child seasons and episodes can match on Season and Episode values.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Narrator, Actors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actorName1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Actors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actorName2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Actors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actorName3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Actors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actorName4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Narrator, Actors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actorOrder1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Actors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actorOrder2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Actors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actorOrder3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Actors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actorOrder4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Country of Origin</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countryOrigin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Short Description [110 Characters]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descriptionLong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Short Description [110 Characters]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descriptionMedium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Matched parent season Short Description [110 Characters]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descriptionSeason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Matched parent series Short Description [110 Characters]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descriptionSeries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Short Description [110 Characters]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descriptionShort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Directors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director1 Overrides all other sources for this approved output field only when a smart-sheet match is found.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More rows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The companion spreadsheet contains the full 34-row section.</w:t>
            </w:r>
          </w:p>
        </w:tc>
      </w:tr>
    </w:tbl>
    <w:p>
      <w:pPr>
        <w:pStyle w:val="Heading1"/>
      </w:pPr>
      <w:r>
        <w:t>Warning Rules</w:t>
      </w:r>
    </w:p>
    <w:tbl>
      <w:tblPr>
        <w:tblW w:type="dxa" w:w="9360"/>
        <w:jc w:val="left"/>
        <w:tblLayout w:type="fixed"/>
        <w:tblLook w:firstColumn="1" w:firstRow="1" w:lastColumn="0" w:lastRow="0" w:noHBand="0" w:noVBand="1" w:val="04A0"/>
        <w:tblInd w:w="120" w:type="dxa"/>
      </w:tblPr>
      <w:tblGrid>
        <w:gridCol w:w="4680"/>
        <w:gridCol w:w="4680"/>
      </w:tblGrid>
      <w:tr>
        <w:tc>
          <w:tcPr>
            <w:tcW w:type="dxa" w:w="2232"/>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Warning Area</w:t>
            </w:r>
          </w:p>
        </w:tc>
        <w:tc>
          <w:tcPr>
            <w:tcW w:type="dxa" w:w="7128"/>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Condition</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Configured required fields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assetNameSDVI, assetVodStartDate, assetVodEndDate, contentType, titleVod, genreMain, director1, rightsLicenseType, rightsTerritory Blank after mapping, enrichment, and final derivations. SourceMedia is intentionally excluded from required warnings.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Always warning required fields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director1 Blank director1 always warns.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SKU identifier gap</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idSku/idSku_CVP Warn if both are blank.</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Metadata presence</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descriptionShort, studio, productionCompany, countryOrigin, productionYear, premiereDate, premiereYear Warn when blank for any content type.</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Episode metadata presence</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descriptionSeason, descriptionSeries, episodeAirOrder Warn when blank on episode rows.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Ratings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ratingCSA/ratingMPA/ratingTV Warn only when all ratingCSA, ratingMPA, and ratingTV are blank.</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Description length</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descriptionSeason, descriptionSeries, descriptionShort Warn when value is over 150 characters including spaces.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Country code</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countryOrigin Warn when nonblank final value is not a MovieLabs ISO 3166 alpha-2 code.</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Avails parent SKU conflict</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vodSeasonId (SKU), vodSeasonId (SKU)_CVP, vodSeriesId (SKU), vodSeriesId (SKU)_CVP Warn if WhatsOn/logic parent SKUs and Avails parent SKUs contradict.</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Generated parent placeholders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Output: parentSeries, parentSeason Warn when missing parent rows are generated from episodes.</w:t>
            </w:r>
          </w:p>
        </w:tc>
      </w:tr>
    </w:tbl>
    <w:p>
      <w:pPr>
        <w:pStyle w:val="Heading1"/>
      </w:pPr>
      <w:r>
        <w:t>Companion Spreadsheet Contents</w:t>
      </w:r>
    </w:p>
    <w:p>
      <w:pPr>
        <w:pStyle w:val="Heading1"/>
      </w:pPr>
      <w:r>
        <w:t>Spreadsheet Sheet Index</w:t>
      </w:r>
    </w:p>
    <w:tbl>
      <w:tblPr>
        <w:tblW w:type="dxa" w:w="9360"/>
        <w:jc w:val="left"/>
        <w:tblLayout w:type="fixed"/>
        <w:tblLook w:firstColumn="1" w:firstRow="1" w:lastColumn="0" w:lastRow="0" w:noHBand="0" w:noVBand="1" w:val="04A0"/>
        <w:tblInd w:w="120" w:type="dxa"/>
      </w:tblPr>
      <w:tblGrid>
        <w:gridCol w:w="4680"/>
        <w:gridCol w:w="4680"/>
      </w:tblGrid>
      <w:tr>
        <w:tc>
          <w:tcPr>
            <w:tcW w:type="dxa" w:w="2232"/>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Sheet</w:t>
            </w:r>
          </w:p>
        </w:tc>
        <w:tc>
          <w:tcPr>
            <w:tcW w:type="dxa" w:w="7128"/>
            <w:vAlign w:val="center"/>
            <w:tcMar>
              <w:top w:w="80" w:type="dxa"/>
              <w:bottom w:w="80" w:type="dxa"/>
              <w:start w:w="120" w:type="dxa"/>
              <w:end w:w="120" w:type="dxa"/>
            </w:tcMar>
            <w:shd w:fill="E8EEF5"/>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pPr>
            <w:r>
              <w:rPr>
                <w:rFonts w:ascii="Calibri" w:hAnsi="Calibri"/>
                <w:b/>
                <w:color w:val="16302D"/>
                <w:sz w:val="19"/>
              </w:rPr>
              <w:t>Contents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Field Mapping Catalog</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219 source-priority rows for every output field.</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WhatsOn Aliases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69 output field alias rows.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Avails / Connector / CVP</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Exact match fields, source aliases, override/fill-if-blank behavior, and JSON extraction rules.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Normalization</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Final transforms for content type, ratings, keywords, countries, dates, languages, endpoint fields, and generated asset names.</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Warnings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Exact warning conditions used by the app.</w:t>
            </w:r>
          </w:p>
        </w:tc>
      </w:tr>
      <w:tr>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SKU Rules</w:t>
            </w:r>
          </w:p>
        </w:tc>
        <w:tc>
          <w:tcPr>
            <w:tcW w:type="dxa" w:w="4680"/>
            <w:tcBorders>
              <w:top w:val="single" w:sz="4" w:space="0" w:color="C8DDD7"/>
              <w:left w:val="single" w:sz="4" w:space="0" w:color="C8DDD7"/>
              <w:bottom w:val="single" w:sz="4" w:space="0" w:color="C8DDD7"/>
              <w:right w:val="single" w:sz="4" w:space="0" w:color="C8DDD7"/>
              <w:insideH w:val="single" w:sz="4" w:space="0" w:color="C8DDD7"/>
              <w:insideV w:val="single" w:sz="4" w:space="0" w:color="C8DDD7"/>
            </w:tcBorders>
          </w:tcPr>
          <w:p>
            <w:pPr>
              <w:spacing w:after="0" w:line="276" w:lineRule="auto"/>
            </w:pPr>
            <w:r>
              <w:rPr>
                <w:rFonts w:ascii="Calibri" w:hAnsi="Calibri"/>
                <w:color w:val="16302D"/>
                <w:sz w:val="18"/>
              </w:rPr>
              <w:t>Accepted CVP and non-CVP SKU formats and allowed source aliases.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30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