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2511A" w14:textId="1F4ABCBA" w:rsidR="00180D8A" w:rsidRDefault="006C5F37" w:rsidP="006C5F37">
      <w:pPr>
        <w:pStyle w:val="NoSpacing"/>
      </w:pPr>
      <w:r w:rsidRPr="006C5F37">
        <w:drawing>
          <wp:inline distT="0" distB="0" distL="0" distR="0" wp14:anchorId="1136FDEB" wp14:editId="05B7EBC1">
            <wp:extent cx="2762636" cy="4877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37"/>
    <w:rsid w:val="005133B8"/>
    <w:rsid w:val="006C5F37"/>
    <w:rsid w:val="00A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62AA"/>
  <w15:chartTrackingRefBased/>
  <w15:docId w15:val="{7EAFA13A-8316-45CB-B582-368D45A8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5F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F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Mooney, Michael C</dc:creator>
  <cp:keywords/>
  <dc:description/>
  <cp:lastModifiedBy>Mooney, Michael C</cp:lastModifiedBy>
  <cp:revision>1</cp:revision>
  <dcterms:created xsi:type="dcterms:W3CDTF">2019-08-26T17:27:00Z</dcterms:created>
  <dcterms:modified xsi:type="dcterms:W3CDTF">2019-08-26T17:28:00Z</dcterms:modified>
</cp:coreProperties>
</file>