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mskit-项目规格文档-v1.3"/>
    <w:p>
      <w:pPr>
        <w:pStyle w:val="Heading1"/>
      </w:pPr>
      <w:r>
        <w:t xml:space="preserve">MSkit 项目规格文档 v1.3</w:t>
      </w:r>
    </w:p>
    <w:p>
      <w:pPr>
        <w:pStyle w:val="FirstParagraph"/>
      </w:pPr>
      <w:r>
        <w:rPr>
          <w:bCs/>
          <w:b/>
        </w:rPr>
        <w:t xml:space="preserve">项目代号</w:t>
      </w:r>
      <w:r>
        <w:t xml:space="preserve">：MSkit</w:t>
      </w:r>
      <w:r>
        <w:br/>
      </w:r>
      <w:r>
        <w:rPr>
          <w:bCs/>
          <w:b/>
        </w:rPr>
        <w:t xml:space="preserve">全称</w:t>
      </w:r>
      <w:r>
        <w:t xml:space="preserve">：Multi-Scenario Edge Intelligence Kit</w:t>
      </w:r>
      <w:r>
        <w:br/>
      </w:r>
      <w:r>
        <w:rPr>
          <w:bCs/>
          <w:b/>
        </w:rPr>
        <w:t xml:space="preserve">版本</w:t>
      </w:r>
      <w:r>
        <w:t xml:space="preserve">：v1.3（2026年7月）</w:t>
      </w:r>
      <w:r>
        <w:br/>
      </w:r>
      <w:r>
        <w:rPr>
          <w:bCs/>
          <w:b/>
        </w:rPr>
        <w:t xml:space="preserve">定位</w:t>
      </w:r>
      <w:r>
        <w:t xml:space="preserve">：便携式边缘智能信息规控系统，服务于纯民用与商用场景</w:t>
      </w:r>
      <w:r>
        <w:br/>
      </w:r>
      <w:r>
        <w:rPr>
          <w:bCs/>
          <w:b/>
        </w:rPr>
        <w:t xml:space="preserve">文档状态</w:t>
      </w:r>
      <w:r>
        <w:t xml:space="preserve">：正式发布</w:t>
      </w:r>
    </w:p>
    <w:p>
      <w:pPr>
        <w:pStyle w:val="BlockText"/>
      </w:pPr>
      <w:r>
        <w:rPr>
          <w:bCs/>
          <w:b/>
        </w:rPr>
        <w:t xml:space="preserve">v1.3核心变更（相比v1.2）</w:t>
      </w:r>
      <w:r>
        <w:t xml:space="preserve">：</w:t>
      </w:r>
      <w:r>
        <w:t xml:space="preserve"> </w:t>
      </w:r>
      <w:r>
        <w:t xml:space="preserve">- 开发周期从8-10个月调整为</w:t>
      </w:r>
      <w:r>
        <w:rPr>
          <w:bCs/>
          <w:b/>
        </w:rPr>
        <w:t xml:space="preserve">18个月</w:t>
      </w:r>
      <w:r>
        <w:t xml:space="preserve">（冷启动团队现实评估）</w:t>
      </w:r>
      <w:r>
        <w:t xml:space="preserve"> </w:t>
      </w:r>
      <w:r>
        <w:t xml:space="preserve">- 所有硬件组件替换为</w:t>
      </w:r>
      <w:r>
        <w:rPr>
          <w:bCs/>
          <w:b/>
        </w:rPr>
        <w:t xml:space="preserve">具体型号+供应商+实时价格</w:t>
      </w:r>
      <w:r>
        <w:t xml:space="preserve">（2026年7月数据）</w:t>
      </w:r>
      <w:r>
        <w:t xml:space="preserve"> </w:t>
      </w:r>
      <w:r>
        <w:t xml:space="preserve">- 软件栈版本锁定为</w:t>
      </w:r>
      <w:r>
        <w:rPr>
          <w:bCs/>
          <w:b/>
        </w:rPr>
        <w:t xml:space="preserve">JetPack 6.2.1 + CUDA 12.2 + TensorRT 10.3</w:t>
      </w:r>
      <w:r>
        <w:t xml:space="preserve"> </w:t>
      </w:r>
      <w:r>
        <w:t xml:space="preserve">- BOM成本按</w:t>
      </w:r>
      <w:r>
        <w:rPr>
          <w:bCs/>
          <w:b/>
        </w:rPr>
        <w:t xml:space="preserve">小批量50套</w:t>
      </w:r>
      <w:r>
        <w:t xml:space="preserve">重新核算，含国产替代方案</w:t>
      </w:r>
      <w:r>
        <w:t xml:space="preserve"> </w:t>
      </w:r>
      <w:r>
        <w:t xml:space="preserve">- 增加</w:t>
      </w:r>
      <w:r>
        <w:rPr>
          <w:bCs/>
          <w:b/>
        </w:rPr>
        <w:t xml:space="preserve">竞品对标数据</w:t>
      </w:r>
      <w:r>
        <w:t xml:space="preserve">和</w:t>
      </w:r>
      <w:r>
        <w:rPr>
          <w:bCs/>
          <w:b/>
        </w:rPr>
        <w:t xml:space="preserve">风险矩阵量化评估</w:t>
      </w:r>
      <w:r>
        <w:t xml:space="preserve"> </w:t>
      </w:r>
      <w:r>
        <w:t xml:space="preserve">- 增加</w:t>
      </w:r>
      <w:r>
        <w:rPr>
          <w:bCs/>
          <w:b/>
        </w:rPr>
        <w:t xml:space="preserve">18个月甘特图</w:t>
      </w:r>
      <w:r>
        <w:t xml:space="preserve">和</w:t>
      </w:r>
      <w:r>
        <w:rPr>
          <w:bCs/>
          <w:b/>
        </w:rPr>
        <w:t xml:space="preserve">开发Checklist</w:t>
      </w:r>
      <w:r>
        <w:t xml:space="preserve">附属文件</w:t>
      </w:r>
    </w:p>
    <w:p>
      <w:r>
        <w:pict>
          <v:rect style="width:0;height:1.5pt" o:hralign="center" o:hrstd="t" o:hr="t"/>
        </w:pict>
      </w:r>
    </w:p>
    <w:bookmarkStart w:id="23" w:name="项目概述"/>
    <w:p>
      <w:pPr>
        <w:pStyle w:val="Heading2"/>
      </w:pPr>
      <w:r>
        <w:t xml:space="preserve">1. 项目概述</w:t>
      </w:r>
    </w:p>
    <w:bookmarkStart w:id="20" w:name="目标场景纯民用商用"/>
    <w:p>
      <w:pPr>
        <w:pStyle w:val="Heading3"/>
      </w:pPr>
      <w:r>
        <w:t xml:space="preserve">1.1 目标场景（纯民用/商用）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800"/>
        <w:gridCol w:w="1800"/>
        <w:gridCol w:w="18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Milsim</w:t>
            </w:r>
            <w:r>
              <w:t xml:space="preserve">（军迷模拟游戏、安保培训、Airsoft/Paintball大型活动）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红/蓝方态势模拟、行动推演、实时通信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严禁军用术语；宣传使用”民用模拟”</w:t>
            </w:r>
            <w:r>
              <w:t xml:space="preserve">“</w:t>
            </w:r>
            <w:r>
              <w:t xml:space="preserve">安全作业</w:t>
            </w:r>
            <w:r>
              <w:t xml:space="preserve">”</w:t>
            </w:r>
            <w:r>
              <w:t xml:space="preserve">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10-50人团队演练，Mesh支持8节点实时位置共享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狩猎与野外追踪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动物热源探测、轨迹追踪、区域监控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遵守野生动物保护法；禁止非法捕猎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热成像+Trailcam联动，自动生成每日活动报告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野外作业安保与巡检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周界监控、人员定位、异常告警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隐私保护；监控区域设置明显标识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工业园区/林区巡检，AI异常检测触发语音/LED告警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救援演练与灾害响应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人员搜救、热源定位、路径规划、资源调度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与应急部门协调；数据脱敏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地震/洪水模拟，离线路径优化+一键SOS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户外探险与团队协调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团队定位、地形导航、安全预警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用户知情同意；位置数据本地优先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登山/徒步团队，离线地图+落单检测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20"/>
    <w:bookmarkStart w:id="21" w:name="设计目标"/>
    <w:p>
      <w:pPr>
        <w:pStyle w:val="Heading3"/>
      </w:pPr>
      <w:r>
        <w:t xml:space="preserve">1.2 设计目标</w:t>
      </w:r>
    </w:p>
    <w:p>
      <w:pPr>
        <w:pStyle w:val="FirstParagraph"/>
      </w:pPr>
      <w:r>
        <w:t xml:space="preserve">MSkit旨在提供一台</w:t>
      </w:r>
      <w:r>
        <w:rPr>
          <w:bCs/>
          <w:b/>
        </w:rPr>
        <w:t xml:space="preserve">便携、加固的边缘信息中心</w:t>
      </w:r>
      <w:r>
        <w:t xml:space="preserve">，支持离线优先的多源感知、AI辅助决策与任务管理。系统严格遵循民用法规，所有功能设计均围绕民用场景展开，杜绝任何军事化表述或功能。核心设计原则包括：</w:t>
      </w:r>
      <w:r>
        <w:rPr>
          <w:bCs/>
          <w:b/>
        </w:rPr>
        <w:t xml:space="preserve">合规优先</w:t>
      </w:r>
      <w:r>
        <w:t xml:space="preserve">（所有功能通过法律审查）、</w:t>
      </w:r>
      <w:r>
        <w:rPr>
          <w:bCs/>
          <w:b/>
        </w:rPr>
        <w:t xml:space="preserve">安全默认</w:t>
      </w:r>
      <w:r>
        <w:t xml:space="preserve">（数据加密、访问控制、审计日志）、</w:t>
      </w:r>
      <w:r>
        <w:rPr>
          <w:bCs/>
          <w:b/>
        </w:rPr>
        <w:t xml:space="preserve">实用导向</w:t>
      </w:r>
      <w:r>
        <w:t xml:space="preserve">（解决真实痛点，非炫技）、</w:t>
      </w:r>
      <w:r>
        <w:rPr>
          <w:bCs/>
          <w:b/>
        </w:rPr>
        <w:t xml:space="preserve">可扩展架构</w:t>
      </w:r>
      <w:r>
        <w:t xml:space="preserve">（模块化软硬件，支持后续升级）、</w:t>
      </w:r>
      <w:r>
        <w:rPr>
          <w:bCs/>
          <w:b/>
        </w:rPr>
        <w:t xml:space="preserve">成本可控</w:t>
      </w:r>
      <w:r>
        <w:t xml:space="preserve">（小批量BOM&lt;$6,000基础版）以及</w:t>
      </w:r>
      <w:r>
        <w:rPr>
          <w:bCs/>
          <w:b/>
        </w:rPr>
        <w:t xml:space="preserve">可维护性</w:t>
      </w:r>
      <w:r>
        <w:t xml:space="preserve">（FRU现场可更换，MTTR&lt;30分钟）。</w:t>
      </w:r>
    </w:p>
    <w:bookmarkEnd w:id="21"/>
    <w:bookmarkStart w:id="22" w:name="合规要求"/>
    <w:p>
      <w:pPr>
        <w:pStyle w:val="Heading3"/>
      </w:pPr>
      <w:r>
        <w:t xml:space="preserve">1.3 合规要求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合规领域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无线电认证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SRRC（中国）、FCC（美国）、CE（欧洲）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第三方实验室测试报告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环保合规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RoHS 2.0、REACH、WEEE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供应商声明+第三方检测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《个人信息保护法》、GDPR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隐私影响评估(PIA)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AI伦理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保留审计日志，核心决策人工参与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算法影响评估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62368-1 / UL 62368-1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运输安全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UN38.3（锂电池）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UN38.3测试摘要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出口管制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EAR/ITAR筛查（热成像组件）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出口分类鉴定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所有变更记录审计日志，提供完整SBOM（SPDX格式）和硬件BOM。产品宣传严格使用民用表述，用户协议明确民用范围及责任限制。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硬件规格"/>
    <w:p>
      <w:pPr>
        <w:pStyle w:val="Heading2"/>
      </w:pPr>
      <w:r>
        <w:t xml:space="preserve">2. 硬件规格</w:t>
      </w:r>
    </w:p>
    <w:bookmarkStart w:id="30" w:name="主单元rugged-command-unit"/>
    <w:p>
      <w:pPr>
        <w:pStyle w:val="Heading3"/>
      </w:pPr>
      <w:r>
        <w:t xml:space="preserve">2.1 主单元（Rugged Command Unit）</w:t>
      </w:r>
    </w:p>
    <w:bookmarkStart w:id="24" w:name="外壳与环境适应性"/>
    <w:p>
      <w:pPr>
        <w:pStyle w:val="Heading4"/>
      </w:pPr>
      <w:r>
        <w:t xml:space="preserve">2.1.1 外壳与环境适应性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IP65（标准）/ IP67（可选）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 1450/1550手提箱 + CNC定制EVA泡沫内衬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MIL-STD-810H方法514.8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+55°C（标准）/ -25°C ~ +60°C（宽温）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60068-2-1/2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-40°C ~ +70°C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60068-2-1/2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抗冲击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40G/11ms半正弦波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MIL-STD-810H方法516.8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随机振动7.7Grms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MIL-STD-810H方法514.8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CE/FCC Class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55032 / FCC Part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外壳重量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1.2-1.8kg（Backpack）/ 2.5-3.5kg（Command）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含泡沫内衬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外壳选型说明</w:t>
      </w:r>
      <w:r>
        <w:t xml:space="preserve">：小批量阶段采用</w:t>
      </w:r>
      <w:r>
        <w:rPr>
          <w:bCs/>
          <w:b/>
        </w:rPr>
        <w:t xml:space="preserve">Pelican现成防护箱+CNC定制泡沫内衬</w:t>
      </w:r>
      <w:r>
        <w:t xml:space="preserve">，无需开模。Pelican 1450内腔尺寸371×259×152mm，可容纳Jetson Nano+10.1”屏+双电池全套组件，单价约$99（含泡沫）[^88^]。Command版升级至Pelican 1550（内腔473×360×196mm），单价约$175[^15^]。</w:t>
      </w:r>
    </w:p>
    <w:bookmarkEnd w:id="24"/>
    <w:bookmarkStart w:id="25" w:name="计算平台"/>
    <w:p>
      <w:pPr>
        <w:pStyle w:val="Heading4"/>
      </w:pPr>
      <w:r>
        <w:t xml:space="preserve">2.1.2 计算平台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1"/>
        <w:gridCol w:w="1218"/>
        <w:gridCol w:w="1584"/>
        <w:gridCol w:w="731"/>
        <w:gridCol w:w="1218"/>
        <w:gridCol w:w="1218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AI算力(INT8)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量产单价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Orin Nano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7-25W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单人轻量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Orin NX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10-40W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AGX Orin 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15-60W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多传感器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AGX Orin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15-60W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本地LLM</w:t>
            </w:r>
          </w:p>
        </w:tc>
      </w:tr>
    </w:tbl>
    <w:p>
      <w:pPr>
        <w:pStyle w:val="BlockText"/>
      </w:pPr>
      <w:r>
        <w:rPr>
          <w:bCs/>
          <w:b/>
        </w:rPr>
        <w:t xml:space="preserve">价格来源</w:t>
      </w:r>
      <w:r>
        <w:t xml:space="preserve">：NVIDIA官方2026年7月公布的1KU+量产定价[^67^]。开发套件价格：Orin Nano Super DevKit $249（含参考载板），AGX Orin 64GB DevKit $1,999[^54^]。冷启动团队建议从</w:t>
      </w:r>
      <w:r>
        <w:rPr>
          <w:bCs/>
          <w:b/>
        </w:rPr>
        <w:t xml:space="preserve">Orin Nano Super DevKit</w:t>
      </w:r>
      <w:r>
        <w:t xml:space="preserve">开始开发（$249），验证完成后再采购量产模块。</w:t>
      </w:r>
    </w:p>
    <w:p>
      <w:pPr>
        <w:pStyle w:val="FirstParagraph"/>
      </w:pPr>
      <w:r>
        <w:rPr>
          <w:bCs/>
          <w:b/>
        </w:rPr>
        <w:t xml:space="preserve">关键约束与建议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JetPack 6.2.1</w:t>
      </w:r>
      <w:r>
        <w:t xml:space="preserve">为当前最新稳定版，基于Ubuntu 22.04 LTS（内核5.15），支持所有Orin模块[^81^]</w:t>
      </w:r>
      <w:r>
        <w:t xml:space="preserve"> </w:t>
      </w:r>
      <w:r>
        <w:t xml:space="preserve">- Orin Nano 8GB的8GB统一内存是主要瓶颈，7B量化LLM运行困难，建议LLM场景选择AGX Orin 64GB[^97^]</w:t>
      </w:r>
      <w:r>
        <w:t xml:space="preserve"> </w:t>
      </w:r>
      <w:r>
        <w:t xml:space="preserve">- 载板选型：Backpack版使用</w:t>
      </w:r>
      <w:r>
        <w:rPr>
          <w:bCs/>
          <w:b/>
        </w:rPr>
        <w:t xml:space="preserve">Seeed reComputer Mini Carrier Board</w:t>
      </w:r>
      <w:r>
        <w:t xml:space="preserve">（约$80）[^37^]；Command版使用</w:t>
      </w:r>
      <w:r>
        <w:rPr>
          <w:bCs/>
          <w:b/>
        </w:rPr>
        <w:t xml:space="preserve">Seeed reComputer Robotics J401</w:t>
      </w:r>
      <w:r>
        <w:t xml:space="preserve">（约$200），支持双千兆网口、双CAN FD、6×USB 3.2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nvpmodel</w:t>
      </w:r>
      <w:r>
        <w:t xml:space="preserve">支持多级功耗调节：7W/15W/25W（Nano），15W/25W/40W（NX）</w:t>
      </w:r>
    </w:p>
    <w:bookmarkEnd w:id="25"/>
    <w:bookmarkStart w:id="26" w:name="显示与人机交互"/>
    <w:p>
      <w:pPr>
        <w:pStyle w:val="Heading4"/>
      </w:pPr>
      <w:r>
        <w:t xml:space="preserve">2.1.3 显示与人机交互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10.1” IPS, 1920×1080,</w:t>
            </w:r>
            <w:r>
              <w:t xml:space="preserve"> </w:t>
            </w:r>
            <w:r>
              <w:rPr>
                <w:bCs/>
                <w:b/>
              </w:rPr>
              <w:t xml:space="preserve">1000-5000nits</w:t>
            </w:r>
            <w:r>
              <w:t xml:space="preserve">可调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RisingStar RS101NET-N10[^38^]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LVDS/eDP, 适配Jetson DSI/HDMI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配套驱动板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电容式多点触控（湿手/手套模式）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集成或外挂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含在屏内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防水硅胶键盘（USB）+ 2×EC11可编程旋钮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iKey/ALPS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~$35+$16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双扬声器（3W×2）+ 4麦克风阵列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ReSpeaker/定制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物理按键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一键SOS + 一键加密导出 + 电源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防水微动开关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显示性能关键指标</w:t>
      </w:r>
      <w:r>
        <w:t xml:space="preserve">：1000nits为户外最低可接受亮度（阳光直射下可读），RisingStar RS101NET-N10支持1000-5000nits亮度调节，功耗6.18W（</w:t>
      </w:r>
      <w:r>
        <w:t xml:space="preserve">@1000nits</w:t>
      </w:r>
      <w:r>
        <w:t xml:space="preserve">），工作温度-20°C~70°C[^38^]。对比普通笔记本屏幕（300nits），户外可视性提升</w:t>
      </w:r>
      <w:r>
        <w:rPr>
          <w:bCs/>
          <w:b/>
        </w:rPr>
        <w:t xml:space="preserve">3倍以上</w:t>
      </w:r>
      <w:r>
        <w:t xml:space="preserve">。</w:t>
      </w:r>
    </w:p>
    <w:bookmarkEnd w:id="26"/>
    <w:bookmarkStart w:id="27" w:name="存储"/>
    <w:p>
      <w:pPr>
        <w:pStyle w:val="Heading4"/>
      </w:pPr>
      <w:r>
        <w:t xml:space="preserve">2.1.4 存储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eMMC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板载（Jetson模块）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操作系统+基础应用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高速存储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1TB NVMe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PM9B1, M.2 2230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3600/3000 MB/s[^22^]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模型/数据/日志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可移动存储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SDXC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UHS-I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100MB/s读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数据导出/备份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3.2 Gen2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外接设备</w:t>
            </w:r>
          </w:p>
        </w:tc>
      </w:tr>
    </w:tbl>
    <w:p>
      <w:pPr>
        <w:pStyle w:val="BodyText"/>
      </w:pPr>
      <w:r>
        <w:rPr>
          <w:bCs/>
          <w:b/>
        </w:rPr>
        <w:t xml:space="preserve">加密方案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AES-256-XTS</w:t>
      </w:r>
      <w:r>
        <w:t xml:space="preserve">全盘加密（LUKS2）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TPM 2.0</w:t>
      </w:r>
      <w:r>
        <w:t xml:space="preserve">（Infineon SLB9670，$8）[^74^]：密钥密封、Secure Boot验证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Secure Boot</w:t>
      </w:r>
      <w:r>
        <w:t xml:space="preserve">：防止未授权固件启动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物理一键导出</w:t>
      </w:r>
      <w:r>
        <w:t xml:space="preserve">：按下后自动解密并导出指定数据到SD卡/USB</w:t>
      </w:r>
    </w:p>
    <w:bookmarkEnd w:id="27"/>
    <w:bookmarkStart w:id="28" w:name="电源与热管理"/>
    <w:p>
      <w:pPr>
        <w:pStyle w:val="Heading4"/>
      </w:pPr>
      <w:r>
        <w:t xml:space="preserve">2.1.5 电源与热管理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Backpack版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16000mAh LiPo ×2（热插拔）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22000mAh LiPo ×2（热插拔）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单块能量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355Wh（22.2V×16Ah）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488Wh（22.2V×22Ah）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710Wh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976Wh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续航目标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24-48h（典型/轻载）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12-24h+（标准负载）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充电输入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XT90 + 5.5mm DC（9-36V宽压）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太阳能充电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MPPT 60W（CN3791方案）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MPPT 100W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40A，过充/过放/过流/均衡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15-25W（含显示+传感器）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30-50W（多传感器+高算力）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电池选型说明</w:t>
      </w:r>
      <w:r>
        <w:t xml:space="preserve">：采用航模级LiPo电池（Herewin/Gens ace），已通过UN38.3认证[^42^]。6S 16000mAh单价约$115/块。热插拔设计允许在不关机情况下更换电池。MTBF按500次循环计算，每块电池寿命约2-3年（视使用频率）。</w:t>
      </w:r>
      <w:r>
        <w:rPr>
          <w:bCs/>
          <w:b/>
        </w:rPr>
        <w:t xml:space="preserve">安全警告</w:t>
      </w:r>
      <w:r>
        <w:t xml:space="preserve">：LiPo电池需严格BMS保护，禁止过放（&lt;3.0V/节）和高温（&gt;60°C）充电。</w:t>
      </w:r>
    </w:p>
    <w:p>
      <w:pPr>
        <w:pStyle w:val="FirstParagraph"/>
      </w:pPr>
      <w:r>
        <w:rPr>
          <w:bCs/>
          <w:b/>
        </w:rPr>
        <w:t xml:space="preserve">热管理方案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主动散热</w:t>
      </w:r>
      <w:r>
        <w:t xml:space="preserve">：Jetson专用涡轮风扇（PWM调速，40dB@全速）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被动散热</w:t>
      </w:r>
      <w:r>
        <w:t xml:space="preserve">：铜管均热板+铝制散热鳍片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温度监控</w:t>
      </w:r>
      <w:r>
        <w:t xml:space="preserve">：CPU/GPU/电池/外壳各布1路NTC温度传感器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过热保护</w:t>
      </w:r>
      <w:r>
        <w:t xml:space="preserve">：&gt;85°C自动降频，&gt;95°C强制关机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低温预热</w:t>
      </w:r>
      <w:r>
        <w:t xml:space="preserve">：-20°C环境下启动前电池预热（PTC加热片，5W）</w:t>
      </w:r>
    </w:p>
    <w:bookmarkEnd w:id="28"/>
    <w:bookmarkStart w:id="29" w:name="接口与扩展"/>
    <w:p>
      <w:pPr>
        <w:pStyle w:val="Heading4"/>
      </w:pPr>
      <w:r>
        <w:t xml:space="preserve">2.1.6 接口与扩展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3.2 Gen2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Type-C/A, 10Gbps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外接设备/摄像头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键盘/鼠标/低速设备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15pin FPC, 4lane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MIPI摄像头（可见光/热成像）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M.2 Key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Gen3/4 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M.2 Key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 ×1 + USB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WiFi/蓝牙模块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M.2 Key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Gen3 ×1 + USB 3.0 + SATA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RJ45, Gigabit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1×（Backpack）/ 2×（Command）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有线网络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2.0B/FD, 最高5Mbps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1×（Backpack）/ 2×（Command）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工业总线/无人机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GNSS/LoRa/调试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3.3V, 400kHz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传感器总线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3.3V, 25MHz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TPM/高速外设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3.3V, 40pin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HDMI/DP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micro-HDMI 2.0 / DisplayPort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外接显示器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3.5mm TRRS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耳机/麦克风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SIM卡槽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4G/5G数据</w:t>
            </w:r>
          </w:p>
        </w:tc>
      </w:tr>
    </w:tbl>
    <w:bookmarkEnd w:id="29"/>
    <w:bookmarkEnd w:id="30"/>
    <w:bookmarkStart w:id="35" w:name="传感器与扩展"/>
    <w:p>
      <w:pPr>
        <w:pStyle w:val="Heading3"/>
      </w:pPr>
      <w:r>
        <w:t xml:space="preserve">2.2 传感器与扩展</w:t>
      </w:r>
    </w:p>
    <w:bookmarkStart w:id="31" w:name="定位与导航"/>
    <w:p>
      <w:pPr>
        <w:pStyle w:val="Heading4"/>
      </w:pPr>
      <w:r>
        <w:t xml:space="preserve">2.2.1 定位与导航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 RTK模块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u-blox ZED-F9P-01B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184通道, L1/L2多频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RTK:</w:t>
            </w:r>
            <w:r>
              <w:t xml:space="preserve"> </w:t>
            </w:r>
            <w:r>
              <w:rPr>
                <w:bCs/>
                <w:b/>
              </w:rPr>
              <w:t xml:space="preserve">水平&lt;2cm, 垂直&lt;3cm</w:t>
            </w:r>
            <w:r>
              <w:t xml:space="preserve">[^3^]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GNSS天线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Tallysman TW3442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L1/L2有源, 5dBi, 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-167dBm跟踪灵敏度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ICM-20948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9轴（ accel+gyro+mag）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±16g, ±2000dps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气压计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 BMP388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数字气压, 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±8Pa精度, 对应±0.66m</w:t>
            </w:r>
          </w:p>
        </w:tc>
      </w:tr>
    </w:tbl>
    <w:p>
      <w:pPr>
        <w:pStyle w:val="BodyText"/>
      </w:pPr>
      <w:r>
        <w:rPr>
          <w:bCs/>
          <w:b/>
        </w:rPr>
        <w:t xml:space="preserve">RTK性能详解</w:t>
      </w:r>
      <w:r>
        <w:t xml:space="preserve">：u-blox ZED-F9P支持GPS/GLONASS/Galileo/BeiDou四星座并发，RTK收敛时间&lt;10秒（典型6-8秒），更新率最高20Hz[^13^]。需配合RTK基准站或NTRIP服务使用（免费CORS网络可用）。裸模块$165，SparkFun GPS-RTK2开发板$179（含Qwiic接口和备用电池）[^5^]。</w:t>
      </w:r>
    </w:p>
    <w:bookmarkEnd w:id="31"/>
    <w:bookmarkStart w:id="32" w:name="视觉感知"/>
    <w:p>
      <w:pPr>
        <w:pStyle w:val="Heading4"/>
      </w:pPr>
      <w:r>
        <w:t xml:space="preserve">2.2.2 视觉感知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990"/>
        <w:gridCol w:w="990"/>
        <w:gridCol w:w="99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可见光主摄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Sony IMX477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12MP (4056×3040)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60fps@1080p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1/2.3”, f/1.8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热成像（可选）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FLIR Boson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USB/CSI-2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&lt;30mK NEdT, 24°HFoV[^4^]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热成像（国产替代）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Boson+ 640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性能为原版80-90%[^11^]</w:t>
            </w:r>
          </w:p>
        </w:tc>
      </w:tr>
    </w:tbl>
    <w:p>
      <w:pPr>
        <w:pStyle w:val="BodyText"/>
      </w:pPr>
      <w:r>
        <w:rPr>
          <w:bCs/>
          <w:b/>
        </w:rPr>
        <w:t xml:space="preserve">AI检测性能基准</w:t>
      </w:r>
      <w:r>
        <w:t xml:space="preserve">（基于实测数据）：</w:t>
      </w:r>
      <w:r>
        <w:t xml:space="preserve"> </w:t>
      </w:r>
      <w:r>
        <w:t xml:space="preserve">- YOLOv8n INT8 on Jetson Orin Nano:</w:t>
      </w:r>
      <w:r>
        <w:t xml:space="preserve"> </w:t>
      </w:r>
      <w:r>
        <w:rPr>
          <w:bCs/>
          <w:b/>
        </w:rPr>
        <w:t xml:space="preserve">50-60 FPS</w:t>
      </w:r>
      <w:r>
        <w:t xml:space="preserve">（TensorRT优化后）</w:t>
      </w:r>
      <w:r>
        <w:t xml:space="preserve"> </w:t>
      </w:r>
      <w:r>
        <w:t xml:space="preserve">- YOLOv8n INT8 on Jetson Orin NX:</w:t>
      </w:r>
      <w:r>
        <w:t xml:space="preserve"> </w:t>
      </w:r>
      <w:r>
        <w:rPr>
          <w:bCs/>
          <w:b/>
        </w:rPr>
        <w:t xml:space="preserve">60-65 FPS</w:t>
      </w:r>
      <w:r>
        <w:t xml:space="preserve">[^78^]</w:t>
      </w:r>
      <w:r>
        <w:t xml:space="preserve"> </w:t>
      </w:r>
      <w:r>
        <w:t xml:space="preserve">- YOLOv8s INT8 on Jetson Orin NX:</w:t>
      </w:r>
      <w:r>
        <w:t xml:space="preserve"> </w:t>
      </w:r>
      <w:r>
        <w:rPr>
          <w:bCs/>
          <w:b/>
        </w:rPr>
        <w:t xml:space="preserve">up to 181 FPS</w:t>
      </w:r>
      <w:r>
        <w:t xml:space="preserve">[^83^]</w:t>
      </w:r>
      <w:r>
        <w:t xml:space="preserve"> </w:t>
      </w:r>
      <w:r>
        <w:t xml:space="preserve">- 人员检测精度（白天）:</w:t>
      </w:r>
      <w:r>
        <w:t xml:space="preserve"> </w:t>
      </w:r>
      <w:r>
        <w:rPr>
          <w:bCs/>
          <w:b/>
        </w:rPr>
        <w:t xml:space="preserve">&gt;92% mAP@0.5</w:t>
      </w:r>
      <w:r>
        <w:t xml:space="preserve"> </w:t>
      </w:r>
      <w:r>
        <w:t xml:space="preserve">- 人员检测精度（夜间+热成像）:</w:t>
      </w:r>
      <w:r>
        <w:t xml:space="preserve"> </w:t>
      </w:r>
      <w:r>
        <w:rPr>
          <w:bCs/>
          <w:b/>
        </w:rPr>
        <w:t xml:space="preserve">&gt;75% mAP@0.5</w:t>
      </w:r>
    </w:p>
    <w:p>
      <w:pPr>
        <w:pStyle w:val="BlockText"/>
      </w:pPr>
      <w:r>
        <w:rPr>
          <w:bCs/>
          <w:b/>
        </w:rPr>
        <w:t xml:space="preserve">热成像选型决策</w:t>
      </w:r>
      <w:r>
        <w:t xml:space="preserve">：FLIR Boson 640是行业标准，但单价$3,558-$5,289占BOM成本约70%。小批量阶段建议提供</w:t>
      </w:r>
      <w:r>
        <w:rPr>
          <w:bCs/>
          <w:b/>
        </w:rPr>
        <w:t xml:space="preserve">双版本</w:t>
      </w:r>
      <w:r>
        <w:t xml:space="preserve">：基础版（无热成像，$7,999）和热成像版（+$4,108，$11,999）。国产克隆版（$1,433）可作为成本敏感客户的备选方案，但需进行充分的图像质量验证。</w:t>
      </w:r>
    </w:p>
    <w:bookmarkEnd w:id="32"/>
    <w:bookmarkStart w:id="33" w:name="通信"/>
    <w:p>
      <w:pPr>
        <w:pStyle w:val="Heading4"/>
      </w:pPr>
      <w:r>
        <w:t xml:space="preserve">2.2.3 通信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033"/>
        <w:gridCol w:w="1893"/>
        <w:gridCol w:w="1893"/>
        <w:gridCol w:w="1033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频段/协议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距离/速率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Ebyte E22-900T30D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868/915MHz, 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10km视距, 0.3-62.5kbps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$12×2=$24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节点间组网[^90^]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WiFi/蓝牙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AX210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2.4/5/6GHz, WiFi 6E + BT5.3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理论9.6Gbps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本地高速数据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蜂窝数据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Quectel EC25-EU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Cat4, B1/B3/B7/B8/B20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150Mbps 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远程回传/地图下载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卫星通信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可选：Iridium 9603N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1616-1626.5MHz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无信号区SOS备份</w:t>
            </w:r>
          </w:p>
        </w:tc>
      </w:tr>
    </w:tbl>
    <w:p>
      <w:pPr>
        <w:pStyle w:val="BodyText"/>
      </w:pPr>
      <w:r>
        <w:rPr>
          <w:bCs/>
          <w:b/>
        </w:rPr>
        <w:t xml:space="preserve">LoRa Mesh网络设计</w:t>
      </w:r>
      <w:r>
        <w:t xml:space="preserve">：</w:t>
      </w:r>
      <w:r>
        <w:t xml:space="preserve"> </w:t>
      </w:r>
      <w:r>
        <w:t xml:space="preserve">- 拓扑：自适应网状网络，支持自动路由</w:t>
      </w:r>
      <w:r>
        <w:t xml:space="preserve"> </w:t>
      </w:r>
      <w:r>
        <w:t xml:space="preserve">- 节点容量：</w:t>
      </w:r>
      <w:r>
        <w:rPr>
          <w:bCs/>
          <w:b/>
        </w:rPr>
        <w:t xml:space="preserve">最多8节点</w:t>
      </w:r>
      <w:r>
        <w:t xml:space="preserve">（满足团队级需求）</w:t>
      </w:r>
      <w:r>
        <w:t xml:space="preserve"> </w:t>
      </w:r>
      <w:r>
        <w:t xml:space="preserve">- 数据类型：位置（GPS坐标+时间戳）、状态（电量/告警）、短消息（&lt;240字节）</w:t>
      </w:r>
      <w:r>
        <w:t xml:space="preserve"> </w:t>
      </w:r>
      <w:r>
        <w:t xml:space="preserve">- 加密：</w:t>
      </w:r>
      <w:r>
        <w:rPr>
          <w:bCs/>
          <w:b/>
        </w:rPr>
        <w:t xml:space="preserve">AES-256-GCM</w:t>
      </w:r>
      <w:r>
        <w:t xml:space="preserve">，每节点独立密钥</w:t>
      </w:r>
      <w:r>
        <w:t xml:space="preserve"> </w:t>
      </w:r>
      <w:r>
        <w:t xml:space="preserve">- 功耗：发送650mA@30dBm，接收17mA，休眠2μA[^95^]</w:t>
      </w:r>
    </w:p>
    <w:bookmarkEnd w:id="33"/>
    <w:bookmarkStart w:id="34" w:name="无人机集成"/>
    <w:p>
      <w:pPr>
        <w:pStyle w:val="Heading4"/>
      </w:pPr>
      <w:r>
        <w:t xml:space="preserve">2.2.4 无人机集成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DJI（Mavic 3 Enterprise系列）、Autel EVO Max、PX4开源飞控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SDK / MAVLink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符合FAA/EASA Remote ID要求（广播无人机位置）[^69^]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最大4机协同（1主3从）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视频回传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通过DJI O3 Enterprise / 自建5.8GHz链路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热成像联动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无人机热成像画面实时叠加至MSkit地图</w:t>
            </w:r>
          </w:p>
        </w:tc>
      </w:tr>
    </w:tbl>
    <w:p>
      <w:pPr>
        <w:pStyle w:val="BlockText"/>
      </w:pPr>
      <w:r>
        <w:rPr>
          <w:bCs/>
          <w:b/>
        </w:rPr>
        <w:t xml:space="preserve">DJI Mavic 3T参考</w:t>
      </w:r>
      <w:r>
        <w:t xml:space="preserve">：$6,809（640×512 FLIR Boson热成像+48MP广角+56×变焦，45分钟续航，15km图传）[^61^]。MSkit可作为Mavic 3T的地面控制站（GCS），通过DJI Pilot 2 SDK集成。</w:t>
      </w:r>
    </w:p>
    <w:bookmarkEnd w:id="34"/>
    <w:bookmarkEnd w:id="35"/>
    <w:bookmarkStart w:id="36" w:name="产品变体"/>
    <w:p>
      <w:pPr>
        <w:pStyle w:val="Heading3"/>
      </w:pPr>
      <w:r>
        <w:t xml:space="preserve">2.3 产品变体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365"/>
        <w:gridCol w:w="1092"/>
        <w:gridCol w:w="819"/>
        <w:gridCol w:w="819"/>
        <w:gridCol w:w="1502"/>
        <w:gridCol w:w="15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热成像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尺寸(外壳)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目标零售价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Backpack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Orin Nano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2×6S16Ah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4.5-5.5kg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406×330×175mm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Backpack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Orin Nano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Boson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2×6S16Ah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5.0-6.0kg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Orin NX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2×6S22Ah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6.5-8.0kg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525×437×213mm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Orin NX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Boson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2×6S22Ah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7.0-8.5kg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AGX Orin 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Boson+ 640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2×6S22Ah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7.5-9.0kg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AGX Orin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Boson+ 640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2×6S22Ah+外接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8.0-10kg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$34,999</w:t>
            </w:r>
          </w:p>
        </w:tc>
      </w:tr>
    </w:tbl>
    <w:p>
      <w:pPr>
        <w:pStyle w:val="BlockText"/>
      </w:pPr>
      <w:r>
        <w:rPr>
          <w:bCs/>
          <w:b/>
        </w:rPr>
        <w:t xml:space="preserve">重量说明</w:t>
      </w:r>
      <w:r>
        <w:t xml:space="preserve">：含Pelican外壳、全部组件、2块电池。±10%容差。Backpack版可肩背携带，Command版以手提为主（可选装推车/车载支架）。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软件规格"/>
    <w:p>
      <w:pPr>
        <w:pStyle w:val="Heading2"/>
      </w:pPr>
      <w:r>
        <w:t xml:space="preserve">3. 软件规格</w:t>
      </w:r>
    </w:p>
    <w:bookmarkStart w:id="38" w:name="系统架构"/>
    <w:p>
      <w:pPr>
        <w:pStyle w:val="Heading3"/>
      </w:pPr>
      <w:r>
        <w:t xml:space="preserve">3.1 系统架构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 (Jetson Linux 36.4.4)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内核5.15[^81^]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JetPack 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生产发布版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SDK（CUDA/TensorRT/cuDNN）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 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JetPack捆绑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GPU并行计算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TensorRT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JetPack捆绑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推理优化引擎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cuDNN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JetPack捆绑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深度神经网络加速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DeepStream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JetPack捆绑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视频分析流水线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28.x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 6.2.1支持[^81^]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应用隔离与部署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systemd（服务管理）/ 可选K3s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进程/服务管理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2.2 + TensorRT + 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容器化部署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模型推理</w:t>
            </w:r>
          </w:p>
        </w:tc>
      </w:tr>
    </w:tbl>
    <w:p>
      <w:pPr>
        <w:pStyle w:val="BlockText"/>
      </w:pPr>
      <w:r>
        <w:rPr>
          <w:bCs/>
          <w:b/>
        </w:rPr>
        <w:t xml:space="preserve">JetPack版本锁定说明</w:t>
      </w:r>
      <w:r>
        <w:t xml:space="preserve">：JetPack 6.2.1为2025年7月发布的生产稳定版，支持所有Jetson Orin模块，基于Ubuntu 22.04 LTS[^81^]。关键修复包括：Docker 28.x兼容性、HSM签名支持、刷写成功率提升。</w:t>
      </w:r>
      <w:r>
        <w:rPr>
          <w:bCs/>
          <w:b/>
        </w:rPr>
        <w:t xml:space="preserve">不建议使用JetPack 6.1</w:t>
      </w:r>
      <w:r>
        <w:t xml:space="preserve">（存在SSD刷写失败问题[^80^]）。NVIDIA已将Jetson Orin产品生命周期延长至</w:t>
      </w:r>
      <w:r>
        <w:rPr>
          <w:bCs/>
          <w:b/>
        </w:rPr>
        <w:t xml:space="preserve">2032年</w:t>
      </w:r>
      <w:r>
        <w:t xml:space="preserve">[^35^]。</w:t>
      </w:r>
    </w:p>
    <w:bookmarkEnd w:id="38"/>
    <w:bookmarkStart w:id="44" w:name="核心功能模块"/>
    <w:p>
      <w:pPr>
        <w:pStyle w:val="Heading3"/>
      </w:pPr>
      <w:r>
        <w:t xml:space="preserve">3.2 核心功能模块</w:t>
      </w:r>
    </w:p>
    <w:bookmarkStart w:id="39" w:name="map-nav地图与导航"/>
    <w:p>
      <w:pPr>
        <w:pStyle w:val="Heading4"/>
      </w:pPr>
      <w:r>
        <w:t xml:space="preserve">MAP-NAV（地图与导航）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全球OSM矢量瓦片，按需下载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MapLibre GL + MBTiles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&lt;5秒</w:t>
            </w:r>
            <w:r>
              <w:t xml:space="preserve">（本地缓存区域）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瓦片预加载+LOD优化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RTK:</w:t>
            </w:r>
            <w:r>
              <w:t xml:space="preserve"> </w:t>
            </w:r>
            <w:r>
              <w:rPr>
                <w:bCs/>
                <w:b/>
              </w:rPr>
              <w:t xml:space="preserve">&lt;2cm水平</w:t>
            </w:r>
            <w:r>
              <w:t xml:space="preserve">，&lt;3cm垂直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u-blox ZED-F9P + RTKLIB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A*算法，支持地形高程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NetworkX + SRTM 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步行/越野/驾驶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基于地形的路径权重调整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轨迹记录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支持，1Hz采样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GeoJSON格式导出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地理围栏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支持，多边形/圆形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实时越界检测+告警</w:t>
            </w:r>
          </w:p>
        </w:tc>
      </w:tr>
    </w:tbl>
    <w:bookmarkEnd w:id="39"/>
    <w:bookmarkStart w:id="40" w:name="sense多源感知"/>
    <w:p>
      <w:pPr>
        <w:pStyle w:val="Heading4"/>
      </w:pPr>
      <w:r>
        <w:t xml:space="preserve">SENSE（多源感知）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可见光检测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INT8,</w:t>
            </w:r>
            <w:r>
              <w:t xml:space="preserve"> </w:t>
            </w:r>
            <w:r>
              <w:rPr>
                <w:bCs/>
                <w:b/>
              </w:rPr>
              <w:t xml:space="preserve">&gt;50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TensorRT引擎 + DeepStream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热成像检测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INT8,</w:t>
            </w:r>
            <w:r>
              <w:t xml:space="preserve"> </w:t>
            </w:r>
            <w:r>
              <w:rPr>
                <w:bCs/>
                <w:b/>
              </w:rPr>
              <w:t xml:space="preserve">&gt;30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双光谱融合检测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人员/动物/车辆/无人机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自定义数据集训练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&gt;92% mAP@0.5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COCO评估基准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&gt;75% mAP@0.5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热成像辅助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多目标跟踪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DeepSORT/ByteTrack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多帧关联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越界/徘徊/快速移动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规则引擎+时序分析</w:t>
            </w:r>
          </w:p>
        </w:tc>
      </w:tr>
    </w:tbl>
    <w:p>
      <w:pPr>
        <w:pStyle w:val="BlockText"/>
      </w:pPr>
      <w:r>
        <w:rPr>
          <w:bCs/>
          <w:b/>
        </w:rPr>
        <w:t xml:space="preserve">YOLOv8性能基准</w:t>
      </w:r>
      <w:r>
        <w:t xml:space="preserve">（实测数据）：Jetson Orin NX上YOLOv8n INT8可达</w:t>
      </w:r>
      <w:r>
        <w:rPr>
          <w:bCs/>
          <w:b/>
        </w:rPr>
        <w:t xml:space="preserve">60-65 FPS</w:t>
      </w:r>
      <w:r>
        <w:t xml:space="preserve">，内存占用仅0.8GB，mAP@0.5约36.2%（COCO基准）[^78^]。YOLOv8s INT8可达</w:t>
      </w:r>
      <w:r>
        <w:rPr>
          <w:bCs/>
          <w:b/>
        </w:rPr>
        <w:t xml:space="preserve">181 FPS</w:t>
      </w:r>
      <w:r>
        <w:t xml:space="preserve">[^83^]。对于MSkit的目标检测场景（人员/动物），经过自定义数据集微调后，白天精度可达92%+，夜间热成像模式下75%+。</w:t>
      </w:r>
    </w:p>
    <w:bookmarkEnd w:id="40"/>
    <w:bookmarkStart w:id="41" w:name="tasksim任务管理与模拟"/>
    <w:p>
      <w:pPr>
        <w:pStyle w:val="Heading4"/>
      </w:pPr>
      <w:r>
        <w:t xml:space="preserve">TASK/SIM（任务管理与模拟）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支持多类型任务（巡逻/搜救/推演）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基于位置和能力的自动分配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约束满足算法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实时状态更新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Milsim推演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红蓝方态势模拟（简化）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离散事件仿真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时序回放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支持，1倍-8倍速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时序数据库查询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PDF/Word自动导出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Jinja2模板 + WeasyPrint</w:t>
            </w:r>
          </w:p>
        </w:tc>
      </w:tr>
    </w:tbl>
    <w:bookmarkEnd w:id="41"/>
    <w:bookmarkStart w:id="42" w:name="mesh节点通信"/>
    <w:p>
      <w:pPr>
        <w:pStyle w:val="Heading4"/>
      </w:pPr>
      <w:r>
        <w:t xml:space="preserve">MESH（节点通信）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组网协议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自适应Mesh，AODV-like路由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自定义协议（Python/C++）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最多8节点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满足团队级需求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位置广播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1Hz（可配置）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protobuf序列化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位置/状态/告警/短消息/文件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MQTT-like topic设计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每会话独立密钥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跳频+前向纠错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LoRa物理层特性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完全独立，无中心节点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去中心化架构</w:t>
            </w:r>
          </w:p>
        </w:tc>
      </w:tr>
    </w:tbl>
    <w:bookmarkEnd w:id="42"/>
    <w:bookmarkStart w:id="43" w:name="dashalertreport"/>
    <w:p>
      <w:pPr>
        <w:pStyle w:val="Heading4"/>
      </w:pPr>
      <w:r>
        <w:t xml:space="preserve">DASH/ALERT/REPORT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地图+视频+指标+日志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阈值/地理围栏/AI检测/手动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规则引擎（Drools/自定义）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语音/LED/屏幕弹窗/LoRa广播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多通道并行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&lt;500ms</w:t>
            </w:r>
            <w:r>
              <w:t xml:space="preserve">（本地处理）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边缘计算优先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巡逻/搜救/训练/自定义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+ 预定义模板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PDF/Word/GeoJSON/CSV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多格式转换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SHA-256哈希签名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防篡改</w:t>
            </w:r>
          </w:p>
        </w:tc>
      </w:tr>
    </w:tbl>
    <w:bookmarkEnd w:id="43"/>
    <w:bookmarkEnd w:id="44"/>
    <w:bookmarkStart w:id="45" w:name="安全与合规"/>
    <w:p>
      <w:pPr>
        <w:pStyle w:val="Heading3"/>
      </w:pPr>
      <w:r>
        <w:t xml:space="preserve">3.3 安全与合规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AES-256-XTS全盘加密 + AES-256-GCM通信加密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LUKS2 + 自定义协议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 2.0密封存储 + 硬件可信根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Infineon SLB9670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RBAC，4级权限（管理员/操作员/观察员/访客）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本地认证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所有操作记录，保留1年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 + 不可篡改存储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默认30天自动擦除（可配置）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 + 安全删除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地理围栏+功能降级（配置文件驱动）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合规检查服务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SPDX格式，含所有依赖组件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系统集成与接口"/>
    <w:p>
      <w:pPr>
        <w:pStyle w:val="Heading2"/>
      </w:pPr>
      <w:r>
        <w:t xml:space="preserve">4. 系统集成与接口</w:t>
      </w:r>
    </w:p>
    <w:bookmarkStart w:id="47" w:name="内部接口"/>
    <w:p>
      <w:pPr>
        <w:pStyle w:val="Heading3"/>
      </w:pPr>
      <w:r>
        <w:t xml:space="preserve">4.1 内部接口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服务间通信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模块间API调用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实时数据流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+ 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地图/视频/告警推送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MQTT（本地broker）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传感器→处理单元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无人机控制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MAVLink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飞控指令+遥测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关系数据+时序数据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会话/状态/热点数据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</w:tr>
    </w:tbl>
    <w:bookmarkEnd w:id="47"/>
    <w:bookmarkStart w:id="48" w:name="外部接口"/>
    <w:p>
      <w:pPr>
        <w:pStyle w:val="Heading3"/>
      </w:pPr>
      <w:r>
        <w:t xml:space="preserve">4.2 外部接口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DJI无人机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 SDK / OSDK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无人机控制与视频回传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可穿戴设备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心率/姿态等生物数据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车辆/机械控制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 + 加密同步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数据备份与远程管理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离线OSM瓦片 / 在线Mapbox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地图显示与导航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外部模型导入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测试与验证计划"/>
    <w:p>
      <w:pPr>
        <w:pStyle w:val="Heading2"/>
      </w:pPr>
      <w:r>
        <w:t xml:space="preserve">5. 测试与验证计划</w:t>
      </w:r>
    </w:p>
    <w:bookmarkStart w:id="50" w:name="测试阶段"/>
    <w:p>
      <w:pPr>
        <w:pStyle w:val="Heading3"/>
      </w:pPr>
      <w:r>
        <w:t xml:space="preserve">5.1 测试阶段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M3-M10（持续）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各模块独立测试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代码覆盖率&gt;</w:t>
            </w:r>
            <w:r>
              <w:rPr>
                <w:bCs/>
                <w:b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M8-M10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模块间接口与数据流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所有接口无阻塞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M9-M10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硬件在环仿真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传感器数据精度达标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M10-M11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温湿度/振动/冲击/防水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MIL-STD-810H方法通过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EMC测试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M10-M11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辐射/传导/抗扰度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CE/FCC Class A通过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实地测试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M10.5-M12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4个目标场景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用户满意度&gt;</w:t>
            </w:r>
            <w:r>
              <w:rPr>
                <w:bCs/>
                <w:b/>
              </w:rPr>
              <w:t xml:space="preserve">4.2/5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M11-M13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SRRC/CE/FCC认证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证书获取</w:t>
            </w:r>
          </w:p>
        </w:tc>
      </w:tr>
    </w:tbl>
    <w:bookmarkEnd w:id="50"/>
    <w:bookmarkStart w:id="51" w:name="性能验收指标"/>
    <w:p>
      <w:pPr>
        <w:pStyle w:val="Heading3"/>
      </w:pPr>
      <w:r>
        <w:t xml:space="preserve">5.2 性能验收指标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AI推理FPS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INT8 &gt;50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DeepStream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RTK定位精度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水平&lt;2cm, 垂直&lt;3cm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静态观测1小时StdDev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续航时间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Backpack&gt;24h, Command&gt;12h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标准负载循环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离线地图加载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&lt;500ms（本地）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8节点稳定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8设备并发24小时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热成像帧率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640×512@30Hz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v4l2帧率统计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整机启动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&lt;60秒（冷启动）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断电重启计时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防水等级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IP65（标准）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60529喷水测试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+55°C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高低温箱测试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数据管理策略"/>
    <w:p>
      <w:pPr>
        <w:pStyle w:val="Heading2"/>
      </w:pPr>
      <w:r>
        <w:t xml:space="preserve">6. 数据管理策略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公开/内部/机密三级，加密存储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增量备份，RTO&lt;30min, RPO&lt;1h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开放格式（GeoJSON/GPX/CSV），含完整元数据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默认30天自动擦除，支持即时安全删除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物理按键触发，AES解密后导出到SD/USB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SHA-256校验，防篡改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用户培训与文档"/>
    <w:p>
      <w:pPr>
        <w:pStyle w:val="Heading2"/>
      </w:pPr>
      <w:r>
        <w:t xml:space="preserve">7. 用户培训与文档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视频+测验（8课时）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Web-based虚拟操作环境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在线测试（通过发证书）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PDF/纸质，图文操作指南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API参考、接口定义、部署指南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认证证书、测试报告、SBOM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FRU更换、故障排查、校准指南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维护与售后支持"/>
    <w:p>
      <w:pPr>
        <w:pStyle w:val="Heading2"/>
      </w:pPr>
      <w:r>
        <w:t xml:space="preserve">8. 维护与售后支持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保修期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1年标准（可选延保至3年）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电池/显示屏/键盘/风扇/存储 现场可更换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差分更新，支持回滚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P1（系统宕机）: 4小时响应 / P2（功能故障）: 24小时 / P3（咨询）: 72小时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备件库存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关键部件保持10套安全库存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邮件+电话+远程桌面（TeamViewer/AnyDesk）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实施计划"/>
    <w:p>
      <w:pPr>
        <w:pStyle w:val="Heading2"/>
      </w:pPr>
      <w:r>
        <w:t xml:space="preserve">9. 实施计划</w:t>
      </w:r>
    </w:p>
    <w:bookmarkStart w:id="56" w:name="里程碑18个月"/>
    <w:p>
      <w:pPr>
        <w:pStyle w:val="Heading3"/>
      </w:pPr>
      <w:r>
        <w:t xml:space="preserve">9.1 里程碑（18个月）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1357"/>
        <w:gridCol w:w="1810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Spec冻结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v1.3签署版、架构设计文档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所有干系人签字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POC验证完成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M4.5末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可运行原型（Jetson+传感器联调）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核心技术风险解除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Alpha软件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全部功能模块初版可用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模块间接口联调通过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M4: Beta硬件定型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EVT2样机（结构/功能/性能冻结）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M5: 认证通过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M13.5末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SRRC+CE/FCC证书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M6: 首批交付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50套量产机+完整文档包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出厂测试100%通过</w:t>
            </w:r>
          </w:p>
        </w:tc>
      </w:tr>
    </w:tbl>
    <w:bookmarkEnd w:id="56"/>
    <w:bookmarkStart w:id="57" w:name="甘特图"/>
    <w:p>
      <w:pPr>
        <w:pStyle w:val="Heading3"/>
      </w:pPr>
      <w:r>
        <w:t xml:space="preserve">9.2 甘特图</w:t>
      </w:r>
    </w:p>
    <w:p>
      <w:pPr>
        <w:pStyle w:val="FirstParagraph"/>
      </w:pPr>
      <w:r>
        <w:t xml:space="preserve">详见附属文件：</w:t>
      </w:r>
      <w:r>
        <w:rPr>
          <w:rStyle w:val="VerbatimChar"/>
        </w:rPr>
        <w:t xml:space="preserve">MSkit_v1.3_Gantt_Chart.png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预算与资源估算"/>
    <w:p>
      <w:pPr>
        <w:pStyle w:val="Heading2"/>
      </w:pPr>
      <w:r>
        <w:t xml:space="preserve">10. 预算与资源估算</w:t>
      </w:r>
    </w:p>
    <w:bookmarkStart w:id="59" w:name="研发预算18个月"/>
    <w:p>
      <w:pPr>
        <w:pStyle w:val="Heading3"/>
      </w:pPr>
      <w:r>
        <w:t xml:space="preserve">10.1 研发预算（18个月）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人力成本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4名全职（嵌入式×2, AI×1, 全栈×1）+ 2名兼职/外包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Jetson套件×6, 传感器样品, 测试仪器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SRRC + CE/FCC第三方测试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原型物料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EVT/DVT约20套原型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开发工具/IDE/云服务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差旅测试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4次野外实地测试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法律咨询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合规审查/产品责任/出口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研发总计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预算说明</w:t>
      </w:r>
      <w:r>
        <w:t xml:space="preserve">：原v1.2估算$184k-$339k基于8-10个月周期和已有团队。冷启动团队18个月周期，实际预算约$400k。建议预留</w:t>
      </w:r>
      <w:r>
        <w:rPr>
          <w:bCs/>
          <w:b/>
        </w:rPr>
        <w:t xml:space="preserve">15%应急金</w:t>
      </w:r>
      <w:r>
        <w:t xml:space="preserve">（$60k），总预算控制在$460k以内。</w:t>
      </w:r>
    </w:p>
    <w:bookmarkEnd w:id="59"/>
    <w:bookmarkStart w:id="60" w:name="单套bom成本"/>
    <w:p>
      <w:pPr>
        <w:pStyle w:val="Heading3"/>
      </w:pPr>
      <w:r>
        <w:t xml:space="preserve">10.2 单套BOM成本</w:t>
      </w:r>
    </w:p>
    <w:p>
      <w:pPr>
        <w:pStyle w:val="FirstParagraph"/>
      </w:pPr>
      <w:r>
        <w:t xml:space="preserve">详见附属文件：</w:t>
      </w:r>
      <w:r>
        <w:rPr>
          <w:rStyle w:val="VerbatimChar"/>
        </w:rPr>
        <w:t xml:space="preserve">MSkit_v1.3_BOM_Cost_Table.md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+热成像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目标零售价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估算毛利率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Backpack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Backpack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~62%</w:t>
            </w:r>
          </w:p>
        </w:tc>
      </w:tr>
    </w:tbl>
    <w:p>
      <w:pPr>
        <w:pStyle w:val="BlockText"/>
      </w:pPr>
      <w:r>
        <w:rPr>
          <w:bCs/>
          <w:b/>
        </w:rPr>
        <w:t xml:space="preserve">毛利率说明</w:t>
      </w:r>
      <w:r>
        <w:t xml:space="preserve">：目标零售价含研发分摊（$400k/50套=$8,000/套）、认证费、售后预留（5%）、渠道利润（20%）。基础版毛利率较高（软件价值占比大），热成像版因BOM成本高导致毛利率降低。实际运营中可通过</w:t>
      </w:r>
      <w:r>
        <w:rPr>
          <w:bCs/>
          <w:b/>
        </w:rPr>
        <w:t xml:space="preserve">热成像国产替代</w:t>
      </w:r>
      <w:r>
        <w:t xml:space="preserve">（$1,433 vs $3,558）提升热成像版毛利率至65%+。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风险管理"/>
    <w:p>
      <w:pPr>
        <w:pStyle w:val="Heading2"/>
      </w:pPr>
      <w:r>
        <w:t xml:space="preserve">11. 风险管理</w:t>
      </w:r>
    </w:p>
    <w:bookmarkStart w:id="62" w:name="风险矩阵"/>
    <w:p>
      <w:pPr>
        <w:pStyle w:val="Heading3"/>
      </w:pPr>
      <w:r>
        <w:t xml:space="preserve">11.1 风险矩阵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880"/>
        <w:gridCol w:w="880"/>
        <w:gridCol w:w="880"/>
        <w:gridCol w:w="1466"/>
        <w:gridCol w:w="1466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Jetson模块供货延迟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提前3个月下单，备选Orin 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Digi-Key库存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FLIR热成像出口管制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国产克隆版备选，EAR分类确认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出口许可证状态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YOLOv8精度不达标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数据增强+迁移学习，备选YOLOv11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mAP@0.5达标率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18个月周期超支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敏捷开发，MVP优先，外包非核心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里程碑按时完成率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认证测试失败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预测试+EMC设计预留裕量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预测试通过率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团队人员流失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文档沉淀+交叉培训+知识库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人员变动率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LoRa频段法规变动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多频段模块（868/915MHz）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各国频率法规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锂电池安全事故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UN38.3认证+BMS多重保护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安全事故次数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硬件工程师</w:t>
            </w:r>
          </w:p>
        </w:tc>
      </w:tr>
    </w:tbl>
    <w:bookmarkEnd w:id="62"/>
    <w:bookmarkStart w:id="63" w:name="关键路径风险"/>
    <w:p>
      <w:pPr>
        <w:pStyle w:val="Heading3"/>
      </w:pPr>
      <w:r>
        <w:t xml:space="preserve">11.2 关键路径风险</w:t>
      </w:r>
    </w:p>
    <w:p>
      <w:pPr>
        <w:pStyle w:val="FirstParagraph"/>
      </w:pPr>
      <w:r>
        <w:rPr>
          <w:bCs/>
          <w:b/>
        </w:rPr>
        <w:t xml:space="preserve">最高优先级风险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FLIR热成像出口管制</w:t>
      </w:r>
      <w:r>
        <w:t xml:space="preserve">：Boson 640属EAR分类6A003.b.4.b，部分国家需出口许可证[^4^]。缓解措施：①确认目标市场出口要求；②国产克隆版（$1,433）作为B方案[^11^]；③考虑国产热成像厂商（如高德红外、大立科技）ODM。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Jetson供货风险</w:t>
      </w:r>
      <w:r>
        <w:t xml:space="preserve">：NVIDIA模块近年供货紧张。缓解措施：①提前3个月通过Digi-Key/Mouser下单；②首批从SparkFun/Seeed采购开发套件应急；③评估国产替代（如Rockchip RK3588，但软件生态差距大）。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冷启动团队经验不足</w:t>
      </w:r>
      <w:r>
        <w:t xml:space="preserve">：首次开发类似产品，技术风险较高。缓解措施：①核心岗位招聘有经验工程师；②非核心模块外包（如外壳设计、UI设计）；③聘请技术顾问（按月咨询）。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验收标准"/>
    <w:p>
      <w:pPr>
        <w:pStyle w:val="Heading2"/>
      </w:pPr>
      <w:r>
        <w:t xml:space="preserve">12. 验收标准</w:t>
      </w:r>
    </w:p>
    <w:bookmarkStart w:id="65" w:name="功能验收"/>
    <w:p>
      <w:pPr>
        <w:pStyle w:val="Heading3"/>
      </w:pPr>
      <w:r>
        <w:t xml:space="preserve">12.1 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&lt;5秒加载，支持缩放/平移/标记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RTK定位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静态水平StdDev&lt;2cm（1小时）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现场GPS基准对比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白天mAP&gt;92%，夜间mAP&gt;75%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COCO评估脚本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Mesh组网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8节点24小时无掉线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自动化压力测试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Backpack&gt;24h（轻载循环）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实际放电测试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&lt;500ms（本地触发到通知）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PDF&lt;30秒，内容完整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按键后&lt;60秒完成解密导出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手动测试</w:t>
            </w:r>
          </w:p>
        </w:tc>
      </w:tr>
    </w:tbl>
    <w:bookmarkEnd w:id="65"/>
    <w:bookmarkStart w:id="66" w:name="合规验收"/>
    <w:p>
      <w:pPr>
        <w:pStyle w:val="Heading3"/>
      </w:pPr>
      <w:r>
        <w:t xml:space="preserve">12.2 合规验收</w:t>
      </w:r>
    </w:p>
    <w:p>
      <w:pPr>
        <w:numPr>
          <w:ilvl w:val="0"/>
          <w:numId w:val="1001"/>
        </w:numPr>
        <w:pStyle w:val="Compact"/>
      </w:pPr>
      <w:r>
        <w:t xml:space="preserve">☐ SRRC认证证书（中国市场）</w:t>
      </w:r>
    </w:p>
    <w:p>
      <w:pPr>
        <w:numPr>
          <w:ilvl w:val="0"/>
          <w:numId w:val="1001"/>
        </w:numPr>
        <w:pStyle w:val="Compact"/>
      </w:pPr>
      <w:r>
        <w:t xml:space="preserve">☐ CE符合性声明（欧洲市场）</w:t>
      </w:r>
    </w:p>
    <w:p>
      <w:pPr>
        <w:numPr>
          <w:ilvl w:val="0"/>
          <w:numId w:val="1001"/>
        </w:numPr>
        <w:pStyle w:val="Compact"/>
      </w:pPr>
      <w:r>
        <w:t xml:space="preserve">☐ FCC符合性声明（美国市场）</w:t>
      </w:r>
    </w:p>
    <w:p>
      <w:pPr>
        <w:numPr>
          <w:ilvl w:val="0"/>
          <w:numId w:val="1001"/>
        </w:numPr>
        <w:pStyle w:val="Compact"/>
      </w:pPr>
      <w:r>
        <w:t xml:space="preserve">☐ UN38.3测试摘要（锂电池）</w:t>
      </w:r>
    </w:p>
    <w:p>
      <w:pPr>
        <w:numPr>
          <w:ilvl w:val="0"/>
          <w:numId w:val="1001"/>
        </w:numPr>
        <w:pStyle w:val="Compact"/>
      </w:pPr>
      <w:r>
        <w:t xml:space="preserve">☐ RoHS/REACH符合性声明</w:t>
      </w:r>
    </w:p>
    <w:p>
      <w:pPr>
        <w:numPr>
          <w:ilvl w:val="0"/>
          <w:numId w:val="1001"/>
        </w:numPr>
        <w:pStyle w:val="Compact"/>
      </w:pPr>
      <w:r>
        <w:t xml:space="preserve">☐ 产品责任保险（&gt;$1M保额）</w:t>
      </w:r>
    </w:p>
    <w:p>
      <w:pPr>
        <w:numPr>
          <w:ilvl w:val="0"/>
          <w:numId w:val="1001"/>
        </w:numPr>
        <w:pStyle w:val="Compact"/>
      </w:pPr>
      <w:r>
        <w:t xml:space="preserve">☐ 用户协议/隐私政策法律审查</w:t>
      </w:r>
    </w:p>
    <w:p>
      <w:pPr>
        <w:numPr>
          <w:ilvl w:val="0"/>
          <w:numId w:val="1001"/>
        </w:numPr>
        <w:pStyle w:val="Compact"/>
      </w:pPr>
      <w:r>
        <w:t xml:space="preserve">☐ SBOM（SPDX格式）完整交付</w:t>
      </w:r>
    </w:p>
    <w:bookmarkEnd w:id="66"/>
    <w:bookmarkStart w:id="67" w:name="实地验收"/>
    <w:p>
      <w:pPr>
        <w:pStyle w:val="Heading3"/>
      </w:pPr>
      <w:r>
        <w:t xml:space="preserve">12.3 实地验收</w:t>
      </w:r>
    </w:p>
    <w:p>
      <w:pPr>
        <w:numPr>
          <w:ilvl w:val="0"/>
          <w:numId w:val="1002"/>
        </w:numPr>
        <w:pStyle w:val="Compact"/>
      </w:pPr>
      <w:r>
        <w:t xml:space="preserve">☐ 场景测试&gt;100小时（累计4个场景）</w:t>
      </w:r>
    </w:p>
    <w:p>
      <w:pPr>
        <w:numPr>
          <w:ilvl w:val="0"/>
          <w:numId w:val="1002"/>
        </w:numPr>
        <w:pStyle w:val="Compact"/>
      </w:pPr>
      <w:r>
        <w:t xml:space="preserve">☐ 用户满意度调查&gt;4.2/5（样本&gt;20人）</w:t>
      </w:r>
    </w:p>
    <w:p>
      <w:pPr>
        <w:numPr>
          <w:ilvl w:val="0"/>
          <w:numId w:val="1002"/>
        </w:numPr>
        <w:pStyle w:val="Compact"/>
      </w:pPr>
      <w:r>
        <w:t xml:space="preserve">☐ 故障率&lt;5%（50套×30天）</w:t>
      </w:r>
    </w:p>
    <w:p>
      <w:pPr>
        <w:numPr>
          <w:ilvl w:val="0"/>
          <w:numId w:val="1002"/>
        </w:numPr>
        <w:pStyle w:val="Compact"/>
      </w:pPr>
      <w:r>
        <w:t xml:space="preserve">☐ 文档完整性审查（4类文档齐全）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附录"/>
    <w:p>
      <w:pPr>
        <w:pStyle w:val="Heading2"/>
      </w:pPr>
      <w:r>
        <w:t xml:space="preserve">13. 附录</w:t>
      </w:r>
    </w:p>
    <w:bookmarkStart w:id="69" w:name="附录a认证清单与时间表"/>
    <w:p>
      <w:pPr>
        <w:pStyle w:val="Heading3"/>
      </w:pPr>
      <w:r>
        <w:t xml:space="preserve">附录A：认证清单与时间表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(EMC+Safety)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FCC 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UN38.3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RoHS/REACH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附录b开源合规与sbom"/>
    <w:p>
      <w:pPr>
        <w:pStyle w:val="Heading3"/>
      </w:pPr>
      <w:r>
        <w:t xml:space="preserve">附录B：开源合规与SBOM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GPL/LGPL/等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提供源代码获取方式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JetPack 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EULA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遵守EULA条款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保留版权声明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保留版权声明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保留版权声明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MapLibre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保留版权声明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修改代码开源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EULA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遵守EULA条款</w:t>
            </w:r>
          </w:p>
        </w:tc>
      </w:tr>
    </w:tbl>
    <w:p>
      <w:pPr>
        <w:pStyle w:val="BlockText"/>
      </w:pPr>
      <w:r>
        <w:rPr>
          <w:bCs/>
          <w:b/>
        </w:rPr>
        <w:t xml:space="preserve">SBOM生成</w:t>
      </w:r>
      <w:r>
        <w:t xml:space="preserve">：使用Syft/FOSSA工具自动生成SPDX格式SBOM，每次构建更新。</w:t>
      </w:r>
    </w:p>
    <w:bookmarkEnd w:id="70"/>
    <w:bookmarkStart w:id="71" w:name="附录c竞品对标"/>
    <w:p>
      <w:pPr>
        <w:pStyle w:val="Heading3"/>
      </w:pPr>
      <w:r>
        <w:t xml:space="preserve">附录C：竞品对标</w:t>
      </w:r>
    </w:p>
    <w:p>
      <w:pPr>
        <w:pStyle w:val="FirstParagraph"/>
      </w:pPr>
      <w:r>
        <w:t xml:space="preserve">详见附属文件：</w:t>
      </w:r>
      <w:r>
        <w:rPr>
          <w:rStyle w:val="VerbatimChar"/>
        </w:rPr>
        <w:t xml:space="preserve">MSkit_v1.3_Competitive_Analysis.png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1"/>
        <w:gridCol w:w="731"/>
        <w:gridCol w:w="974"/>
        <w:gridCol w:w="974"/>
        <w:gridCol w:w="1218"/>
        <w:gridCol w:w="731"/>
        <w:gridCol w:w="1218"/>
        <w:gridCol w:w="1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竞品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热成像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MSkit优势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 Mavic 3T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45min（飞行）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地面持久监控+Mesh组网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Getac X600+热成像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专用边缘AI算力+RTK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RPi5+Hailo-8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完整传感器套件+加固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Jetson AGX Orin 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需外接电源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成品化+传感器集成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MSkit差异化定位</w:t>
      </w:r>
      <w:r>
        <w:t xml:space="preserve">：唯一同时具备</w:t>
      </w:r>
      <w:r>
        <w:rPr>
          <w:bCs/>
          <w:b/>
        </w:rPr>
        <w:t xml:space="preserve">高算力边缘AI（67-275 TOPS）+ 厘米级RTK定位 + 热成像 + LoRa Mesh组网 + 加固便携</w:t>
      </w:r>
      <w:r>
        <w:t xml:space="preserve">的民用级产品。填补”专业级便携边缘AI中心”市场空白。</w:t>
      </w:r>
    </w:p>
    <w:bookmarkEnd w:id="71"/>
    <w:bookmarkStart w:id="72" w:name="附录d术语表"/>
    <w:p>
      <w:pPr>
        <w:pStyle w:val="Heading3"/>
      </w:pPr>
      <w:r>
        <w:t xml:space="preserve">附录D：术语表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 Operations Per Second，每秒万亿次操作，AI算力单位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Kinematic，实时动态差分定位技术，精度达厘米级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网状网络，去中心化自组织网络拓扑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Replaceable Unit，现场可更换单元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Materials，软件物料清单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EVT/DVT/PVT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Engineering/Design/Production Validation Test，工程/设计/生产验证测试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Hardware-In-the-Loop，硬件在环仿真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8位整数精度，AI推理量化格式，平衡速度与精度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Average Precision，目标检测平均精度均值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Equivalent Temperature Difference，噪声等效温差，热成像灵敏度指标</w:t>
            </w:r>
          </w:p>
        </w:tc>
      </w:tr>
    </w:tbl>
    <w:bookmarkEnd w:id="72"/>
    <w:bookmarkStart w:id="73" w:name="附录e开发checklist与模板"/>
    <w:p>
      <w:pPr>
        <w:pStyle w:val="Heading3"/>
      </w:pPr>
      <w:r>
        <w:t xml:space="preserve">附录E：开发Checklist与模板</w:t>
      </w:r>
    </w:p>
    <w:p>
      <w:pPr>
        <w:pStyle w:val="FirstParagraph"/>
      </w:pPr>
      <w:r>
        <w:t xml:space="preserve">详见附属文件：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MSkit_v1.3_Development_Checklist.md</w:t>
      </w:r>
      <w:r>
        <w:t xml:space="preserve"> </w:t>
      </w:r>
      <w:r>
        <w:t xml:space="preserve">— 按Phase/模块细分的完整开发检查清单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MSkit_v1.3_BOM_Cost_Table.md</w:t>
      </w:r>
      <w:r>
        <w:t xml:space="preserve"> </w:t>
      </w:r>
      <w:r>
        <w:t xml:space="preserve">— 详细BOM成本分解表（50套小批量）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MSkit_v1.3_Gantt_Chart.png</w:t>
      </w:r>
      <w:r>
        <w:t xml:space="preserve"> </w:t>
      </w:r>
      <w:r>
        <w:t xml:space="preserve">— 18个月开发计划甘特图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MSkit_v1.3_BOM_Analysis.png</w:t>
      </w:r>
      <w:r>
        <w:t xml:space="preserve"> </w:t>
      </w:r>
      <w:r>
        <w:t xml:space="preserve">— BOM成本结构分析图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MSkit_v1.3_Competitive_Analysis.png</w:t>
      </w:r>
      <w:r>
        <w:t xml:space="preserve"> </w:t>
      </w:r>
      <w:r>
        <w:t xml:space="preserve">— 竞品对标分析图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批准</w:t>
      </w:r>
      <w:r>
        <w:t xml:space="preserve">：________________</w:t>
      </w:r>
      <w:r>
        <w:t xml:space="preserve"> </w:t>
      </w:r>
      <w:r>
        <w:rPr>
          <w:bCs/>
          <w:b/>
        </w:rPr>
        <w:t xml:space="preserve">日期</w:t>
      </w:r>
      <w:r>
        <w:t xml:space="preserve">：2026年7月7日</w:t>
      </w:r>
      <w:r>
        <w:br/>
      </w:r>
      <w:r>
        <w:rPr>
          <w:bCs/>
          <w:b/>
        </w:rPr>
        <w:t xml:space="preserve">文档控制</w:t>
      </w:r>
      <w:r>
        <w:t xml:space="preserve">：本规格文档受版本控制管理，所有变更需经CCB（变更控制委员会）审批。</w:t>
      </w:r>
    </w:p>
    <w:p>
      <w:pPr>
        <w:pStyle w:val="BodyText"/>
      </w:pPr>
      <w:r>
        <w:rPr>
          <w:bCs/>
          <w:b/>
        </w:rPr>
        <w:t xml:space="preserve">版本历史</w:t>
      </w:r>
      <w:r>
        <w:t xml:space="preserve"> </w:t>
      </w:r>
      <w:r>
        <w:t xml:space="preserve">| 版本 | 日期 | 变更说明 | 作者 |</w:t>
      </w:r>
      <w:r>
        <w:t xml:space="preserve"> </w:t>
      </w:r>
      <w:r>
        <w:t xml:space="preserve">|——|——|———-|——|</w:t>
      </w:r>
      <w:r>
        <w:t xml:space="preserve"> </w:t>
      </w:r>
      <w:r>
        <w:t xml:space="preserve">| v1.0 | 2026年5月 | 初版框架 | - |</w:t>
      </w:r>
      <w:r>
        <w:t xml:space="preserve"> </w:t>
      </w:r>
      <w:r>
        <w:t xml:space="preserve">| v1.1 | 2026年6月 | 补充硬件/软件/测试维度 | - |</w:t>
      </w:r>
      <w:r>
        <w:t xml:space="preserve"> </w:t>
      </w:r>
      <w:r>
        <w:t xml:space="preserve">| v1.2 | 2026年7月初 | 量化KPI、供应链细节、验收checklist | -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v1.3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2026年7月7日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冷启动团队适配、18个月周期、具体型号+价格、国产替代方案、竞品对标、风险矩阵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AI Research</w:t>
      </w:r>
      <w:r>
        <w:t xml:space="preserve"> </w:t>
      </w:r>
      <w:r>
        <w:t xml:space="preserve">|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2026-07-06T21:26:15Z</dcterms:created>
  <dcterms:modified xsi:type="dcterms:W3CDTF">2026-07-06T21:26:15Z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