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服務建議書範本</w:t>
      </w:r>
    </w:p>
    <w:p>
      <w:pPr>
        <w:pStyle w:val="Heading1"/>
      </w:pPr>
      <w:r>
        <w:t>專案說明</w:t>
      </w:r>
    </w:p>
    <w:p>
      <w:r>
        <w:t>本專案旨在為客戶提供完整的系統整合服務，包含需求分析、系統設計、開發實施及維護支援。</w:t>
      </w:r>
    </w:p>
    <w:p>
      <w:pPr>
        <w:pStyle w:val="Heading1"/>
      </w:pPr>
      <w:r>
        <w:t>目標與需求</w:t>
      </w:r>
    </w:p>
    <w:p>
      <w:r>
        <w:t>客戶希望建立一個現代化的資訊管理系統，主要功能包括：</w:t>
      </w:r>
    </w:p>
    <w:p>
      <w:r>
        <w:t>1. 用戶管理</w:t>
      </w:r>
    </w:p>
    <w:p>
      <w:r>
        <w:t>2. 數據處理</w:t>
      </w:r>
    </w:p>
    <w:p>
      <w:r>
        <w:t>3. 報表生成</w:t>
      </w:r>
    </w:p>
    <w:p>
      <w:r>
        <w:t>4. 系統整合</w:t>
      </w:r>
    </w:p>
    <w:p>
      <w:pPr>
        <w:pStyle w:val="Heading2"/>
      </w:pPr>
      <w:r>
        <w:t>技術需求</w:t>
      </w:r>
    </w:p>
    <w:p>
      <w:r>
        <w:t>需要支援高並發處理和數據安全加密。</w:t>
      </w:r>
    </w:p>
    <w:p>
      <w:pPr>
        <w:pStyle w:val="Heading1"/>
      </w:pPr>
      <w:r>
        <w:t>解決方案架構</w:t>
      </w:r>
    </w:p>
    <w:p>
      <w:r>
        <w:t>我們建議採用微服務架構，使用 Docker 容器化技術，前端使用 React，後端使用 Node.js，資料庫採用 PostgreSQL。</w:t>
      </w:r>
    </w:p>
    <w:p>
      <w:pPr>
        <w:pStyle w:val="Heading2"/>
      </w:pPr>
      <w:r>
        <w:t>系統組件</w:t>
      </w:r>
    </w:p>
    <w:p>
      <w:r>
        <w:t>包含 API 閘道、服務發現、配置管理等核心組件。</w:t>
      </w:r>
    </w:p>
    <w:p>
      <w:pPr>
        <w:pStyle w:val="Heading1"/>
      </w:pPr>
      <w:r>
        <w:t>預期效益</w:t>
      </w:r>
    </w:p>
    <w:p>
      <w:r>
        <w:t>預計可提升工作效率 40%，降低營運成本 25%，並提供更好的用戶體驗。</w:t>
      </w:r>
    </w:p>
    <w:p>
      <w:pPr>
        <w:pStyle w:val="Heading1"/>
      </w:pPr>
      <w:r>
        <w:t>時程與報價</w:t>
      </w:r>
    </w:p>
    <w:p>
      <w:r>
        <w:t>專案總工期預計 6 個月，分為三個階段實施。</w:t>
      </w:r>
    </w:p>
    <w:p>
      <w:r>
        <w:t>總報價：新台幣 800,000 元（含稅）。</w:t>
      </w:r>
    </w:p>
    <w:p>
      <w:pPr>
        <w:pStyle w:val="Heading2"/>
      </w:pPr>
      <w:r>
        <w:t>付款條件</w:t>
      </w:r>
    </w:p>
    <w:p>
      <w:r>
        <w:t>分三期付款：簽約時 30%、中期 40%、結案時 30%。</w:t>
      </w:r>
    </w:p>
    <w:p>
      <w:pPr>
        <w:pStyle w:val="Heading1"/>
      </w:pPr>
      <w:r>
        <w:t>維護與服務</w:t>
      </w:r>
    </w:p>
    <w:p>
      <w:r>
        <w:t>提供一年免費維護服務，包含系統更新、錯誤修復及技術支援。</w:t>
      </w:r>
    </w:p>
    <w:p>
      <w:pPr>
        <w:pStyle w:val="Heading3"/>
      </w:pPr>
      <w:r>
        <w:t>系統更新細節</w:t>
      </w:r>
    </w:p>
    <w:p>
      <w:r>
        <w:t>每月進行安全性更新和功能增強。</w:t>
      </w:r>
    </w:p>
    <w:p>
      <w:pPr>
        <w:pStyle w:val="Heading3"/>
      </w:pPr>
      <w:r>
        <w:t>錯誤修復流程</w:t>
      </w:r>
    </w:p>
    <w:p>
      <w:r>
        <w:t>24小時內響應緊急錯誤，72小時內修復一般問題。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