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1729"/>
        <w:gridCol w:w="606"/>
        <w:gridCol w:w="848"/>
        <w:gridCol w:w="848"/>
        <w:gridCol w:w="850"/>
        <w:gridCol w:w="2471"/>
      </w:tblGrid>
      <w:tr w:rsidR="007B2938" w:rsidTr="006D798B">
        <w:trPr>
          <w:tblCellSpacing w:w="15" w:type="dxa"/>
        </w:trPr>
        <w:tc>
          <w:tcPr>
            <w:tcW w:w="4965" w:type="pct"/>
            <w:gridSpan w:val="7"/>
            <w:tcBorders>
              <w:bottom w:val="single" w:sz="12" w:space="0" w:color="auto"/>
            </w:tcBorders>
          </w:tcPr>
          <w:p w:rsidR="007B2938" w:rsidRDefault="006D798B" w:rsidP="007B2938">
            <w:pPr>
              <w:rPr>
                <w:rFonts w:eastAsia="Times New Roman"/>
              </w:rPr>
            </w:pPr>
            <w:bookmarkStart w:id="0" w:name="_GoBack"/>
            <w:r>
              <w:rPr>
                <w:rFonts w:eastAsia="Times New Roman"/>
              </w:rPr>
              <w:t>Table 2: Panel Data Statistic Summary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tcBorders>
              <w:bottom w:val="single" w:sz="4" w:space="0" w:color="auto"/>
            </w:tcBorders>
          </w:tcPr>
          <w:p w:rsidR="007B2938" w:rsidRDefault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Period</w:t>
            </w:r>
          </w:p>
        </w:tc>
        <w:tc>
          <w:tcPr>
            <w:tcW w:w="1004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Statistic</w:t>
            </w:r>
          </w:p>
        </w:tc>
        <w:tc>
          <w:tcPr>
            <w:tcW w:w="340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Mean</w:t>
            </w:r>
          </w:p>
        </w:tc>
        <w:tc>
          <w:tcPr>
            <w:tcW w:w="484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St. Dev.</w:t>
            </w:r>
          </w:p>
        </w:tc>
        <w:tc>
          <w:tcPr>
            <w:tcW w:w="485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Min</w:t>
            </w:r>
          </w:p>
        </w:tc>
        <w:tc>
          <w:tcPr>
            <w:tcW w:w="1329" w:type="pct"/>
            <w:tcBorders>
              <w:bottom w:val="single" w:sz="4" w:space="0" w:color="auto"/>
            </w:tcBorders>
            <w:vAlign w:val="center"/>
            <w:hideMark/>
          </w:tcPr>
          <w:p w:rsidR="007B2938" w:rsidRDefault="007B293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Max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 Q1</w:t>
            </w:r>
          </w:p>
        </w:tc>
        <w:tc>
          <w:tcPr>
            <w:tcW w:w="1004" w:type="pct"/>
            <w:vAlign w:val="center"/>
            <w:hideMark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0.021</w:t>
            </w:r>
          </w:p>
        </w:tc>
        <w:tc>
          <w:tcPr>
            <w:tcW w:w="485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29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  <w:hideMark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0.150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0.474</w:t>
            </w:r>
          </w:p>
        </w:tc>
        <w:tc>
          <w:tcPr>
            <w:tcW w:w="485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10.292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  <w:hideMark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38.572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16.125</w:t>
            </w:r>
          </w:p>
        </w:tc>
        <w:tc>
          <w:tcPr>
            <w:tcW w:w="485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-0.524</w:t>
            </w:r>
          </w:p>
        </w:tc>
        <w:tc>
          <w:tcPr>
            <w:tcW w:w="1329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78.896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  <w:hideMark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4.187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7.010</w:t>
            </w:r>
          </w:p>
        </w:tc>
        <w:tc>
          <w:tcPr>
            <w:tcW w:w="485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-13.666</w:t>
            </w:r>
          </w:p>
        </w:tc>
        <w:tc>
          <w:tcPr>
            <w:tcW w:w="1329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21.746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  <w:hideMark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9.551</w:t>
            </w:r>
          </w:p>
        </w:tc>
        <w:tc>
          <w:tcPr>
            <w:tcW w:w="484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3.356</w:t>
            </w:r>
          </w:p>
        </w:tc>
        <w:tc>
          <w:tcPr>
            <w:tcW w:w="485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0.337</w:t>
            </w:r>
          </w:p>
        </w:tc>
        <w:tc>
          <w:tcPr>
            <w:tcW w:w="1329" w:type="pct"/>
            <w:vAlign w:val="center"/>
            <w:hideMark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21.705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 Q2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0.174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0.341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4.131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5.030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7.693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132.134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57.576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15.466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13.831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82.701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18.212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4.344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2.635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34.910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13.893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2.743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4.593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26.558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 Q3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0.275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0.378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4.950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14.653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10.937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142.959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68.887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17.221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12.307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90.035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23.317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3.511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13.413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41.152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17.887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2.760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5.555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28.704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2020 Q4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0.756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0.734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47.908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22.928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259.528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48.627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14.988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12.764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81.384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9.329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5.141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-5.382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22.934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15.326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3.450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6.040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26.162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2021 Q1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0.725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0.525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5.384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28.651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11.966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154.811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37.627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14.443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6.448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79.555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3.499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6.899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-12.106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21.592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10.785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3.386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1.326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23.234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2021 Q2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0.222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0.332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5.553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8.802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6.087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96.544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57.677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15.363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11.526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80.733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18.687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3.642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4.388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35.383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14.118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2.830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5.425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27.505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 w:val="restar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2021 Q3</w:t>
            </w:r>
          </w:p>
        </w:tc>
        <w:tc>
          <w:tcPr>
            <w:tcW w:w="100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pStyle w:val="TableText"/>
              <w:rPr>
                <w:sz w:val="24"/>
                <w:szCs w:val="24"/>
              </w:rPr>
            </w:pPr>
            <w:r>
              <w:t>Mortality Rate(cases/1000)</w:t>
            </w:r>
          </w:p>
        </w:tc>
        <w:tc>
          <w:tcPr>
            <w:tcW w:w="340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0.392</w:t>
            </w:r>
          </w:p>
        </w:tc>
        <w:tc>
          <w:tcPr>
            <w:tcW w:w="484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0.346</w:t>
            </w:r>
          </w:p>
        </w:tc>
        <w:tc>
          <w:tcPr>
            <w:tcW w:w="485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</w:t>
            </w:r>
          </w:p>
        </w:tc>
        <w:tc>
          <w:tcPr>
            <w:tcW w:w="1329" w:type="pct"/>
            <w:tcBorders>
              <w:top w:val="single" w:sz="4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2.692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Prevalence (cases/1000)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35.594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17.387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2.160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113.394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NDVI (%)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69.420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16.966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11.639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89.066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vAlign w:val="center"/>
          </w:tcPr>
          <w:p w:rsidR="00967A69" w:rsidRDefault="00967A69" w:rsidP="00967A69">
            <w:pPr>
              <w:pStyle w:val="TableText"/>
            </w:pPr>
            <w:r>
              <w:t>Temperature (</w:t>
            </w:r>
            <w:r>
              <w:rPr>
                <w:rFonts w:cs="Times New Roman"/>
              </w:rPr>
              <w:t>℃</w:t>
            </w:r>
            <w:r>
              <w:t>)</w:t>
            </w:r>
          </w:p>
        </w:tc>
        <w:tc>
          <w:tcPr>
            <w:tcW w:w="340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23.355</w:t>
            </w:r>
          </w:p>
        </w:tc>
        <w:tc>
          <w:tcPr>
            <w:tcW w:w="484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3.087</w:t>
            </w:r>
          </w:p>
        </w:tc>
        <w:tc>
          <w:tcPr>
            <w:tcW w:w="485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12.340</w:t>
            </w:r>
          </w:p>
        </w:tc>
        <w:tc>
          <w:tcPr>
            <w:tcW w:w="1329" w:type="pct"/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39.154</w:t>
            </w:r>
          </w:p>
        </w:tc>
      </w:tr>
      <w:tr w:rsidR="00967A69" w:rsidTr="00967A69">
        <w:trPr>
          <w:tblCellSpacing w:w="15" w:type="dxa"/>
        </w:trPr>
        <w:tc>
          <w:tcPr>
            <w:tcW w:w="734" w:type="pct"/>
            <w:vMerge/>
            <w:tcBorders>
              <w:bottom w:val="single" w:sz="12" w:space="0" w:color="auto"/>
            </w:tcBorders>
          </w:tcPr>
          <w:p w:rsidR="00967A69" w:rsidRDefault="00967A69" w:rsidP="00967A69">
            <w:pPr>
              <w:rPr>
                <w:rFonts w:eastAsia="Times New Roman"/>
              </w:rPr>
            </w:pPr>
          </w:p>
        </w:tc>
        <w:tc>
          <w:tcPr>
            <w:tcW w:w="1004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pStyle w:val="TableText"/>
            </w:pPr>
            <w:r>
              <w:t>NTL Index</w:t>
            </w:r>
          </w:p>
        </w:tc>
        <w:tc>
          <w:tcPr>
            <w:tcW w:w="340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3,102</w:t>
            </w:r>
          </w:p>
        </w:tc>
        <w:tc>
          <w:tcPr>
            <w:tcW w:w="484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17.684</w:t>
            </w:r>
          </w:p>
        </w:tc>
        <w:tc>
          <w:tcPr>
            <w:tcW w:w="484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2.797</w:t>
            </w:r>
          </w:p>
        </w:tc>
        <w:tc>
          <w:tcPr>
            <w:tcW w:w="485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7.145</w:t>
            </w:r>
          </w:p>
        </w:tc>
        <w:tc>
          <w:tcPr>
            <w:tcW w:w="1329" w:type="pct"/>
            <w:tcBorders>
              <w:bottom w:val="single" w:sz="12" w:space="0" w:color="auto"/>
            </w:tcBorders>
            <w:vAlign w:val="center"/>
          </w:tcPr>
          <w:p w:rsidR="00967A69" w:rsidRDefault="00967A69" w:rsidP="00967A6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27.032</w:t>
            </w:r>
          </w:p>
        </w:tc>
      </w:tr>
      <w:bookmarkEnd w:id="0"/>
    </w:tbl>
    <w:p w:rsidR="00764B1A" w:rsidRDefault="00764B1A">
      <w:pPr>
        <w:rPr>
          <w:rFonts w:eastAsia="Times New Roman"/>
        </w:rPr>
      </w:pPr>
    </w:p>
    <w:sectPr w:rsidR="00764B1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G0NDU2N7QwNjFS0lEKTi0uzszPAykwqgUA4tJYFSwAAAA="/>
  </w:docVars>
  <w:rsids>
    <w:rsidRoot w:val="007B2938"/>
    <w:rsid w:val="00602D6E"/>
    <w:rsid w:val="006D798B"/>
    <w:rsid w:val="00764B1A"/>
    <w:rsid w:val="007B2938"/>
    <w:rsid w:val="0096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3DB6C-928D-448B-8F25-FB285D6E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ableText">
    <w:name w:val="Table Text"/>
    <w:basedOn w:val="Normal"/>
    <w:link w:val="TableTextChar"/>
    <w:qFormat/>
    <w:rsid w:val="00967A69"/>
    <w:pPr>
      <w:jc w:val="center"/>
    </w:pPr>
    <w:rPr>
      <w:rFonts w:cstheme="minorBidi"/>
      <w:sz w:val="20"/>
      <w:szCs w:val="22"/>
    </w:rPr>
  </w:style>
  <w:style w:type="character" w:customStyle="1" w:styleId="TableTextChar">
    <w:name w:val="Table Text Char"/>
    <w:basedOn w:val="DefaultParagraphFont"/>
    <w:link w:val="TableText"/>
    <w:rsid w:val="00967A69"/>
    <w:rPr>
      <w:rFonts w:eastAsiaTheme="minorEastAsia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CHAO</dc:creator>
  <cp:keywords/>
  <dc:description/>
  <cp:lastModifiedBy>LI CHAO</cp:lastModifiedBy>
  <cp:revision>3</cp:revision>
  <dcterms:created xsi:type="dcterms:W3CDTF">2021-11-16T03:05:00Z</dcterms:created>
  <dcterms:modified xsi:type="dcterms:W3CDTF">2021-11-23T07:32:00Z</dcterms:modified>
</cp:coreProperties>
</file>