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02" w:type="dxa"/>
        <w:tblInd w:w="93" w:type="dxa"/>
        <w:tblCellMar>
          <w:left w:w="115" w:type="dxa"/>
          <w:right w:w="115" w:type="dxa"/>
        </w:tblCellMar>
        <w:tblLook w:val="04A0" w:firstRow="1" w:lastRow="0" w:firstColumn="1" w:lastColumn="0" w:noHBand="0" w:noVBand="1"/>
      </w:tblPr>
      <w:tblGrid>
        <w:gridCol w:w="2640"/>
        <w:gridCol w:w="2461"/>
        <w:gridCol w:w="2460"/>
        <w:gridCol w:w="2995"/>
        <w:gridCol w:w="2876"/>
        <w:gridCol w:w="331"/>
        <w:gridCol w:w="331"/>
        <w:gridCol w:w="331"/>
        <w:gridCol w:w="331"/>
        <w:gridCol w:w="346"/>
      </w:tblGrid>
      <w:tr w:rsidR="00A02E60" w:rsidRPr="00A02E60" w:rsidTr="007D5FDC">
        <w:trPr>
          <w:gridAfter w:val="5"/>
          <w:wAfter w:w="1670" w:type="dxa"/>
          <w:trHeight w:val="1275"/>
        </w:trPr>
        <w:tc>
          <w:tcPr>
            <w:tcW w:w="13432" w:type="dxa"/>
            <w:gridSpan w:val="5"/>
            <w:tcBorders>
              <w:top w:val="nil"/>
              <w:left w:val="nil"/>
              <w:bottom w:val="single" w:sz="4" w:space="0" w:color="auto"/>
              <w:right w:val="nil"/>
            </w:tcBorders>
            <w:shd w:val="clear" w:color="auto" w:fill="auto"/>
            <w:hideMark/>
          </w:tcPr>
          <w:p w:rsidR="00A02E60" w:rsidRPr="00A02E60" w:rsidRDefault="00A02E60" w:rsidP="00A02E60">
            <w:pPr>
              <w:spacing w:after="0" w:line="240" w:lineRule="auto"/>
              <w:jc w:val="center"/>
              <w:rPr>
                <w:rFonts w:ascii="Arial Rounded MT Bold" w:eastAsia="Times New Roman" w:hAnsi="Arial Rounded MT Bold" w:cs="Calibri"/>
                <w:color w:val="000000"/>
                <w:sz w:val="56"/>
                <w:szCs w:val="56"/>
              </w:rPr>
            </w:pPr>
            <w:bookmarkStart w:id="0" w:name="RANGE!A1:E89"/>
            <w:bookmarkStart w:id="1" w:name="_GoBack"/>
            <w:bookmarkEnd w:id="1"/>
            <w:r w:rsidRPr="00A02E60">
              <w:rPr>
                <w:rFonts w:ascii="Arial Rounded MT Bold" w:eastAsia="Times New Roman" w:hAnsi="Arial Rounded MT Bold" w:cs="Calibri"/>
                <w:color w:val="000000"/>
                <w:sz w:val="48"/>
                <w:szCs w:val="48"/>
              </w:rPr>
              <w:t xml:space="preserve">Kennewick School District </w:t>
            </w:r>
            <w:r w:rsidRPr="00A02E60">
              <w:rPr>
                <w:rFonts w:ascii="Arial Rounded MT Bold" w:eastAsia="Times New Roman" w:hAnsi="Arial Rounded MT Bold" w:cs="Calibri"/>
                <w:color w:val="000000"/>
                <w:sz w:val="48"/>
                <w:szCs w:val="48"/>
              </w:rPr>
              <w:br/>
            </w:r>
            <w:r w:rsidRPr="00A02E60">
              <w:rPr>
                <w:rFonts w:ascii="Arial Rounded MT Bold" w:eastAsia="Times New Roman" w:hAnsi="Arial Rounded MT Bold" w:cs="Calibri"/>
                <w:color w:val="000000"/>
                <w:sz w:val="40"/>
                <w:szCs w:val="40"/>
              </w:rPr>
              <w:t xml:space="preserve">Principal Evaluation </w:t>
            </w:r>
            <w:bookmarkEnd w:id="0"/>
          </w:p>
        </w:tc>
      </w:tr>
      <w:tr w:rsidR="00F572CA" w:rsidRPr="00A02E60" w:rsidTr="007D5FDC">
        <w:trPr>
          <w:trHeight w:val="660"/>
        </w:trPr>
        <w:tc>
          <w:tcPr>
            <w:tcW w:w="13432" w:type="dxa"/>
            <w:gridSpan w:val="5"/>
            <w:tcBorders>
              <w:top w:val="single" w:sz="4" w:space="0" w:color="auto"/>
              <w:left w:val="single" w:sz="4" w:space="0" w:color="auto"/>
              <w:right w:val="single" w:sz="4" w:space="0" w:color="auto"/>
            </w:tcBorders>
            <w:shd w:val="clear" w:color="auto" w:fill="000000" w:themeFill="text1"/>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44"/>
                <w:szCs w:val="44"/>
              </w:rPr>
              <w:t>CREATING A CULTURE</w:t>
            </w:r>
          </w:p>
        </w:tc>
        <w:tc>
          <w:tcPr>
            <w:tcW w:w="331" w:type="dxa"/>
            <w:tcBorders>
              <w:top w:val="single" w:sz="4" w:space="0" w:color="auto"/>
              <w:left w:val="single" w:sz="4" w:space="0" w:color="auto"/>
              <w:right w:val="single" w:sz="4" w:space="0" w:color="auto"/>
            </w:tcBorders>
            <w:vAlign w:val="center"/>
          </w:tcPr>
          <w:p w:rsidR="00F572CA" w:rsidRPr="00BA1A02" w:rsidRDefault="00F572CA" w:rsidP="00B67EC3">
            <w:pPr>
              <w:spacing w:after="0" w:line="240" w:lineRule="auto"/>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right w:val="single" w:sz="4" w:space="0" w:color="auto"/>
            </w:tcBorders>
            <w:vAlign w:val="center"/>
          </w:tcPr>
          <w:p w:rsidR="00F572CA" w:rsidRPr="00BA1A02" w:rsidRDefault="00F572CA" w:rsidP="00B67EC3">
            <w:pPr>
              <w:spacing w:after="0" w:line="240" w:lineRule="auto"/>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right w:val="single" w:sz="4" w:space="0" w:color="auto"/>
            </w:tcBorders>
            <w:vAlign w:val="center"/>
          </w:tcPr>
          <w:p w:rsidR="00F572CA" w:rsidRPr="00BA1A02" w:rsidRDefault="00F572CA" w:rsidP="00B67EC3">
            <w:pPr>
              <w:spacing w:after="0" w:line="240" w:lineRule="auto"/>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right w:val="single" w:sz="4" w:space="0" w:color="auto"/>
            </w:tcBorders>
            <w:vAlign w:val="center"/>
          </w:tcPr>
          <w:p w:rsidR="00F572CA" w:rsidRPr="00BA1A02" w:rsidRDefault="00F572CA" w:rsidP="00B67EC3">
            <w:pPr>
              <w:spacing w:after="0" w:line="240" w:lineRule="auto"/>
              <w:rPr>
                <w:rFonts w:ascii="Times New Roman" w:eastAsia="Times New Roman" w:hAnsi="Times New Roman" w:cs="Times New Roman"/>
                <w:color w:val="000000"/>
                <w:sz w:val="20"/>
                <w:szCs w:val="20"/>
              </w:rPr>
            </w:pPr>
          </w:p>
        </w:tc>
        <w:tc>
          <w:tcPr>
            <w:tcW w:w="342" w:type="dxa"/>
            <w:tcBorders>
              <w:top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990"/>
        </w:trPr>
        <w:tc>
          <w:tcPr>
            <w:tcW w:w="13432" w:type="dxa"/>
            <w:gridSpan w:val="5"/>
            <w:tcBorders>
              <w:left w:val="single" w:sz="4" w:space="0" w:color="auto"/>
              <w:bottom w:val="single" w:sz="4" w:space="0" w:color="auto"/>
              <w:right w:val="single" w:sz="4" w:space="0" w:color="auto"/>
            </w:tcBorders>
            <w:shd w:val="clear" w:color="auto" w:fill="000000" w:themeFill="text1"/>
            <w:hideMark/>
          </w:tcPr>
          <w:p w:rsidR="00F572CA" w:rsidRPr="0092339B" w:rsidRDefault="00F572CA" w:rsidP="0092339B">
            <w:pPr>
              <w:pStyle w:val="ListParagraph"/>
              <w:numPr>
                <w:ilvl w:val="0"/>
                <w:numId w:val="1"/>
              </w:numPr>
              <w:spacing w:after="0" w:line="240" w:lineRule="auto"/>
              <w:jc w:val="center"/>
              <w:rPr>
                <w:rFonts w:ascii="Arial Rounded MT Bold" w:eastAsia="Times New Roman" w:hAnsi="Arial Rounded MT Bold" w:cs="Calibri"/>
                <w:color w:val="FFFFFF"/>
                <w:sz w:val="28"/>
                <w:szCs w:val="28"/>
              </w:rPr>
            </w:pPr>
            <w:r>
              <w:rPr>
                <w:rFonts w:ascii="Arial Rounded MT Bold" w:eastAsia="Times New Roman" w:hAnsi="Arial Rounded MT Bold" w:cs="Calibri"/>
                <w:color w:val="FFFFFF"/>
                <w:sz w:val="28"/>
                <w:szCs w:val="28"/>
              </w:rPr>
              <w:t xml:space="preserve"> </w:t>
            </w:r>
            <w:r w:rsidRPr="0092339B">
              <w:rPr>
                <w:rFonts w:ascii="Arial Rounded MT Bold" w:eastAsia="Times New Roman" w:hAnsi="Arial Rounded MT Bold" w:cs="Calibri"/>
                <w:color w:val="FFFFFF"/>
                <w:sz w:val="28"/>
                <w:szCs w:val="28"/>
              </w:rPr>
              <w:t>Creating a School Culture that Promotes the Ongoing Improvement of Learning and</w:t>
            </w:r>
            <w:r w:rsidRPr="0092339B">
              <w:rPr>
                <w:rFonts w:ascii="Arial Rounded MT Bold" w:eastAsia="Times New Roman" w:hAnsi="Arial Rounded MT Bold" w:cs="Calibri"/>
                <w:color w:val="FFFFFF"/>
                <w:sz w:val="28"/>
                <w:szCs w:val="28"/>
              </w:rPr>
              <w:br/>
              <w:t>Teaching for Students and Staff</w:t>
            </w:r>
          </w:p>
        </w:tc>
        <w:tc>
          <w:tcPr>
            <w:tcW w:w="331" w:type="dxa"/>
            <w:tcBorders>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31" w:type="dxa"/>
            <w:tcBorders>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31" w:type="dxa"/>
            <w:tcBorders>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31" w:type="dxa"/>
            <w:tcBorders>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42" w:type="dxa"/>
            <w:tcBorders>
              <w:bottom w:val="single" w:sz="4" w:space="0" w:color="auto"/>
              <w:right w:val="single" w:sz="4" w:space="0" w:color="auto"/>
            </w:tcBorders>
            <w:vAlign w:val="bottom"/>
          </w:tcPr>
          <w:p w:rsidR="00F572CA" w:rsidRPr="00BA1A02" w:rsidRDefault="00F572CA" w:rsidP="00F572C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7D5FDC">
        <w:trPr>
          <w:trHeight w:val="1650"/>
        </w:trPr>
        <w:tc>
          <w:tcPr>
            <w:tcW w:w="264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 </w:t>
            </w:r>
          </w:p>
        </w:tc>
        <w:tc>
          <w:tcPr>
            <w:tcW w:w="2461"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1</w:t>
            </w:r>
            <w:r w:rsidRPr="00A02E60">
              <w:rPr>
                <w:rFonts w:ascii="Times New Roman" w:eastAsia="Times New Roman" w:hAnsi="Times New Roman" w:cs="Times New Roman"/>
                <w:b/>
                <w:bCs/>
                <w:color w:val="000000"/>
                <w:sz w:val="20"/>
                <w:szCs w:val="20"/>
              </w:rPr>
              <w:br/>
              <w:t xml:space="preserve">Principal Fails to  Demonstrate Minimum Application of the Criteria </w:t>
            </w:r>
          </w:p>
        </w:tc>
        <w:tc>
          <w:tcPr>
            <w:tcW w:w="246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2</w:t>
            </w:r>
            <w:r w:rsidRPr="00A02E60">
              <w:rPr>
                <w:rFonts w:ascii="Times New Roman" w:eastAsia="Times New Roman" w:hAnsi="Times New Roman" w:cs="Times New Roman"/>
                <w:b/>
                <w:bCs/>
                <w:color w:val="000000"/>
                <w:sz w:val="20"/>
                <w:szCs w:val="20"/>
              </w:rPr>
              <w:br/>
              <w:t>Principal Demonstrates Inconsistent Application  of the Criteria</w:t>
            </w:r>
          </w:p>
        </w:tc>
        <w:tc>
          <w:tcPr>
            <w:tcW w:w="2995"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3</w:t>
            </w:r>
            <w:r w:rsidRPr="00A02E60">
              <w:rPr>
                <w:rFonts w:ascii="Times New Roman" w:eastAsia="Times New Roman" w:hAnsi="Times New Roman" w:cs="Times New Roman"/>
                <w:b/>
                <w:bCs/>
                <w:color w:val="000000"/>
                <w:sz w:val="20"/>
                <w:szCs w:val="20"/>
              </w:rPr>
              <w:br/>
              <w:t>Principal Demonstrates Consistent Understanding and Application of the Criteria</w:t>
            </w:r>
          </w:p>
        </w:tc>
        <w:tc>
          <w:tcPr>
            <w:tcW w:w="2876"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4</w:t>
            </w:r>
            <w:r w:rsidRPr="00A02E60">
              <w:rPr>
                <w:rFonts w:ascii="Times New Roman" w:eastAsia="Times New Roman" w:hAnsi="Times New Roman" w:cs="Times New Roman"/>
                <w:b/>
                <w:bCs/>
                <w:color w:val="000000"/>
                <w:sz w:val="20"/>
                <w:szCs w:val="20"/>
              </w:rPr>
              <w:br/>
              <w:t>Principal Seeks and Initiates Strategies Beyond the Criteria</w:t>
            </w:r>
            <w:r w:rsidRPr="00A02E60">
              <w:rPr>
                <w:rFonts w:ascii="Times New Roman" w:eastAsia="Times New Roman" w:hAnsi="Times New Roman" w:cs="Times New Roman"/>
                <w:b/>
                <w:bCs/>
                <w:color w:val="000000"/>
                <w:sz w:val="20"/>
                <w:szCs w:val="20"/>
              </w:rPr>
              <w:br/>
              <w:t xml:space="preserve">   </w:t>
            </w:r>
          </w:p>
        </w:tc>
        <w:tc>
          <w:tcPr>
            <w:tcW w:w="331" w:type="dxa"/>
            <w:tcBorders>
              <w:top w:val="single" w:sz="4" w:space="0" w:color="auto"/>
              <w:left w:val="single" w:sz="4" w:space="0" w:color="auto"/>
              <w:bottom w:val="single" w:sz="4" w:space="0" w:color="auto"/>
            </w:tcBorders>
            <w:shd w:val="clear" w:color="auto" w:fill="D9D9D9" w:themeFill="background1" w:themeFillShade="D9"/>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46"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619"/>
        </w:trPr>
        <w:tc>
          <w:tcPr>
            <w:tcW w:w="13432" w:type="dxa"/>
            <w:gridSpan w:val="5"/>
            <w:tcBorders>
              <w:top w:val="single" w:sz="4" w:space="0" w:color="auto"/>
              <w:left w:val="single" w:sz="4" w:space="0" w:color="auto"/>
              <w:bottom w:val="single" w:sz="4" w:space="0" w:color="auto"/>
            </w:tcBorders>
            <w:shd w:val="clear" w:color="000000" w:fill="A6A6A6"/>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42" w:type="dxa"/>
            <w:tcBorders>
              <w:top w:val="single" w:sz="4" w:space="0" w:color="auto"/>
              <w:bottom w:val="single" w:sz="4" w:space="0" w:color="auto"/>
              <w:right w:val="single" w:sz="4" w:space="0" w:color="auto"/>
            </w:tcBorders>
            <w:shd w:val="clear" w:color="auto" w:fill="A6A6A6" w:themeFill="background1" w:themeFillShade="A6"/>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1728"/>
        </w:trPr>
        <w:tc>
          <w:tcPr>
            <w:tcW w:w="264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92339B" w:rsidRDefault="00F572CA" w:rsidP="005505B5">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1a.  </w:t>
            </w:r>
            <w:r w:rsidRPr="0092339B">
              <w:rPr>
                <w:rFonts w:ascii="Arial Rounded MT Bold" w:eastAsia="Times New Roman" w:hAnsi="Arial Rounded MT Bold" w:cs="Calibri"/>
                <w:b/>
                <w:bCs/>
                <w:color w:val="000000"/>
                <w:sz w:val="20"/>
                <w:szCs w:val="20"/>
              </w:rPr>
              <w:t>Recognize and Celebrate Efforts and Achievements</w:t>
            </w:r>
          </w:p>
        </w:tc>
        <w:tc>
          <w:tcPr>
            <w:tcW w:w="2461"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recognize and celebrate efforts and achievements</w:t>
            </w:r>
          </w:p>
        </w:tc>
        <w:tc>
          <w:tcPr>
            <w:tcW w:w="246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 Demonstrates inconsistent recognition  and celebration of efforts and achievements</w:t>
            </w:r>
          </w:p>
        </w:tc>
        <w:tc>
          <w:tcPr>
            <w:tcW w:w="2995"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recognition and celebration of efforts and achievements. Consistently recognizes challenges and the efforts to address those challenges.</w:t>
            </w:r>
          </w:p>
        </w:tc>
        <w:tc>
          <w:tcPr>
            <w:tcW w:w="2876"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ways to publicly recognize </w:t>
            </w:r>
            <w:proofErr w:type="gramStart"/>
            <w:r w:rsidRPr="00A02E60">
              <w:rPr>
                <w:rFonts w:ascii="Times New Roman" w:eastAsia="Times New Roman" w:hAnsi="Times New Roman" w:cs="Times New Roman"/>
                <w:color w:val="000000"/>
                <w:sz w:val="20"/>
                <w:szCs w:val="20"/>
              </w:rPr>
              <w:t>staff  and</w:t>
            </w:r>
            <w:proofErr w:type="gramEnd"/>
            <w:r w:rsidRPr="00A02E60">
              <w:rPr>
                <w:rFonts w:ascii="Times New Roman" w:eastAsia="Times New Roman" w:hAnsi="Times New Roman" w:cs="Times New Roman"/>
                <w:color w:val="000000"/>
                <w:sz w:val="20"/>
                <w:szCs w:val="20"/>
              </w:rPr>
              <w:t xml:space="preserve"> student accomplishments.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B67EC3">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46"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744"/>
        </w:trPr>
        <w:tc>
          <w:tcPr>
            <w:tcW w:w="264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61"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246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2995"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2876"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C05FB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5FB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5FB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5FB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46"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FA559A" w:rsidRDefault="00FA559A">
      <w:pPr>
        <w:sectPr w:rsidR="00FA559A" w:rsidSect="00C2588A">
          <w:footerReference w:type="default" r:id="rId9"/>
          <w:pgSz w:w="15840" w:h="12240" w:orient="landscape"/>
          <w:pgMar w:top="720" w:right="432" w:bottom="432" w:left="360" w:header="720" w:footer="720" w:gutter="0"/>
          <w:cols w:space="720"/>
          <w:docGrid w:linePitch="360"/>
        </w:sectPr>
      </w:pPr>
    </w:p>
    <w:p w:rsidR="00FA559A" w:rsidRDefault="00FA559A" w:rsidP="00C0405E">
      <w:pPr>
        <w:spacing w:after="0"/>
      </w:pPr>
    </w:p>
    <w:tbl>
      <w:tblPr>
        <w:tblW w:w="15120" w:type="dxa"/>
        <w:tblInd w:w="93" w:type="dxa"/>
        <w:tblCellMar>
          <w:left w:w="115" w:type="dxa"/>
          <w:right w:w="115" w:type="dxa"/>
        </w:tblCellMar>
        <w:tblLook w:val="04A0" w:firstRow="1" w:lastRow="0" w:firstColumn="1" w:lastColumn="0" w:noHBand="0" w:noVBand="1"/>
      </w:tblPr>
      <w:tblGrid>
        <w:gridCol w:w="2645"/>
        <w:gridCol w:w="2465"/>
        <w:gridCol w:w="2464"/>
        <w:gridCol w:w="3001"/>
        <w:gridCol w:w="2879"/>
        <w:gridCol w:w="331"/>
        <w:gridCol w:w="331"/>
        <w:gridCol w:w="331"/>
        <w:gridCol w:w="331"/>
        <w:gridCol w:w="342"/>
      </w:tblGrid>
      <w:tr w:rsidR="00F572CA" w:rsidRPr="00BA1A02" w:rsidTr="00676579">
        <w:trPr>
          <w:trHeight w:val="990"/>
        </w:trPr>
        <w:tc>
          <w:tcPr>
            <w:tcW w:w="13465" w:type="dxa"/>
            <w:gridSpan w:val="5"/>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F572CA" w:rsidRPr="0092339B" w:rsidRDefault="00F572CA" w:rsidP="008D769C">
            <w:pPr>
              <w:pStyle w:val="ListParagraph"/>
              <w:numPr>
                <w:ilvl w:val="0"/>
                <w:numId w:val="3"/>
              </w:numPr>
              <w:spacing w:after="0" w:line="240" w:lineRule="auto"/>
              <w:jc w:val="center"/>
              <w:rPr>
                <w:rFonts w:ascii="Arial Rounded MT Bold" w:eastAsia="Times New Roman" w:hAnsi="Arial Rounded MT Bold" w:cs="Calibri"/>
                <w:color w:val="FFFFFF"/>
                <w:sz w:val="28"/>
                <w:szCs w:val="28"/>
              </w:rPr>
            </w:pPr>
            <w:r w:rsidRPr="0092339B">
              <w:rPr>
                <w:rFonts w:ascii="Arial Rounded MT Bold" w:eastAsia="Times New Roman" w:hAnsi="Arial Rounded MT Bold" w:cs="Calibri"/>
                <w:color w:val="FFFFFF"/>
                <w:sz w:val="28"/>
                <w:szCs w:val="28"/>
              </w:rPr>
              <w:t>Creating a School Culture that Promotes the Ongoing Improvement of Learning and</w:t>
            </w:r>
            <w:r w:rsidRPr="0092339B">
              <w:rPr>
                <w:rFonts w:ascii="Arial Rounded MT Bold" w:eastAsia="Times New Roman" w:hAnsi="Arial Rounded MT Bold" w:cs="Calibri"/>
                <w:color w:val="FFFFFF"/>
                <w:sz w:val="28"/>
                <w:szCs w:val="28"/>
              </w:rPr>
              <w:br/>
              <w:t>Teaching for Students and Staff</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676579" w:rsidP="0067657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676579">
        <w:trPr>
          <w:trHeight w:val="2304"/>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5505B5">
            <w:pPr>
              <w:spacing w:after="0" w:line="240" w:lineRule="auto"/>
              <w:rPr>
                <w:rFonts w:ascii="Arial Rounded MT Bold" w:eastAsia="Times New Roman" w:hAnsi="Arial Rounded MT Bold" w:cs="Calibri"/>
                <w:b/>
                <w:bCs/>
                <w:sz w:val="20"/>
                <w:szCs w:val="20"/>
              </w:rPr>
            </w:pPr>
            <w:r>
              <w:rPr>
                <w:rFonts w:ascii="Arial Rounded MT Bold" w:eastAsia="Times New Roman" w:hAnsi="Arial Rounded MT Bold" w:cs="Calibri"/>
                <w:b/>
                <w:bCs/>
                <w:sz w:val="20"/>
                <w:szCs w:val="20"/>
              </w:rPr>
              <w:t xml:space="preserve">1b.  </w:t>
            </w:r>
            <w:r w:rsidRPr="00A02E60">
              <w:rPr>
                <w:rFonts w:ascii="Arial Rounded MT Bold" w:eastAsia="Times New Roman" w:hAnsi="Arial Rounded MT Bold" w:cs="Calibri"/>
                <w:b/>
                <w:bCs/>
                <w:sz w:val="20"/>
                <w:szCs w:val="20"/>
              </w:rPr>
              <w:t>Develops a Shared Vision, Values and Goals that Create School Identity</w:t>
            </w:r>
          </w:p>
        </w:tc>
        <w:tc>
          <w:tcPr>
            <w:tcW w:w="2467"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develop shared vision, values and goals.</w:t>
            </w:r>
            <w:r w:rsidRPr="00A02E60">
              <w:rPr>
                <w:rFonts w:ascii="Times New Roman" w:eastAsia="Times New Roman" w:hAnsi="Times New Roman" w:cs="Times New Roman"/>
                <w:sz w:val="20"/>
                <w:szCs w:val="20"/>
              </w:rPr>
              <w:br w:type="page"/>
              <w:t>Incomplete or unrelated goal.</w:t>
            </w:r>
            <w:r w:rsidRPr="00A02E60">
              <w:rPr>
                <w:rFonts w:ascii="Times New Roman" w:eastAsia="Times New Roman" w:hAnsi="Times New Roman" w:cs="Times New Roman"/>
                <w:sz w:val="20"/>
                <w:szCs w:val="20"/>
              </w:rPr>
              <w:br w:type="page"/>
              <w:t>School identity not present or constantly changing with newest fad.</w:t>
            </w:r>
          </w:p>
        </w:tc>
        <w:tc>
          <w:tcPr>
            <w:tcW w:w="2466"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inconsistent development and communication of shared vision, values and goals. Demonstrates inconsistent incorporation of vision, values and goals in SIP.</w:t>
            </w:r>
            <w:r w:rsidRPr="00A02E60">
              <w:rPr>
                <w:rFonts w:ascii="Times New Roman" w:eastAsia="Times New Roman" w:hAnsi="Times New Roman" w:cs="Times New Roman"/>
                <w:sz w:val="20"/>
                <w:szCs w:val="20"/>
              </w:rPr>
              <w:br w:type="page"/>
            </w:r>
          </w:p>
        </w:tc>
        <w:tc>
          <w:tcPr>
            <w:tcW w:w="3004" w:type="dxa"/>
            <w:tcBorders>
              <w:top w:val="single" w:sz="4" w:space="0" w:color="auto"/>
              <w:left w:val="nil"/>
              <w:bottom w:val="single" w:sz="4" w:space="0" w:color="auto"/>
              <w:right w:val="single" w:sz="4" w:space="0" w:color="auto"/>
            </w:tcBorders>
            <w:shd w:val="clear" w:color="auto" w:fill="auto"/>
            <w:hideMark/>
          </w:tcPr>
          <w:p w:rsidR="00F572CA"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xml:space="preserve">Demonstrates consistent understanding and application of shared vision, values and goals. Demonstrates consistent communication </w:t>
            </w:r>
            <w:proofErr w:type="gramStart"/>
            <w:r w:rsidRPr="00A02E60">
              <w:rPr>
                <w:rFonts w:ascii="Times New Roman" w:eastAsia="Times New Roman" w:hAnsi="Times New Roman" w:cs="Times New Roman"/>
                <w:sz w:val="20"/>
                <w:szCs w:val="20"/>
              </w:rPr>
              <w:t>of  shared</w:t>
            </w:r>
            <w:proofErr w:type="gramEnd"/>
            <w:r w:rsidRPr="00A02E60">
              <w:rPr>
                <w:rFonts w:ascii="Times New Roman" w:eastAsia="Times New Roman" w:hAnsi="Times New Roman" w:cs="Times New Roman"/>
                <w:sz w:val="20"/>
                <w:szCs w:val="20"/>
              </w:rPr>
              <w:t xml:space="preserve"> vision, values and goals. Demonstrates consistent incorporation of vision, values and goals in SIP</w:t>
            </w:r>
            <w:r w:rsidRPr="00A02E60">
              <w:rPr>
                <w:rFonts w:ascii="Times New Roman" w:eastAsia="Times New Roman" w:hAnsi="Times New Roman" w:cs="Times New Roman"/>
                <w:sz w:val="20"/>
                <w:szCs w:val="20"/>
              </w:rPr>
              <w:br w:type="page"/>
            </w:r>
          </w:p>
          <w:p w:rsidR="00F572CA" w:rsidRPr="00C0405E" w:rsidRDefault="00F572CA" w:rsidP="00C0405E">
            <w:pPr>
              <w:jc w:val="center"/>
              <w:rPr>
                <w:rFonts w:ascii="Times New Roman" w:eastAsia="Times New Roman" w:hAnsi="Times New Roman" w:cs="Times New Roman"/>
                <w:sz w:val="20"/>
                <w:szCs w:val="20"/>
              </w:rPr>
            </w:pPr>
          </w:p>
        </w:tc>
        <w:tc>
          <w:tcPr>
            <w:tcW w:w="2882"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Ensures that the vision, values and goals permeate the school environment and are able to be articulated by students and staff. Actively fosters traditions that improve school culture</w:t>
            </w:r>
            <w:r w:rsidRPr="00A02E60">
              <w:rPr>
                <w:rFonts w:ascii="Times New Roman" w:eastAsia="Times New Roman" w:hAnsi="Times New Roman" w:cs="Times New Roman"/>
                <w:sz w:val="20"/>
                <w:szCs w:val="20"/>
              </w:rPr>
              <w:br w:type="page"/>
              <w:t xml:space="preserve"> </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676579">
        <w:trPr>
          <w:trHeight w:val="915"/>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67"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 </w:t>
            </w:r>
          </w:p>
        </w:tc>
        <w:tc>
          <w:tcPr>
            <w:tcW w:w="2466"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Status quo is accepted.</w:t>
            </w:r>
          </w:p>
        </w:tc>
        <w:tc>
          <w:tcPr>
            <w:tcW w:w="3004"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Is accessible for staff when needed.</w:t>
            </w:r>
          </w:p>
        </w:tc>
        <w:tc>
          <w:tcPr>
            <w:tcW w:w="2882"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Seeks out opportunities for shared decision making.</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676579">
        <w:trPr>
          <w:trHeight w:val="1872"/>
        </w:trPr>
        <w:tc>
          <w:tcPr>
            <w:tcW w:w="2646"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5505B5">
            <w:pPr>
              <w:spacing w:after="0" w:line="240" w:lineRule="auto"/>
              <w:rPr>
                <w:rFonts w:ascii="Arial Rounded MT Bold" w:eastAsia="Times New Roman" w:hAnsi="Arial Rounded MT Bold" w:cs="Calibri"/>
                <w:b/>
                <w:bCs/>
                <w:sz w:val="20"/>
                <w:szCs w:val="20"/>
              </w:rPr>
            </w:pPr>
            <w:r>
              <w:rPr>
                <w:rFonts w:ascii="Arial Rounded MT Bold" w:eastAsia="Times New Roman" w:hAnsi="Arial Rounded MT Bold" w:cs="Calibri"/>
                <w:b/>
                <w:bCs/>
                <w:sz w:val="20"/>
                <w:szCs w:val="20"/>
              </w:rPr>
              <w:t xml:space="preserve">1c.  </w:t>
            </w:r>
            <w:r w:rsidRPr="00A02E60">
              <w:rPr>
                <w:rFonts w:ascii="Arial Rounded MT Bold" w:eastAsia="Times New Roman" w:hAnsi="Arial Rounded MT Bold" w:cs="Calibri"/>
                <w:b/>
                <w:bCs/>
                <w:sz w:val="20"/>
                <w:szCs w:val="20"/>
              </w:rPr>
              <w:t>Develops and Models an Atmosphere of Personal Responsibility, Trust and Collaboration Among Students and Staff</w:t>
            </w:r>
          </w:p>
        </w:tc>
        <w:tc>
          <w:tcPr>
            <w:tcW w:w="2467"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develop and model an atmosphere of personal responsibility, trust and collaboration among students and staff.</w:t>
            </w:r>
          </w:p>
        </w:tc>
        <w:tc>
          <w:tcPr>
            <w:tcW w:w="2466"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inconsistent development and modeling of an atmosphere of personal responsibility, trust and collaboration among students and staff.</w:t>
            </w:r>
          </w:p>
        </w:tc>
        <w:tc>
          <w:tcPr>
            <w:tcW w:w="3004"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consistent development and modeling of an atmosphere of personal responsibility, trust and collaboration among students and staff.</w:t>
            </w:r>
          </w:p>
        </w:tc>
        <w:tc>
          <w:tcPr>
            <w:tcW w:w="2882"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that develop and model an atmosphere of personal responsibility trust and collaboration among students and staff.</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A559A">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676579">
        <w:trPr>
          <w:trHeight w:val="3456"/>
        </w:trPr>
        <w:tc>
          <w:tcPr>
            <w:tcW w:w="2646"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67"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No student voice on building decisions. Abdicates away individual responsibility for improvement.</w:t>
            </w:r>
          </w:p>
        </w:tc>
        <w:tc>
          <w:tcPr>
            <w:tcW w:w="2466"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Power is isolated in the hands of select few. Opaque decision making. Student representative on building decisions is a silent.</w:t>
            </w:r>
          </w:p>
        </w:tc>
        <w:tc>
          <w:tcPr>
            <w:tcW w:w="3004"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Models democratic principles of decision making. Being open and accepting to new ideas. Decisions are made with input from all stakeholders. Models appropriate behavior for staff and students. Students are active participants and have a voice as part of building. Basic procedures and norms are transparent and communicated</w:t>
            </w:r>
            <w:r w:rsidRPr="00A02E60">
              <w:rPr>
                <w:rFonts w:ascii="Times New Roman" w:eastAsia="Times New Roman" w:hAnsi="Times New Roman" w:cs="Times New Roman"/>
                <w:sz w:val="20"/>
                <w:szCs w:val="20"/>
              </w:rPr>
              <w:br/>
              <w:t>decisions. Demonstrates and models high expectations for students and staff.</w:t>
            </w:r>
          </w:p>
        </w:tc>
        <w:tc>
          <w:tcPr>
            <w:tcW w:w="2882"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xml:space="preserve">Constantly engaged in </w:t>
            </w:r>
            <w:proofErr w:type="spellStart"/>
            <w:r w:rsidRPr="00A02E60">
              <w:rPr>
                <w:rFonts w:ascii="Times New Roman" w:eastAsia="Times New Roman" w:hAnsi="Times New Roman" w:cs="Times New Roman"/>
                <w:sz w:val="20"/>
                <w:szCs w:val="20"/>
              </w:rPr>
              <w:t xml:space="preserve">self </w:t>
            </w:r>
            <w:proofErr w:type="gramStart"/>
            <w:r w:rsidRPr="00A02E60">
              <w:rPr>
                <w:rFonts w:ascii="Times New Roman" w:eastAsia="Times New Roman" w:hAnsi="Times New Roman" w:cs="Times New Roman"/>
                <w:sz w:val="20"/>
                <w:szCs w:val="20"/>
              </w:rPr>
              <w:t>reflection</w:t>
            </w:r>
            <w:proofErr w:type="spellEnd"/>
            <w:r w:rsidRPr="00A02E60">
              <w:rPr>
                <w:rFonts w:ascii="Times New Roman" w:eastAsia="Times New Roman" w:hAnsi="Times New Roman" w:cs="Times New Roman"/>
                <w:sz w:val="20"/>
                <w:szCs w:val="20"/>
              </w:rPr>
              <w:t xml:space="preserve">  to</w:t>
            </w:r>
            <w:proofErr w:type="gramEnd"/>
            <w:r w:rsidRPr="00A02E60">
              <w:rPr>
                <w:rFonts w:ascii="Times New Roman" w:eastAsia="Times New Roman" w:hAnsi="Times New Roman" w:cs="Times New Roman"/>
                <w:sz w:val="20"/>
                <w:szCs w:val="20"/>
              </w:rPr>
              <w:t xml:space="preserve"> improve teaching and learning. Demonstrates high level of transparency. Seeks student input on operation of school.</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8C07C4">
        <w:trPr>
          <w:trHeight w:val="1185"/>
        </w:trPr>
        <w:tc>
          <w:tcPr>
            <w:tcW w:w="13465"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 xml:space="preserve">ENSURING SCHOOL SAFETY </w:t>
            </w:r>
            <w:r w:rsidRPr="00A02E60">
              <w:rPr>
                <w:rFonts w:ascii="Arial Rounded MT Bold" w:eastAsia="Times New Roman" w:hAnsi="Arial Rounded MT Bold" w:cs="Calibri"/>
                <w:color w:val="FFFFFF"/>
                <w:sz w:val="48"/>
                <w:szCs w:val="48"/>
              </w:rPr>
              <w:br/>
            </w:r>
            <w:r>
              <w:rPr>
                <w:rFonts w:ascii="Arial Rounded MT Bold" w:eastAsia="Times New Roman" w:hAnsi="Arial Rounded MT Bold" w:cs="Calibri"/>
                <w:color w:val="FFFFFF"/>
                <w:sz w:val="28"/>
                <w:szCs w:val="28"/>
              </w:rPr>
              <w:t xml:space="preserve">2.  </w:t>
            </w:r>
            <w:r w:rsidRPr="00A02E60">
              <w:rPr>
                <w:rFonts w:ascii="Arial Rounded MT Bold" w:eastAsia="Times New Roman" w:hAnsi="Arial Rounded MT Bold" w:cs="Calibri"/>
                <w:color w:val="FFFFFF"/>
                <w:sz w:val="28"/>
                <w:szCs w:val="28"/>
              </w:rPr>
              <w:t>Providing for School Safety</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650"/>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 </w:t>
            </w:r>
          </w:p>
        </w:tc>
        <w:tc>
          <w:tcPr>
            <w:tcW w:w="2467"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1</w:t>
            </w:r>
            <w:r w:rsidRPr="00A02E60">
              <w:rPr>
                <w:rFonts w:ascii="Times New Roman" w:eastAsia="Times New Roman" w:hAnsi="Times New Roman" w:cs="Times New Roman"/>
                <w:b/>
                <w:bCs/>
                <w:color w:val="000000"/>
                <w:sz w:val="20"/>
                <w:szCs w:val="20"/>
              </w:rPr>
              <w:br/>
              <w:t xml:space="preserve">Principal Fails to  Demonstrate Minimum Application of the Criteria </w:t>
            </w:r>
          </w:p>
        </w:tc>
        <w:tc>
          <w:tcPr>
            <w:tcW w:w="2466"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2</w:t>
            </w:r>
            <w:r w:rsidRPr="00A02E60">
              <w:rPr>
                <w:rFonts w:ascii="Times New Roman" w:eastAsia="Times New Roman" w:hAnsi="Times New Roman" w:cs="Times New Roman"/>
                <w:b/>
                <w:bCs/>
                <w:color w:val="000000"/>
                <w:sz w:val="20"/>
                <w:szCs w:val="20"/>
              </w:rPr>
              <w:br/>
              <w:t>Principal Demonstrates Inconsistent Application  of the Criteria</w:t>
            </w:r>
          </w:p>
        </w:tc>
        <w:tc>
          <w:tcPr>
            <w:tcW w:w="3004"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3</w:t>
            </w:r>
            <w:r w:rsidRPr="00A02E60">
              <w:rPr>
                <w:rFonts w:ascii="Times New Roman" w:eastAsia="Times New Roman" w:hAnsi="Times New Roman" w:cs="Times New Roman"/>
                <w:b/>
                <w:bCs/>
                <w:color w:val="000000"/>
                <w:sz w:val="20"/>
                <w:szCs w:val="20"/>
              </w:rPr>
              <w:br/>
              <w:t>Principal Demonstrates Consistent Understanding and Application of the Criteria</w:t>
            </w:r>
          </w:p>
        </w:tc>
        <w:tc>
          <w:tcPr>
            <w:tcW w:w="2882"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jc w:val="center"/>
              <w:rPr>
                <w:rFonts w:ascii="Times New Roman" w:eastAsia="Times New Roman" w:hAnsi="Times New Roman" w:cs="Times New Roman"/>
                <w:b/>
                <w:bCs/>
                <w:color w:val="000000"/>
                <w:sz w:val="20"/>
                <w:szCs w:val="20"/>
              </w:rPr>
            </w:pPr>
            <w:r w:rsidRPr="00A02E60">
              <w:rPr>
                <w:rFonts w:ascii="Times New Roman" w:eastAsia="Times New Roman" w:hAnsi="Times New Roman" w:cs="Times New Roman"/>
                <w:b/>
                <w:bCs/>
                <w:color w:val="000000"/>
                <w:sz w:val="20"/>
                <w:szCs w:val="20"/>
              </w:rPr>
              <w:t>4</w:t>
            </w:r>
            <w:r w:rsidRPr="00A02E60">
              <w:rPr>
                <w:rFonts w:ascii="Times New Roman" w:eastAsia="Times New Roman" w:hAnsi="Times New Roman" w:cs="Times New Roman"/>
                <w:b/>
                <w:bCs/>
                <w:color w:val="000000"/>
                <w:sz w:val="20"/>
                <w:szCs w:val="20"/>
              </w:rPr>
              <w:br/>
              <w:t>Principal Seeks and Initiates Strategies Beyond the Criteria</w:t>
            </w:r>
            <w:r w:rsidRPr="00A02E60">
              <w:rPr>
                <w:rFonts w:ascii="Times New Roman" w:eastAsia="Times New Roman" w:hAnsi="Times New Roman" w:cs="Times New Roman"/>
                <w:b/>
                <w:bCs/>
                <w:color w:val="000000"/>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465" w:type="dxa"/>
            <w:gridSpan w:val="5"/>
            <w:tcBorders>
              <w:top w:val="single" w:sz="4" w:space="0" w:color="auto"/>
              <w:left w:val="single" w:sz="4" w:space="0" w:color="auto"/>
              <w:bottom w:val="nil"/>
            </w:tcBorders>
            <w:shd w:val="clear" w:color="000000" w:fill="A6A6A6"/>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A6A6A6" w:themeFill="background1" w:themeFillShade="A6"/>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A6A6A6" w:themeFill="background1" w:themeFillShade="A6"/>
            <w:vAlign w:val="bottom"/>
          </w:tcPr>
          <w:p w:rsidR="00F572CA" w:rsidRPr="00BA1A02" w:rsidRDefault="00F572CA" w:rsidP="00C0405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A6A6A6" w:themeFill="background1" w:themeFillShade="A6"/>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35"/>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2a.  </w:t>
            </w:r>
            <w:r w:rsidRPr="00A02E60">
              <w:rPr>
                <w:rFonts w:ascii="Arial Rounded MT Bold" w:eastAsia="Times New Roman" w:hAnsi="Arial Rounded MT Bold" w:cs="Calibri"/>
                <w:b/>
                <w:bCs/>
                <w:color w:val="000000"/>
                <w:sz w:val="20"/>
                <w:szCs w:val="20"/>
              </w:rPr>
              <w:t>Reviews,</w:t>
            </w:r>
            <w:r w:rsidRPr="00A02E60">
              <w:rPr>
                <w:rFonts w:ascii="Arial Rounded MT Bold" w:eastAsia="Times New Roman" w:hAnsi="Arial Rounded MT Bold" w:cs="Calibri"/>
                <w:b/>
                <w:bCs/>
                <w:color w:val="000000"/>
                <w:sz w:val="20"/>
                <w:szCs w:val="20"/>
              </w:rPr>
              <w:br/>
              <w:t xml:space="preserve">Analyzes and Implements a School Safety Plan </w:t>
            </w:r>
          </w:p>
        </w:tc>
        <w:tc>
          <w:tcPr>
            <w:tcW w:w="2467"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demonstrate review, analysis and implementation of the school safety plan.</w:t>
            </w:r>
          </w:p>
        </w:tc>
        <w:tc>
          <w:tcPr>
            <w:tcW w:w="2466"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inconsistent review, analysis and implementation of the school safety plan.</w:t>
            </w:r>
          </w:p>
        </w:tc>
        <w:tc>
          <w:tcPr>
            <w:tcW w:w="3004"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xml:space="preserve"> Demonstrates consistent review, analysis and implementation of the school safety plan.</w:t>
            </w:r>
          </w:p>
        </w:tc>
        <w:tc>
          <w:tcPr>
            <w:tcW w:w="2882"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improve the school safety plan by having a partnership with local agencies with follow up, review and planning.</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685"/>
        </w:trPr>
        <w:tc>
          <w:tcPr>
            <w:tcW w:w="2646"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67" w:type="dxa"/>
            <w:tcBorders>
              <w:top w:val="nil"/>
              <w:left w:val="nil"/>
              <w:bottom w:val="nil"/>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Drills are not done, or are done incompetently. School Safety plan is incomplete</w:t>
            </w:r>
          </w:p>
        </w:tc>
        <w:tc>
          <w:tcPr>
            <w:tcW w:w="2466" w:type="dxa"/>
            <w:tcBorders>
              <w:top w:val="nil"/>
              <w:left w:val="nil"/>
              <w:bottom w:val="nil"/>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Drills are scheduled in accordance with district policy and state law. Safety plans are written, stored on the shelf and communicated to staff. Safety plan reviewed annually with all stakeholders.</w:t>
            </w:r>
          </w:p>
        </w:tc>
        <w:tc>
          <w:tcPr>
            <w:tcW w:w="3004" w:type="dxa"/>
            <w:tcBorders>
              <w:top w:val="nil"/>
              <w:left w:val="nil"/>
              <w:bottom w:val="nil"/>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Staff and students can demonstrate an understanding of crisis response plan. Clear communication around school safety issues. Dialogue around safety issues takes place.</w:t>
            </w:r>
            <w:r w:rsidRPr="00A02E60">
              <w:rPr>
                <w:rFonts w:ascii="Times New Roman" w:eastAsia="Times New Roman" w:hAnsi="Times New Roman" w:cs="Times New Roman"/>
                <w:sz w:val="20"/>
                <w:szCs w:val="20"/>
              </w:rPr>
              <w:br/>
            </w:r>
            <w:proofErr w:type="spellStart"/>
            <w:r w:rsidRPr="00A02E60">
              <w:rPr>
                <w:rFonts w:ascii="Times New Roman" w:eastAsia="Times New Roman" w:hAnsi="Times New Roman" w:cs="Times New Roman"/>
                <w:sz w:val="20"/>
                <w:szCs w:val="20"/>
              </w:rPr>
              <w:t>Enures</w:t>
            </w:r>
            <w:proofErr w:type="spellEnd"/>
            <w:r w:rsidRPr="00A02E60">
              <w:rPr>
                <w:rFonts w:ascii="Times New Roman" w:eastAsia="Times New Roman" w:hAnsi="Times New Roman" w:cs="Times New Roman"/>
                <w:sz w:val="20"/>
                <w:szCs w:val="20"/>
              </w:rPr>
              <w:t xml:space="preserve"> proper prevention training</w:t>
            </w:r>
          </w:p>
        </w:tc>
        <w:tc>
          <w:tcPr>
            <w:tcW w:w="2882" w:type="dxa"/>
            <w:tcBorders>
              <w:top w:val="nil"/>
              <w:left w:val="nil"/>
              <w:bottom w:val="nil"/>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Crisis plan is tested in dynamic situations.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1710"/>
        </w:trPr>
        <w:tc>
          <w:tcPr>
            <w:tcW w:w="2646"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2b.  Reviews </w:t>
            </w:r>
            <w:r w:rsidRPr="00A02E60">
              <w:rPr>
                <w:rFonts w:ascii="Arial Rounded MT Bold" w:eastAsia="Times New Roman" w:hAnsi="Arial Rounded MT Bold" w:cs="Calibri"/>
                <w:b/>
                <w:bCs/>
                <w:color w:val="000000"/>
                <w:sz w:val="20"/>
                <w:szCs w:val="20"/>
              </w:rPr>
              <w:t xml:space="preserve">Analyzes and Implements a School Discipline Plan </w:t>
            </w:r>
            <w:r w:rsidRPr="00A02E60">
              <w:rPr>
                <w:rFonts w:ascii="Arial Rounded MT Bold" w:eastAsia="Times New Roman" w:hAnsi="Arial Rounded MT Bold" w:cs="Calibri"/>
                <w:b/>
                <w:bCs/>
                <w:color w:val="000000"/>
                <w:sz w:val="20"/>
                <w:szCs w:val="20"/>
              </w:rPr>
              <w:br w:type="page"/>
            </w:r>
          </w:p>
        </w:tc>
        <w:tc>
          <w:tcPr>
            <w:tcW w:w="2467"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demonstrate review, analysis and implementation of the school discipline plan.</w:t>
            </w:r>
          </w:p>
        </w:tc>
        <w:tc>
          <w:tcPr>
            <w:tcW w:w="2466"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inconsistent review, analysis and implementation of the school discipline plan</w:t>
            </w:r>
          </w:p>
        </w:tc>
        <w:tc>
          <w:tcPr>
            <w:tcW w:w="3004"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consistent review, analysis and implementation of the school discipline plan.</w:t>
            </w:r>
          </w:p>
        </w:tc>
        <w:tc>
          <w:tcPr>
            <w:tcW w:w="2882"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improve the school discipline plan, including all stakeholders, while promoting awareness of school safety issues.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8D769C" w:rsidRDefault="008D769C" w:rsidP="00F7138D">
      <w:pPr>
        <w:spacing w:after="0" w:line="240" w:lineRule="auto"/>
        <w:jc w:val="center"/>
        <w:rPr>
          <w:rFonts w:ascii="Arial Rounded MT Bold" w:eastAsia="Times New Roman" w:hAnsi="Arial Rounded MT Bold" w:cs="Calibri"/>
          <w:color w:val="FFFFFF"/>
          <w:sz w:val="28"/>
          <w:szCs w:val="28"/>
        </w:rPr>
        <w:sectPr w:rsidR="008D769C" w:rsidSect="00C2588A">
          <w:pgSz w:w="15840" w:h="12240" w:orient="landscape"/>
          <w:pgMar w:top="720" w:right="432" w:bottom="432" w:left="360" w:header="720" w:footer="720" w:gutter="0"/>
          <w:cols w:space="720"/>
          <w:docGrid w:linePitch="360"/>
        </w:sectPr>
      </w:pPr>
    </w:p>
    <w:tbl>
      <w:tblPr>
        <w:tblW w:w="15120" w:type="dxa"/>
        <w:tblInd w:w="93" w:type="dxa"/>
        <w:tblCellMar>
          <w:left w:w="115" w:type="dxa"/>
          <w:right w:w="115" w:type="dxa"/>
        </w:tblCellMar>
        <w:tblLook w:val="04A0" w:firstRow="1" w:lastRow="0" w:firstColumn="1" w:lastColumn="0" w:noHBand="0" w:noVBand="1"/>
      </w:tblPr>
      <w:tblGrid>
        <w:gridCol w:w="2644"/>
        <w:gridCol w:w="2465"/>
        <w:gridCol w:w="2464"/>
        <w:gridCol w:w="3002"/>
        <w:gridCol w:w="2879"/>
        <w:gridCol w:w="331"/>
        <w:gridCol w:w="331"/>
        <w:gridCol w:w="331"/>
        <w:gridCol w:w="331"/>
        <w:gridCol w:w="342"/>
      </w:tblGrid>
      <w:tr w:rsidR="00F572CA" w:rsidRPr="00A02E60" w:rsidTr="008C07C4">
        <w:trPr>
          <w:trHeight w:val="994"/>
        </w:trPr>
        <w:tc>
          <w:tcPr>
            <w:tcW w:w="13465"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F7138D">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2.  </w:t>
            </w:r>
            <w:r w:rsidRPr="00A02E60">
              <w:rPr>
                <w:rFonts w:ascii="Arial Rounded MT Bold" w:eastAsia="Times New Roman" w:hAnsi="Arial Rounded MT Bold" w:cs="Calibri"/>
                <w:color w:val="FFFFFF"/>
                <w:sz w:val="28"/>
                <w:szCs w:val="28"/>
              </w:rPr>
              <w:t>Providing for School Safety</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7138D">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3390"/>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67"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Inconsistency in application of school discipline. Lack of a school discipline plan.</w:t>
            </w:r>
          </w:p>
        </w:tc>
        <w:tc>
          <w:tcPr>
            <w:tcW w:w="246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School discipline plan is communicated with all stakeholders. Plan is in place. Annual review of school discipline plan based upon school data. Follows school district policies and state law. Knows and applies special education/504 regulations and laws regarding discipline.</w:t>
            </w:r>
          </w:p>
        </w:tc>
        <w:tc>
          <w:tcPr>
            <w:tcW w:w="3004"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Changes in school discipline plan based upon data. Consistent application of school rule. All stakeholders (Parents, Students) voice is part of the development/review of school discipline plan.</w:t>
            </w:r>
          </w:p>
        </w:tc>
        <w:tc>
          <w:tcPr>
            <w:tcW w:w="2882"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Proactive planning designed to address variety of issues. School wide commitment to student discipline plan. Principal is visible in high incident areas. Promotes and models an atmosphere of inclusiveness, equity and respect among students, staff and community.</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80"/>
        </w:trPr>
        <w:tc>
          <w:tcPr>
            <w:tcW w:w="2646"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2c.  </w:t>
            </w:r>
            <w:r w:rsidRPr="00A02E60">
              <w:rPr>
                <w:rFonts w:ascii="Arial Rounded MT Bold" w:eastAsia="Times New Roman" w:hAnsi="Arial Rounded MT Bold" w:cs="Calibri"/>
                <w:b/>
                <w:bCs/>
                <w:color w:val="000000"/>
                <w:sz w:val="20"/>
                <w:szCs w:val="20"/>
              </w:rPr>
              <w:t xml:space="preserve">Supervises Teacher Classroom Management and Discipline </w:t>
            </w:r>
          </w:p>
        </w:tc>
        <w:tc>
          <w:tcPr>
            <w:tcW w:w="2467"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supervise teacher classroom management and discipline.</w:t>
            </w:r>
          </w:p>
        </w:tc>
        <w:tc>
          <w:tcPr>
            <w:tcW w:w="2466"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inconsistent supervision of teacher classroom management and discipline.</w:t>
            </w:r>
          </w:p>
        </w:tc>
        <w:tc>
          <w:tcPr>
            <w:tcW w:w="3004"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Demonstrates consistent supervision of teacher classroom management and discipline.</w:t>
            </w:r>
          </w:p>
        </w:tc>
        <w:tc>
          <w:tcPr>
            <w:tcW w:w="2882"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improve teacher classroom management and discipline by providing and following up on resources for staff and others to address behavior issues.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760"/>
        </w:trPr>
        <w:tc>
          <w:tcPr>
            <w:tcW w:w="2646"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67"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Classroom management plans not available. Teachers need help and help is inadequate.</w:t>
            </w:r>
          </w:p>
        </w:tc>
        <w:tc>
          <w:tcPr>
            <w:tcW w:w="2466"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Clear expectations and communication of classroom and school discipline. Clear communication to students around behaviors. Collects classroom management plans and keep in a central location.</w:t>
            </w:r>
          </w:p>
        </w:tc>
        <w:tc>
          <w:tcPr>
            <w:tcW w:w="3004"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Visits classrooms regularly to provide teacher feedback on student management plan. Creates an academic culture where students are safe and engaged in their own learning.</w:t>
            </w:r>
          </w:p>
        </w:tc>
        <w:tc>
          <w:tcPr>
            <w:tcW w:w="2882"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xml:space="preserve">Solution-focused plans implemented at the classroom level.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8E4252" w:rsidRDefault="008E4252">
      <w:r>
        <w:br w:type="page"/>
      </w: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344"/>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IMPROVING INSTRUCTION</w:t>
            </w:r>
            <w:r w:rsidRPr="00A02E60">
              <w:rPr>
                <w:rFonts w:ascii="Arial Rounded MT Bold" w:eastAsia="Times New Roman" w:hAnsi="Arial Rounded MT Bold" w:cs="Calibri"/>
                <w:color w:val="FFFFFF"/>
                <w:sz w:val="48"/>
                <w:szCs w:val="48"/>
              </w:rPr>
              <w:t xml:space="preserve"> </w:t>
            </w:r>
            <w:r w:rsidRPr="00A02E60">
              <w:rPr>
                <w:rFonts w:ascii="Arial Rounded MT Bold" w:eastAsia="Times New Roman" w:hAnsi="Arial Rounded MT Bold" w:cs="Calibri"/>
                <w:color w:val="FFFFFF"/>
                <w:sz w:val="48"/>
                <w:szCs w:val="48"/>
              </w:rPr>
              <w:br/>
            </w:r>
            <w:r>
              <w:rPr>
                <w:rFonts w:ascii="Arial Rounded MT Bold" w:eastAsia="Times New Roman" w:hAnsi="Arial Rounded MT Bold" w:cs="Calibri"/>
                <w:color w:val="FFFFFF"/>
                <w:sz w:val="28"/>
                <w:szCs w:val="28"/>
              </w:rPr>
              <w:t xml:space="preserve">3.  </w:t>
            </w:r>
            <w:r w:rsidRPr="00A02E60">
              <w:rPr>
                <w:rFonts w:ascii="Arial Rounded MT Bold" w:eastAsia="Times New Roman" w:hAnsi="Arial Rounded MT Bold" w:cs="Calibri"/>
                <w:color w:val="FFFFFF"/>
                <w:sz w:val="28"/>
                <w:szCs w:val="28"/>
              </w:rPr>
              <w:t>Monitoring, Assisting and Evaluating Effective Instruction and Assessment Practices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916612">
        <w:trPr>
          <w:trHeight w:val="1110"/>
        </w:trPr>
        <w:tc>
          <w:tcPr>
            <w:tcW w:w="2660" w:type="dxa"/>
            <w:tcBorders>
              <w:top w:val="nil"/>
              <w:left w:val="single" w:sz="4" w:space="0" w:color="auto"/>
              <w:bottom w:val="single" w:sz="4" w:space="0" w:color="auto"/>
              <w:right w:val="single" w:sz="4" w:space="0" w:color="auto"/>
            </w:tcBorders>
            <w:shd w:val="clear" w:color="auto" w:fill="D9D9D9" w:themeFill="background1" w:themeFillShade="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2"/>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59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Arial Rounded MT Bold" w:eastAsia="Times New Roman" w:hAnsi="Arial Rounded MT Bold" w:cs="Calibri"/>
                <w:b/>
                <w:bCs/>
                <w:sz w:val="20"/>
                <w:szCs w:val="20"/>
              </w:rPr>
            </w:pPr>
            <w:r>
              <w:rPr>
                <w:rFonts w:ascii="Arial Rounded MT Bold" w:eastAsia="Times New Roman" w:hAnsi="Arial Rounded MT Bold" w:cs="Calibri"/>
                <w:b/>
                <w:bCs/>
                <w:sz w:val="20"/>
                <w:szCs w:val="20"/>
              </w:rPr>
              <w:t xml:space="preserve">3a.  </w:t>
            </w:r>
            <w:r w:rsidRPr="00A02E60">
              <w:rPr>
                <w:rFonts w:ascii="Arial Rounded MT Bold" w:eastAsia="Times New Roman" w:hAnsi="Arial Rounded MT Bold" w:cs="Calibri"/>
                <w:b/>
                <w:bCs/>
                <w:sz w:val="20"/>
                <w:szCs w:val="20"/>
              </w:rPr>
              <w:t>Monitors, Assists and Evaluates Effective Instructional Practices</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monitor, assist and evaluate effective instructional practices.</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Inconsistently monitors, assists and evaluates effective instructional practices.</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Consistently monitors, assists and evaluates effective instructional practices.</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improve instructional practices by using a variety of monitoring methods to improve instruction.</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40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Principal doesn’t demonstrate knowledge of effective teaching strategies (PERR +). Principal fails to follow state law and contract language regarding observation and evaluation cycle.</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Principal demonstrates knowledge of effective teaching strategies, with support. Principal inconsistently follows state law and contract language regarding observation and evaluation cycle.</w:t>
            </w:r>
          </w:p>
        </w:tc>
        <w:tc>
          <w:tcPr>
            <w:tcW w:w="302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Principal demonstrates knowledge of effective teaching strategies and assists staff in self-evaluation leading to effective practice.</w:t>
            </w:r>
            <w:r w:rsidRPr="00A02E60">
              <w:rPr>
                <w:rFonts w:ascii="Times New Roman" w:eastAsia="Times New Roman" w:hAnsi="Times New Roman" w:cs="Times New Roman"/>
                <w:sz w:val="20"/>
                <w:szCs w:val="20"/>
              </w:rPr>
              <w:br/>
              <w:t>Principal consistently follows state laws and contract language observation and evaluation cycle.</w:t>
            </w:r>
          </w:p>
        </w:tc>
        <w:tc>
          <w:tcPr>
            <w:tcW w:w="290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Develop collaboration and peer mentoring among staff.</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25"/>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Pr>
                <w:rFonts w:ascii="Arial Rounded MT Bold" w:eastAsia="Times New Roman" w:hAnsi="Arial Rounded MT Bold" w:cs="Calibri"/>
                <w:b/>
                <w:bCs/>
                <w:sz w:val="20"/>
                <w:szCs w:val="20"/>
              </w:rPr>
              <w:t xml:space="preserve">3b.  </w:t>
            </w:r>
            <w:r w:rsidRPr="00A02E60">
              <w:rPr>
                <w:rFonts w:ascii="Arial Rounded MT Bold" w:eastAsia="Times New Roman" w:hAnsi="Arial Rounded MT Bold" w:cs="Calibri"/>
                <w:b/>
                <w:bCs/>
                <w:sz w:val="20"/>
                <w:szCs w:val="20"/>
              </w:rPr>
              <w:t>Monitors, Assists and Evaluates Effective Assessment Practices</w:t>
            </w:r>
            <w:r w:rsidRPr="00A02E60">
              <w:rPr>
                <w:rFonts w:ascii="Arial Rounded MT Bold" w:eastAsia="Times New Roman" w:hAnsi="Arial Rounded MT Bold" w:cs="Calibri"/>
                <w:b/>
                <w:bCs/>
                <w:sz w:val="20"/>
                <w:szCs w:val="20"/>
              </w:rPr>
              <w:br w:type="page"/>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monitor, assist and evaluate effective assessment practices.</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Inconsistently monitors, assists and evaluates effective instructional practices.</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Consistently monitors, assists and evaluates effective assessment practices.</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improve assessment practices by assisting staff in seeking and using multiple data elements to modify instruction and improve student learning.</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54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Little or no evidence of assisting staff in the use of data to modify instruction or student learning.</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Limited evidence of assisting staff in the use of data to modify instruction or student learning.</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Principal assists staff in the use of multiple data elements to modify instruction and improve student learning.</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F10F4E">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8C07C4">
        <w:trPr>
          <w:trHeight w:val="994"/>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47796E">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3.  </w:t>
            </w:r>
            <w:r w:rsidRPr="00A02E60">
              <w:rPr>
                <w:rFonts w:ascii="Arial Rounded MT Bold" w:eastAsia="Times New Roman" w:hAnsi="Arial Rounded MT Bold" w:cs="Calibri"/>
                <w:color w:val="FFFFFF"/>
                <w:sz w:val="28"/>
                <w:szCs w:val="28"/>
              </w:rPr>
              <w:t>Monitoring, Assisting and Evaluating Effective Instruction and Assessment Practices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98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865887">
            <w:pPr>
              <w:spacing w:after="0" w:line="240" w:lineRule="auto"/>
              <w:rPr>
                <w:rFonts w:ascii="Arial Rounded MT Bold" w:eastAsia="Times New Roman" w:hAnsi="Arial Rounded MT Bold" w:cs="Calibri"/>
                <w:b/>
                <w:bCs/>
                <w:sz w:val="20"/>
                <w:szCs w:val="20"/>
              </w:rPr>
            </w:pPr>
            <w:r>
              <w:rPr>
                <w:rFonts w:ascii="Arial Rounded MT Bold" w:eastAsia="Times New Roman" w:hAnsi="Arial Rounded MT Bold" w:cs="Calibri"/>
                <w:b/>
                <w:bCs/>
                <w:sz w:val="20"/>
                <w:szCs w:val="20"/>
              </w:rPr>
              <w:t xml:space="preserve">3c.  </w:t>
            </w:r>
            <w:r w:rsidRPr="00A02E60">
              <w:rPr>
                <w:rFonts w:ascii="Arial Rounded MT Bold" w:eastAsia="Times New Roman" w:hAnsi="Arial Rounded MT Bold" w:cs="Calibri"/>
                <w:b/>
                <w:bCs/>
                <w:sz w:val="20"/>
                <w:szCs w:val="20"/>
              </w:rPr>
              <w:t xml:space="preserve">Observes Instruction and Provides Feedback  </w:t>
            </w:r>
            <w:r w:rsidRPr="00A02E60">
              <w:rPr>
                <w:rFonts w:ascii="Arial Rounded MT Bold" w:eastAsia="Times New Roman" w:hAnsi="Arial Rounded MT Bold" w:cs="Calibri"/>
                <w:b/>
                <w:bCs/>
                <w:sz w:val="20"/>
                <w:szCs w:val="20"/>
              </w:rPr>
              <w:br/>
            </w:r>
            <w:r w:rsidRPr="00A02E60">
              <w:rPr>
                <w:rFonts w:ascii="Arial Rounded MT Bold" w:eastAsia="Times New Roman" w:hAnsi="Arial Rounded MT Bold" w:cs="Calibri"/>
                <w:b/>
                <w:bCs/>
                <w:sz w:val="20"/>
                <w:szCs w:val="20"/>
              </w:rPr>
              <w:br/>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Fails to provide feedback.</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Inconsistently provides feedback.</w:t>
            </w:r>
          </w:p>
        </w:tc>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Consistently provides feedback.</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Seeks and initiates strategies to provide feedback to improve instruction.</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1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Little or no evidence of feedback to staff.</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Principal provides feedback to staff.</w:t>
            </w:r>
          </w:p>
        </w:tc>
        <w:tc>
          <w:tcPr>
            <w:tcW w:w="302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Two way communication between principal and staff regarding feedback leading to effective practice.</w:t>
            </w:r>
          </w:p>
        </w:tc>
        <w:tc>
          <w:tcPr>
            <w:tcW w:w="290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Assist staff in self-evaluation leading to effective practice.</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F572CA">
        <w:trPr>
          <w:gridAfter w:val="5"/>
          <w:wAfter w:w="1655" w:type="dxa"/>
          <w:trHeight w:val="5712"/>
        </w:trPr>
        <w:tc>
          <w:tcPr>
            <w:tcW w:w="2660" w:type="dxa"/>
            <w:tcBorders>
              <w:top w:val="single" w:sz="4" w:space="0" w:color="auto"/>
              <w:bottom w:val="nil"/>
            </w:tcBorders>
            <w:shd w:val="clear" w:color="auto" w:fill="auto"/>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nil"/>
              <w:left w:val="nil"/>
              <w:bottom w:val="nil"/>
              <w:right w:val="nil"/>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2480" w:type="dxa"/>
            <w:tcBorders>
              <w:top w:val="nil"/>
              <w:left w:val="nil"/>
              <w:bottom w:val="nil"/>
              <w:right w:val="nil"/>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3020" w:type="dxa"/>
            <w:tcBorders>
              <w:top w:val="nil"/>
              <w:left w:val="nil"/>
              <w:bottom w:val="nil"/>
              <w:right w:val="nil"/>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c>
          <w:tcPr>
            <w:tcW w:w="2900" w:type="dxa"/>
            <w:tcBorders>
              <w:top w:val="single" w:sz="4" w:space="0" w:color="auto"/>
              <w:left w:val="nil"/>
              <w:bottom w:val="nil"/>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sz w:val="20"/>
                <w:szCs w:val="20"/>
              </w:rPr>
            </w:pPr>
            <w:r w:rsidRPr="00A02E60">
              <w:rPr>
                <w:rFonts w:ascii="Times New Roman" w:eastAsia="Times New Roman" w:hAnsi="Times New Roman" w:cs="Times New Roman"/>
                <w:sz w:val="20"/>
                <w:szCs w:val="20"/>
              </w:rPr>
              <w:t> </w:t>
            </w:r>
          </w:p>
        </w:tc>
      </w:tr>
      <w:tr w:rsidR="00F572CA" w:rsidRPr="00A02E60" w:rsidTr="008C07C4">
        <w:trPr>
          <w:trHeight w:val="1740"/>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ALIGNING CURRICULUM</w:t>
            </w:r>
            <w:r>
              <w:rPr>
                <w:rFonts w:ascii="Arial Rounded MT Bold" w:eastAsia="Times New Roman" w:hAnsi="Arial Rounded MT Bold" w:cs="Calibri"/>
                <w:color w:val="FFFFFF"/>
                <w:sz w:val="48"/>
                <w:szCs w:val="48"/>
              </w:rPr>
              <w:t xml:space="preserve"> </w:t>
            </w:r>
            <w:r>
              <w:rPr>
                <w:rFonts w:ascii="Arial Rounded MT Bold" w:eastAsia="Times New Roman" w:hAnsi="Arial Rounded MT Bold" w:cs="Calibri"/>
                <w:color w:val="FFFFFF"/>
                <w:sz w:val="48"/>
                <w:szCs w:val="48"/>
              </w:rPr>
              <w:br/>
            </w:r>
            <w:r>
              <w:rPr>
                <w:rFonts w:ascii="Arial Rounded MT Bold" w:eastAsia="Times New Roman" w:hAnsi="Arial Rounded MT Bold" w:cs="Calibri"/>
                <w:color w:val="FFFFFF"/>
                <w:sz w:val="28"/>
                <w:szCs w:val="28"/>
              </w:rPr>
              <w:t>4.  A</w:t>
            </w:r>
            <w:r w:rsidRPr="00A02E60">
              <w:rPr>
                <w:rFonts w:ascii="Arial Rounded MT Bold" w:eastAsia="Times New Roman" w:hAnsi="Arial Rounded MT Bold" w:cs="Calibri"/>
                <w:color w:val="FFFFFF"/>
                <w:sz w:val="28"/>
                <w:szCs w:val="28"/>
              </w:rPr>
              <w:t xml:space="preserve">ssisting Instructional Staff with Alignment of Curriculum, Instruction and </w:t>
            </w:r>
            <w:r w:rsidRPr="00A02E60">
              <w:rPr>
                <w:rFonts w:ascii="Arial Rounded MT Bold" w:eastAsia="Times New Roman" w:hAnsi="Arial Rounded MT Bold" w:cs="Calibri"/>
                <w:color w:val="FFFFFF"/>
                <w:sz w:val="28"/>
                <w:szCs w:val="28"/>
              </w:rPr>
              <w:br/>
              <w:t>Assessment with State and Local District Learning Goals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752"/>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71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4a.  </w:t>
            </w:r>
            <w:r w:rsidRPr="00A02E60">
              <w:rPr>
                <w:rFonts w:ascii="Arial Rounded MT Bold" w:eastAsia="Times New Roman" w:hAnsi="Arial Rounded MT Bold" w:cs="Calibri"/>
                <w:b/>
                <w:bCs/>
                <w:color w:val="000000"/>
                <w:sz w:val="20"/>
                <w:szCs w:val="20"/>
              </w:rPr>
              <w:t xml:space="preserve">Assists Instructional Staff with the Alignment of Curriculum </w:t>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assist staff in alignment of curriculum.</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support of staff in alignment </w:t>
            </w:r>
            <w:proofErr w:type="gramStart"/>
            <w:r w:rsidRPr="00A02E60">
              <w:rPr>
                <w:rFonts w:ascii="Times New Roman" w:eastAsia="Times New Roman" w:hAnsi="Times New Roman" w:cs="Times New Roman"/>
                <w:color w:val="000000"/>
                <w:sz w:val="20"/>
                <w:szCs w:val="20"/>
              </w:rPr>
              <w:t>of  curriculum</w:t>
            </w:r>
            <w:proofErr w:type="gramEnd"/>
            <w:r w:rsidRPr="00A02E60">
              <w:rPr>
                <w:rFonts w:ascii="Times New Roman" w:eastAsia="Times New Roman" w:hAnsi="Times New Roman" w:cs="Times New Roman"/>
                <w:color w:val="000000"/>
                <w:sz w:val="20"/>
                <w:szCs w:val="20"/>
              </w:rPr>
              <w:t>.</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support of staff in the alignment of curriculum.</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to assist staff with alignment and implementation of curriculum.</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92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Works to procure good curriculum materials in literacy and math. Member of District Curriculum Advisory Committees. Ensures that curriculum is aligned to district, state and national standards. Ensures that curriculum maps exist vertically and horizontally.</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Gets the best possible literacy, math, </w:t>
            </w:r>
            <w:proofErr w:type="gramStart"/>
            <w:r w:rsidRPr="00A02E60">
              <w:rPr>
                <w:rFonts w:ascii="Times New Roman" w:eastAsia="Times New Roman" w:hAnsi="Times New Roman" w:cs="Times New Roman"/>
                <w:color w:val="000000"/>
                <w:sz w:val="20"/>
                <w:szCs w:val="20"/>
              </w:rPr>
              <w:t>science</w:t>
            </w:r>
            <w:proofErr w:type="gramEnd"/>
            <w:r w:rsidRPr="00A02E60">
              <w:rPr>
                <w:rFonts w:ascii="Times New Roman" w:eastAsia="Times New Roman" w:hAnsi="Times New Roman" w:cs="Times New Roman"/>
                <w:color w:val="000000"/>
                <w:sz w:val="20"/>
                <w:szCs w:val="20"/>
              </w:rPr>
              <w:t xml:space="preserve"> and social studies materials into teachers’ hands. Active participant in District CAC. Assists staff in adjusting to and accepting curriculum, instruction and assessment changes. Demonstrates consistent understanding and application of curriculum alignment strategies.</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Ensures that all teachers have training on how to use curriculum. Ensures that curriculum addresses both remediation and enrichment </w:t>
            </w:r>
            <w:proofErr w:type="gramStart"/>
            <w:r w:rsidRPr="00A02E60">
              <w:rPr>
                <w:rFonts w:ascii="Times New Roman" w:eastAsia="Times New Roman" w:hAnsi="Times New Roman" w:cs="Times New Roman"/>
                <w:color w:val="000000"/>
                <w:sz w:val="20"/>
                <w:szCs w:val="20"/>
              </w:rPr>
              <w:t>needs .</w:t>
            </w:r>
            <w:proofErr w:type="gramEnd"/>
            <w:r w:rsidRPr="00A02E60">
              <w:rPr>
                <w:rFonts w:ascii="Times New Roman" w:eastAsia="Times New Roman" w:hAnsi="Times New Roman" w:cs="Times New Roman"/>
                <w:color w:val="000000"/>
                <w:sz w:val="20"/>
                <w:szCs w:val="20"/>
              </w:rPr>
              <w:t xml:space="preserve"> Is a leader of district curriculum adoption </w:t>
            </w:r>
            <w:proofErr w:type="gramStart"/>
            <w:r w:rsidRPr="00A02E60">
              <w:rPr>
                <w:rFonts w:ascii="Times New Roman" w:eastAsia="Times New Roman" w:hAnsi="Times New Roman" w:cs="Times New Roman"/>
                <w:color w:val="000000"/>
                <w:sz w:val="20"/>
                <w:szCs w:val="20"/>
              </w:rPr>
              <w:t>cycles.</w:t>
            </w:r>
            <w:proofErr w:type="gramEnd"/>
            <w:r w:rsidRPr="00A02E60">
              <w:rPr>
                <w:rFonts w:ascii="Times New Roman" w:eastAsia="Times New Roman" w:hAnsi="Times New Roman" w:cs="Times New Roman"/>
                <w:color w:val="000000"/>
                <w:sz w:val="20"/>
                <w:szCs w:val="20"/>
              </w:rPr>
              <w:t xml:space="preserve"> Advocates for successful implementation of curriculum adoptions by mobilizing stakeholders.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7D5FDC">
        <w:trPr>
          <w:trHeight w:val="138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4b.  </w:t>
            </w:r>
            <w:r w:rsidRPr="00A02E60">
              <w:rPr>
                <w:rFonts w:ascii="Arial Rounded MT Bold" w:eastAsia="Times New Roman" w:hAnsi="Arial Rounded MT Bold" w:cs="Calibri"/>
                <w:b/>
                <w:bCs/>
                <w:color w:val="000000"/>
                <w:sz w:val="20"/>
                <w:szCs w:val="20"/>
              </w:rPr>
              <w:t>Focus Staff on Teaching and Learning Priorities</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focus staff on teaching and learning priorities.</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focus with staff on teaching </w:t>
            </w:r>
            <w:proofErr w:type="gramStart"/>
            <w:r w:rsidRPr="00A02E60">
              <w:rPr>
                <w:rFonts w:ascii="Times New Roman" w:eastAsia="Times New Roman" w:hAnsi="Times New Roman" w:cs="Times New Roman"/>
                <w:color w:val="000000"/>
                <w:sz w:val="20"/>
                <w:szCs w:val="20"/>
              </w:rPr>
              <w:t>and  learning</w:t>
            </w:r>
            <w:proofErr w:type="gramEnd"/>
            <w:r w:rsidRPr="00A02E60">
              <w:rPr>
                <w:rFonts w:ascii="Times New Roman" w:eastAsia="Times New Roman" w:hAnsi="Times New Roman" w:cs="Times New Roman"/>
                <w:color w:val="000000"/>
                <w:sz w:val="20"/>
                <w:szCs w:val="20"/>
              </w:rPr>
              <w:t xml:space="preserve"> priorities.</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focus with staff on teaching and learning priorities.</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creates new methods of focusing staff on teaching and learning priorities.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8C07C4">
        <w:trPr>
          <w:trHeight w:val="1138"/>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1E02E2">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4.  A</w:t>
            </w:r>
            <w:r w:rsidRPr="00A02E60">
              <w:rPr>
                <w:rFonts w:ascii="Arial Rounded MT Bold" w:eastAsia="Times New Roman" w:hAnsi="Arial Rounded MT Bold" w:cs="Calibri"/>
                <w:color w:val="FFFFFF"/>
                <w:sz w:val="28"/>
                <w:szCs w:val="28"/>
              </w:rPr>
              <w:t xml:space="preserve">ssisting Instructional Staff with Alignment of Curriculum, Instruction and </w:t>
            </w:r>
            <w:r w:rsidRPr="00A02E60">
              <w:rPr>
                <w:rFonts w:ascii="Arial Rounded MT Bold" w:eastAsia="Times New Roman" w:hAnsi="Arial Rounded MT Bold" w:cs="Calibri"/>
                <w:color w:val="FFFFFF"/>
                <w:sz w:val="28"/>
                <w:szCs w:val="28"/>
              </w:rPr>
              <w:br/>
              <w:t>Assessment with State and Local District Learning Goals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2388"/>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Absence of clear and consistent focus. Curriculum unconnected vertically and horizontally. Unaware of curriculum implementation.</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Knows </w:t>
            </w:r>
            <w:proofErr w:type="gramStart"/>
            <w:r w:rsidRPr="00A02E60">
              <w:rPr>
                <w:rFonts w:ascii="Times New Roman" w:eastAsia="Times New Roman" w:hAnsi="Times New Roman" w:cs="Times New Roman"/>
                <w:color w:val="000000"/>
                <w:sz w:val="20"/>
                <w:szCs w:val="20"/>
              </w:rPr>
              <w:t>Power  Standards</w:t>
            </w:r>
            <w:proofErr w:type="gramEnd"/>
            <w:r w:rsidRPr="00A02E60">
              <w:rPr>
                <w:rFonts w:ascii="Times New Roman" w:eastAsia="Times New Roman" w:hAnsi="Times New Roman" w:cs="Times New Roman"/>
                <w:color w:val="000000"/>
                <w:sz w:val="20"/>
                <w:szCs w:val="20"/>
              </w:rPr>
              <w:t>/GLE’s in multiple areas. Provides time for teachers to work collaboratively. Ensures pacing guides in place.</w:t>
            </w:r>
          </w:p>
        </w:tc>
        <w:tc>
          <w:tcPr>
            <w:tcW w:w="302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Creates a sense of ownership and shared accountability for the alignment of curriculum. Facilitates the development and use of common assessments. Works with staff to ensure fidelity to pacing guides.</w:t>
            </w:r>
          </w:p>
        </w:tc>
        <w:tc>
          <w:tcPr>
            <w:tcW w:w="290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proofErr w:type="gramStart"/>
            <w:r w:rsidRPr="00A02E60">
              <w:rPr>
                <w:rFonts w:ascii="Times New Roman" w:eastAsia="Times New Roman" w:hAnsi="Times New Roman" w:cs="Times New Roman"/>
                <w:color w:val="000000"/>
                <w:sz w:val="20"/>
                <w:szCs w:val="20"/>
              </w:rPr>
              <w:t>The  use</w:t>
            </w:r>
            <w:proofErr w:type="gramEnd"/>
            <w:r w:rsidRPr="00A02E60">
              <w:rPr>
                <w:rFonts w:ascii="Times New Roman" w:eastAsia="Times New Roman" w:hAnsi="Times New Roman" w:cs="Times New Roman"/>
                <w:color w:val="000000"/>
                <w:sz w:val="20"/>
                <w:szCs w:val="20"/>
              </w:rPr>
              <w:t xml:space="preserve"> of frequent common assessments is a building norm and ensures that they are used to drive instruction. Is a resource for teachers as they encounter challenges in </w:t>
            </w:r>
            <w:proofErr w:type="gramStart"/>
            <w:r w:rsidRPr="00A02E60">
              <w:rPr>
                <w:rFonts w:ascii="Times New Roman" w:eastAsia="Times New Roman" w:hAnsi="Times New Roman" w:cs="Times New Roman"/>
                <w:color w:val="000000"/>
                <w:sz w:val="20"/>
                <w:szCs w:val="20"/>
              </w:rPr>
              <w:t>pacing.</w:t>
            </w:r>
            <w:proofErr w:type="gramEnd"/>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20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4c.  </w:t>
            </w:r>
            <w:r w:rsidRPr="00A02E60">
              <w:rPr>
                <w:rFonts w:ascii="Arial Rounded MT Bold" w:eastAsia="Times New Roman" w:hAnsi="Arial Rounded MT Bold" w:cs="Calibri"/>
                <w:b/>
                <w:bCs/>
                <w:color w:val="000000"/>
                <w:sz w:val="20"/>
                <w:szCs w:val="20"/>
              </w:rPr>
              <w:t>Develops School Performance Expectations (State &amp; Local Standards)</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develop school performance expectations.</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development of school performance expectations.</w:t>
            </w:r>
          </w:p>
        </w:tc>
        <w:tc>
          <w:tcPr>
            <w:tcW w:w="302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development of school performance expectations.</w:t>
            </w:r>
          </w:p>
        </w:tc>
        <w:tc>
          <w:tcPr>
            <w:tcW w:w="290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for the implementation of school performance expectations.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19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r w:rsidRPr="00A02E60">
              <w:rPr>
                <w:rFonts w:ascii="Arial Rounded MT Bold" w:eastAsia="Times New Roman" w:hAnsi="Arial Rounded MT Bold" w:cs="Calibri"/>
                <w:b/>
                <w:bCs/>
                <w:color w:val="000000"/>
                <w:sz w:val="20"/>
                <w:szCs w:val="20"/>
              </w:rPr>
              <w:br w:type="page"/>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Is not aware of </w:t>
            </w:r>
            <w:proofErr w:type="gramStart"/>
            <w:r w:rsidRPr="00A02E60">
              <w:rPr>
                <w:rFonts w:ascii="Times New Roman" w:eastAsia="Times New Roman" w:hAnsi="Times New Roman" w:cs="Times New Roman"/>
                <w:color w:val="000000"/>
                <w:sz w:val="20"/>
                <w:szCs w:val="20"/>
              </w:rPr>
              <w:t>school  performance</w:t>
            </w:r>
            <w:proofErr w:type="gramEnd"/>
            <w:r w:rsidRPr="00A02E60">
              <w:rPr>
                <w:rFonts w:ascii="Times New Roman" w:eastAsia="Times New Roman" w:hAnsi="Times New Roman" w:cs="Times New Roman"/>
                <w:color w:val="000000"/>
                <w:sz w:val="20"/>
                <w:szCs w:val="20"/>
              </w:rPr>
              <w:t xml:space="preserve"> expectations. Little to no consensus around common expectations</w:t>
            </w:r>
            <w:r w:rsidRPr="00A02E60">
              <w:rPr>
                <w:rFonts w:ascii="Times New Roman" w:eastAsia="Times New Roman" w:hAnsi="Times New Roman" w:cs="Times New Roman"/>
                <w:color w:val="000000"/>
                <w:sz w:val="20"/>
                <w:szCs w:val="20"/>
              </w:rPr>
              <w:br w:type="page"/>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School performance expectations are communicated frequently to multiple stakeholders.</w:t>
            </w:r>
          </w:p>
        </w:tc>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School performance expectations are based on state and district expectations. Ensures staff collaborates on the development and alignment of curriculum based on district and state standards.</w:t>
            </w:r>
            <w:r w:rsidRPr="00A02E60">
              <w:rPr>
                <w:rFonts w:ascii="Times New Roman" w:eastAsia="Times New Roman" w:hAnsi="Times New Roman" w:cs="Times New Roman"/>
                <w:color w:val="000000"/>
                <w:sz w:val="20"/>
                <w:szCs w:val="20"/>
              </w:rPr>
              <w:br w:type="page"/>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Evidence of implementation of school performance expectations.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23344D" w:rsidRDefault="0023344D" w:rsidP="00A02E60">
      <w:pPr>
        <w:spacing w:after="0" w:line="240" w:lineRule="auto"/>
        <w:jc w:val="center"/>
        <w:rPr>
          <w:rFonts w:ascii="Arial Rounded MT Bold" w:eastAsia="Times New Roman" w:hAnsi="Arial Rounded MT Bold" w:cs="Calibri"/>
          <w:color w:val="FFFFFF"/>
          <w:sz w:val="36"/>
          <w:szCs w:val="36"/>
        </w:rPr>
        <w:sectPr w:rsidR="0023344D"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380"/>
        </w:trPr>
        <w:tc>
          <w:tcPr>
            <w:tcW w:w="13540" w:type="dxa"/>
            <w:gridSpan w:val="5"/>
            <w:tcBorders>
              <w:left w:val="single" w:sz="4" w:space="0" w:color="auto"/>
              <w:bottom w:val="single" w:sz="4" w:space="0" w:color="auto"/>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MANAGING RESOURCES</w:t>
            </w:r>
            <w:r w:rsidRPr="00A02E60">
              <w:rPr>
                <w:rFonts w:ascii="Arial Rounded MT Bold" w:eastAsia="Times New Roman" w:hAnsi="Arial Rounded MT Bold" w:cs="Calibri"/>
                <w:color w:val="FFFFFF"/>
                <w:sz w:val="44"/>
                <w:szCs w:val="44"/>
              </w:rPr>
              <w:br/>
            </w:r>
            <w:r>
              <w:rPr>
                <w:rFonts w:ascii="Arial Rounded MT Bold" w:eastAsia="Times New Roman" w:hAnsi="Arial Rounded MT Bold" w:cs="Calibri"/>
                <w:color w:val="FFFFFF"/>
                <w:sz w:val="28"/>
                <w:szCs w:val="28"/>
              </w:rPr>
              <w:t xml:space="preserve">5.  </w:t>
            </w:r>
            <w:r w:rsidRPr="00A02E60">
              <w:rPr>
                <w:rFonts w:ascii="Arial Rounded MT Bold" w:eastAsia="Times New Roman" w:hAnsi="Arial Rounded MT Bold" w:cs="Calibri"/>
                <w:color w:val="FFFFFF"/>
                <w:sz w:val="28"/>
                <w:szCs w:val="28"/>
              </w:rPr>
              <w:t>Managing Both Staff and Fiscal Resources to Support Student</w:t>
            </w:r>
            <w:r w:rsidRPr="00A02E60">
              <w:rPr>
                <w:rFonts w:ascii="Arial Rounded MT Bold" w:eastAsia="Times New Roman" w:hAnsi="Arial Rounded MT Bold" w:cs="Calibri"/>
                <w:color w:val="FFFFFF"/>
                <w:sz w:val="28"/>
                <w:szCs w:val="28"/>
              </w:rPr>
              <w:br/>
              <w:t>Achievement and Legal Responsibilities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68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nil"/>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35"/>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5a.  Manages Human Resources t</w:t>
            </w:r>
            <w:r w:rsidRPr="00A02E60">
              <w:rPr>
                <w:rFonts w:ascii="Arial Rounded MT Bold" w:eastAsia="Times New Roman" w:hAnsi="Arial Rounded MT Bold" w:cs="Calibri"/>
                <w:b/>
                <w:bCs/>
                <w:color w:val="000000"/>
                <w:sz w:val="20"/>
                <w:szCs w:val="20"/>
              </w:rPr>
              <w:t>o Support Student Achievement</w:t>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manage staff resources to support student achievement.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management of human resources to support student achievement.</w:t>
            </w:r>
            <w:r w:rsidRPr="00A02E60">
              <w:rPr>
                <w:rFonts w:ascii="Times New Roman" w:eastAsia="Times New Roman" w:hAnsi="Times New Roman" w:cs="Times New Roman"/>
                <w:color w:val="000000"/>
                <w:sz w:val="20"/>
                <w:szCs w:val="20"/>
              </w:rPr>
              <w:br w:type="page"/>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consistent understanding and application in managing human resources to support student achievement. </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strategies to manage human resources to support student achievement. </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6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Supporting Documentation. Does not address difficult personnel issues.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Mostly comply with state law &amp; contract language with support. Incompletely addresses difficult personnel issues with support.</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Fully implements state law and contract language. Adequately addresses difficult personnel issues.</w:t>
            </w:r>
            <w:r w:rsidRPr="00A02E60">
              <w:rPr>
                <w:rFonts w:ascii="Times New Roman" w:eastAsia="Times New Roman" w:hAnsi="Times New Roman" w:cs="Times New Roman"/>
                <w:color w:val="000000"/>
                <w:sz w:val="20"/>
                <w:szCs w:val="20"/>
              </w:rPr>
              <w:br/>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Use evaluation tool to enhance professional growth. Seeks and initiates strategies to address difficult personnel issues.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1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5b.  Plans Staff Development t</w:t>
            </w:r>
            <w:r w:rsidRPr="00A02E60">
              <w:rPr>
                <w:rFonts w:ascii="Arial Rounded MT Bold" w:eastAsia="Times New Roman" w:hAnsi="Arial Rounded MT Bold" w:cs="Calibri"/>
                <w:b/>
                <w:bCs/>
                <w:color w:val="000000"/>
                <w:sz w:val="20"/>
                <w:szCs w:val="20"/>
              </w:rPr>
              <w:t>o Support Student Achievement</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plan staff development to support student achievement.  </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planning of staff development to support student achievement. </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consistent planning and application of staff development to support student achievement.  </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to provide staff development to support student achievement.</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02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Well-planned and connected to school improvement plan.</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Plans are based on staff needs and student data.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1E02E2" w:rsidRDefault="001E02E2" w:rsidP="00A02E60">
      <w:pPr>
        <w:spacing w:after="0" w:line="240" w:lineRule="auto"/>
        <w:rPr>
          <w:rFonts w:ascii="Arial Rounded MT Bold" w:eastAsia="Times New Roman" w:hAnsi="Arial Rounded MT Bold" w:cs="Calibri"/>
          <w:b/>
          <w:bCs/>
          <w:color w:val="000000"/>
          <w:sz w:val="20"/>
          <w:szCs w:val="20"/>
        </w:rPr>
        <w:sectPr w:rsidR="001E02E2"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138"/>
        </w:trPr>
        <w:tc>
          <w:tcPr>
            <w:tcW w:w="13540" w:type="dxa"/>
            <w:gridSpan w:val="5"/>
            <w:tcBorders>
              <w:left w:val="single" w:sz="4" w:space="0" w:color="auto"/>
              <w:bottom w:val="single" w:sz="4" w:space="0" w:color="auto"/>
              <w:right w:val="single" w:sz="4" w:space="0" w:color="auto"/>
            </w:tcBorders>
            <w:shd w:val="clear" w:color="000000" w:fill="000000"/>
            <w:vAlign w:val="center"/>
            <w:hideMark/>
          </w:tcPr>
          <w:p w:rsidR="00F572CA" w:rsidRPr="00A02E60" w:rsidRDefault="00F572CA" w:rsidP="001E02E2">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5.  </w:t>
            </w:r>
            <w:r w:rsidRPr="00A02E60">
              <w:rPr>
                <w:rFonts w:ascii="Arial Rounded MT Bold" w:eastAsia="Times New Roman" w:hAnsi="Arial Rounded MT Bold" w:cs="Calibri"/>
                <w:color w:val="FFFFFF"/>
                <w:sz w:val="28"/>
                <w:szCs w:val="28"/>
              </w:rPr>
              <w:t>Managing Both Staff and Fiscal Resources to Support Student</w:t>
            </w:r>
            <w:r w:rsidRPr="00A02E60">
              <w:rPr>
                <w:rFonts w:ascii="Arial Rounded MT Bold" w:eastAsia="Times New Roman" w:hAnsi="Arial Rounded MT Bold" w:cs="Calibri"/>
                <w:color w:val="FFFFFF"/>
                <w:sz w:val="28"/>
                <w:szCs w:val="28"/>
              </w:rPr>
              <w:br/>
              <w:t>Achievement and Legal Responsibilities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425"/>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5c.  Manages Financial Resources t</w:t>
            </w:r>
            <w:r w:rsidRPr="00A02E60">
              <w:rPr>
                <w:rFonts w:ascii="Arial Rounded MT Bold" w:eastAsia="Times New Roman" w:hAnsi="Arial Rounded MT Bold" w:cs="Calibri"/>
                <w:b/>
                <w:bCs/>
                <w:color w:val="000000"/>
                <w:sz w:val="20"/>
                <w:szCs w:val="20"/>
              </w:rPr>
              <w:t>o Support Student Achievement and Legal Responsibilities</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manage financial resources to support student achievement and legal responsibilities.</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management of financial resources to support student achievement and legal responsibilities. </w:t>
            </w:r>
          </w:p>
        </w:tc>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understanding and application in managing financial resources to support student achievement and legal responsibilities.</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strategies to </w:t>
            </w:r>
            <w:proofErr w:type="gramStart"/>
            <w:r w:rsidRPr="00A02E60">
              <w:rPr>
                <w:rFonts w:ascii="Times New Roman" w:eastAsia="Times New Roman" w:hAnsi="Times New Roman" w:cs="Times New Roman"/>
                <w:color w:val="000000"/>
                <w:sz w:val="20"/>
                <w:szCs w:val="20"/>
              </w:rPr>
              <w:t>creates</w:t>
            </w:r>
            <w:proofErr w:type="gramEnd"/>
            <w:r w:rsidRPr="00A02E60">
              <w:rPr>
                <w:rFonts w:ascii="Times New Roman" w:eastAsia="Times New Roman" w:hAnsi="Times New Roman" w:cs="Times New Roman"/>
                <w:color w:val="000000"/>
                <w:sz w:val="20"/>
                <w:szCs w:val="20"/>
              </w:rPr>
              <w:t xml:space="preserve"> innovative budgets that support student achievement and legal responsibilities.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28"/>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Supporting Documentation. Does not create budgets that comply with state law and district policy, with support.</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Supporting Documentation. Generally creates budgets that comply with state law and district policy, with support.</w:t>
            </w:r>
          </w:p>
        </w:tc>
        <w:tc>
          <w:tcPr>
            <w:tcW w:w="302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Supporting Documentation. Creates budgets that comply with state law and district policy.</w:t>
            </w:r>
          </w:p>
        </w:tc>
        <w:tc>
          <w:tcPr>
            <w:tcW w:w="290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Supporting Documentation. Making use of data. Involving staff in budget development</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89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5d.  </w:t>
            </w:r>
            <w:r w:rsidRPr="00A02E60">
              <w:rPr>
                <w:rFonts w:ascii="Arial Rounded MT Bold" w:eastAsia="Times New Roman" w:hAnsi="Arial Rounded MT Bold" w:cs="Calibri"/>
                <w:b/>
                <w:bCs/>
                <w:color w:val="000000"/>
                <w:sz w:val="20"/>
                <w:szCs w:val="20"/>
              </w:rPr>
              <w:t>Allocates Staffing Resources to Support Student Achievement</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allocate staffing resources to support student achievement. </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ability to allocate staffing resources to support student achievement. </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understanding and application in the ability to allocate staffing resources to support student achievement.</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to best allocate staffing resources to support student achievement.</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8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r w:rsidRPr="00A02E60">
              <w:rPr>
                <w:rFonts w:ascii="Arial Rounded MT Bold" w:eastAsia="Times New Roman" w:hAnsi="Arial Rounded MT Bold" w:cs="Calibri"/>
                <w:b/>
                <w:bCs/>
                <w:color w:val="000000"/>
                <w:sz w:val="20"/>
                <w:szCs w:val="20"/>
              </w:rPr>
              <w:br w:type="page"/>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fails to demonstrate ability to staff building to meet basic student needs (i.e. class size course requirements).</w:t>
            </w:r>
            <w:r w:rsidRPr="00A02E60">
              <w:rPr>
                <w:rFonts w:ascii="Times New Roman" w:eastAsia="Times New Roman" w:hAnsi="Times New Roman" w:cs="Times New Roman"/>
                <w:color w:val="000000"/>
                <w:sz w:val="20"/>
                <w:szCs w:val="20"/>
              </w:rPr>
              <w:br w:type="page"/>
            </w:r>
            <w:r w:rsidRPr="00A02E60">
              <w:rPr>
                <w:rFonts w:ascii="Times New Roman" w:eastAsia="Times New Roman" w:hAnsi="Times New Roman" w:cs="Times New Roman"/>
                <w:color w:val="000000"/>
                <w:sz w:val="20"/>
                <w:szCs w:val="20"/>
              </w:rPr>
              <w:br w:type="page"/>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demonstrates ability to staff the building to meet basic student needs.</w:t>
            </w:r>
            <w:r w:rsidRPr="00A02E60">
              <w:rPr>
                <w:rFonts w:ascii="Times New Roman" w:eastAsia="Times New Roman" w:hAnsi="Times New Roman" w:cs="Times New Roman"/>
                <w:color w:val="000000"/>
                <w:sz w:val="20"/>
                <w:szCs w:val="20"/>
              </w:rPr>
              <w:br w:type="page"/>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demonstrates the ability to staff the building to meet student needs and some interventions.</w:t>
            </w:r>
            <w:r w:rsidRPr="00A02E60">
              <w:rPr>
                <w:rFonts w:ascii="Times New Roman" w:eastAsia="Times New Roman" w:hAnsi="Times New Roman" w:cs="Times New Roman"/>
                <w:color w:val="000000"/>
                <w:sz w:val="20"/>
                <w:szCs w:val="20"/>
              </w:rPr>
              <w:br w:type="page"/>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seeks and initiates innovative strategies to meet student needs for basic education and interventions for both the challenged and gifted students.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DE662C" w:rsidRDefault="00DE662C" w:rsidP="00A02E60">
      <w:pPr>
        <w:spacing w:after="0" w:line="240" w:lineRule="auto"/>
        <w:rPr>
          <w:rFonts w:ascii="Arial Rounded MT Bold" w:eastAsia="Times New Roman" w:hAnsi="Arial Rounded MT Bold" w:cs="Calibri"/>
          <w:b/>
          <w:bCs/>
          <w:color w:val="000000"/>
          <w:sz w:val="20"/>
          <w:szCs w:val="20"/>
        </w:rPr>
        <w:sectPr w:rsidR="00DE662C"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138"/>
        </w:trPr>
        <w:tc>
          <w:tcPr>
            <w:tcW w:w="13540" w:type="dxa"/>
            <w:gridSpan w:val="5"/>
            <w:tcBorders>
              <w:left w:val="single" w:sz="4" w:space="0" w:color="auto"/>
              <w:bottom w:val="single" w:sz="4" w:space="0" w:color="auto"/>
              <w:right w:val="single" w:sz="4" w:space="0" w:color="auto"/>
            </w:tcBorders>
            <w:shd w:val="clear" w:color="000000" w:fill="000000"/>
            <w:vAlign w:val="center"/>
            <w:hideMark/>
          </w:tcPr>
          <w:p w:rsidR="00F572CA" w:rsidRPr="00A02E60" w:rsidRDefault="00F572CA" w:rsidP="000F4B07">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5.  </w:t>
            </w:r>
            <w:r w:rsidRPr="00A02E60">
              <w:rPr>
                <w:rFonts w:ascii="Arial Rounded MT Bold" w:eastAsia="Times New Roman" w:hAnsi="Arial Rounded MT Bold" w:cs="Calibri"/>
                <w:color w:val="FFFFFF"/>
                <w:sz w:val="28"/>
                <w:szCs w:val="28"/>
              </w:rPr>
              <w:t>Managing Both Staff and Fiscal Resources to Support Student</w:t>
            </w:r>
            <w:r w:rsidRPr="00A02E60">
              <w:rPr>
                <w:rFonts w:ascii="Arial Rounded MT Bold" w:eastAsia="Times New Roman" w:hAnsi="Arial Rounded MT Bold" w:cs="Calibri"/>
                <w:color w:val="FFFFFF"/>
                <w:sz w:val="28"/>
                <w:szCs w:val="28"/>
              </w:rPr>
              <w:br/>
              <w:t>Achievement and Legal Responsibilities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395"/>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5e.  </w:t>
            </w:r>
            <w:r w:rsidRPr="00A02E60">
              <w:rPr>
                <w:rFonts w:ascii="Arial Rounded MT Bold" w:eastAsia="Times New Roman" w:hAnsi="Arial Rounded MT Bold" w:cs="Calibri"/>
                <w:b/>
                <w:bCs/>
                <w:color w:val="000000"/>
                <w:sz w:val="20"/>
                <w:szCs w:val="20"/>
              </w:rPr>
              <w:t>Managing Hiring Practices to Support Student Achievement and Legal Responsibilities</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manage hiring practices to support student achievement and legal responsibilities.</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management of hiring practices to support student achievement and legal responsibilities.</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understanding and application of hiring practices to support student achievement and legal responsibilities.</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to manage hiring practices to support student achievement and legal responsibilities.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8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Principal does not follow district policies and procedures for hiring. Doesn’t comply with state law and contract language. </w:t>
            </w:r>
            <w:r w:rsidRPr="00A02E60">
              <w:rPr>
                <w:rFonts w:ascii="Times New Roman" w:eastAsia="Times New Roman" w:hAnsi="Times New Roman" w:cs="Times New Roman"/>
                <w:color w:val="000000"/>
                <w:sz w:val="20"/>
                <w:szCs w:val="20"/>
              </w:rPr>
              <w:br/>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follows basic school district policies and contract language for hiring staff.</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uses school district policies and contract language to hire staff based on needs.</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involves staff in recruiting and hiring successful staff members based on predetermined needs.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1E02E2">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DE662C" w:rsidRDefault="00DE662C" w:rsidP="00A02E60">
      <w:pPr>
        <w:spacing w:after="0" w:line="240" w:lineRule="auto"/>
        <w:rPr>
          <w:rFonts w:ascii="Arial Rounded MT Bold" w:eastAsia="Times New Roman" w:hAnsi="Arial Rounded MT Bold" w:cs="Calibri"/>
          <w:b/>
          <w:bCs/>
          <w:color w:val="000000"/>
          <w:sz w:val="20"/>
          <w:szCs w:val="20"/>
        </w:rPr>
        <w:sectPr w:rsidR="00DE662C"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890"/>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PLANNING WITH DATA</w:t>
            </w:r>
            <w:r w:rsidRPr="00A02E60">
              <w:rPr>
                <w:rFonts w:ascii="Arial Rounded MT Bold" w:eastAsia="Times New Roman" w:hAnsi="Arial Rounded MT Bold" w:cs="Calibri"/>
                <w:color w:val="FFFFFF"/>
                <w:sz w:val="44"/>
                <w:szCs w:val="44"/>
              </w:rPr>
              <w:br/>
            </w:r>
            <w:r>
              <w:rPr>
                <w:rFonts w:ascii="Arial Rounded MT Bold" w:eastAsia="Times New Roman" w:hAnsi="Arial Rounded MT Bold" w:cs="Calibri"/>
                <w:color w:val="FFFFFF"/>
                <w:sz w:val="28"/>
                <w:szCs w:val="28"/>
              </w:rPr>
              <w:t xml:space="preserve">6.  </w:t>
            </w:r>
            <w:r w:rsidRPr="00A02E60">
              <w:rPr>
                <w:rFonts w:ascii="Arial Rounded MT Bold" w:eastAsia="Times New Roman" w:hAnsi="Arial Rounded MT Bold" w:cs="Calibri"/>
                <w:color w:val="FFFFFF"/>
                <w:sz w:val="28"/>
                <w:szCs w:val="28"/>
              </w:rPr>
              <w:t>Leads Development, Implementation and Evaluation of a Data-Driven Plan</w:t>
            </w:r>
            <w:r w:rsidRPr="00A02E60">
              <w:rPr>
                <w:rFonts w:ascii="Arial Rounded MT Bold" w:eastAsia="Times New Roman" w:hAnsi="Arial Rounded MT Bold" w:cs="Calibri"/>
                <w:color w:val="FFFFFF"/>
                <w:sz w:val="28"/>
                <w:szCs w:val="28"/>
              </w:rPr>
              <w:br/>
              <w:t>for Increasing Student</w:t>
            </w:r>
            <w:r w:rsidRPr="00A02E60">
              <w:rPr>
                <w:rFonts w:ascii="Arial Rounded MT Bold" w:eastAsia="Times New Roman" w:hAnsi="Arial Rounded MT Bold" w:cs="Calibri"/>
                <w:color w:val="FFFFFF"/>
                <w:sz w:val="28"/>
                <w:szCs w:val="28"/>
              </w:rPr>
              <w:br/>
              <w:t>Achievement, Including the Use of Multiple Student Data Elements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65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605"/>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6a.  Ensures</w:t>
            </w:r>
            <w:r w:rsidRPr="00A02E60">
              <w:rPr>
                <w:rFonts w:ascii="Arial Rounded MT Bold" w:eastAsia="Times New Roman" w:hAnsi="Arial Rounded MT Bold" w:cs="Calibri"/>
                <w:b/>
                <w:bCs/>
                <w:color w:val="000000"/>
                <w:sz w:val="20"/>
                <w:szCs w:val="20"/>
              </w:rPr>
              <w:t xml:space="preserve"> the Development and Implementation of a Comprehensive School Improvement Plan</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develop and/or implement a comprehensive School Improvement Plan.</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development and implementation of a comprehensive School Improvement Plan.</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consistent development and implementation of a comprehensive School Improvement Plan. </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input from multiple stake holders to create and implement a comprehensive School Improvement Plan.  </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348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SIP is incomplete, is poorly written, is not current, or does not meet the needs of the building. SIP is written and on the shelf, not utilized to guide building decisions. No formal process for how the SIP is </w:t>
            </w:r>
            <w:proofErr w:type="gramStart"/>
            <w:r w:rsidRPr="00A02E60">
              <w:rPr>
                <w:rFonts w:ascii="Times New Roman" w:eastAsia="Times New Roman" w:hAnsi="Times New Roman" w:cs="Times New Roman"/>
                <w:color w:val="000000"/>
                <w:sz w:val="20"/>
                <w:szCs w:val="20"/>
              </w:rPr>
              <w:t>created,</w:t>
            </w:r>
            <w:proofErr w:type="gramEnd"/>
            <w:r w:rsidRPr="00A02E60">
              <w:rPr>
                <w:rFonts w:ascii="Times New Roman" w:eastAsia="Times New Roman" w:hAnsi="Times New Roman" w:cs="Times New Roman"/>
                <w:color w:val="000000"/>
                <w:sz w:val="20"/>
                <w:szCs w:val="20"/>
              </w:rPr>
              <w:t xml:space="preserve"> revised and reviewed.</w:t>
            </w:r>
            <w:r w:rsidRPr="00A02E60">
              <w:rPr>
                <w:rFonts w:ascii="Times New Roman" w:eastAsia="Times New Roman" w:hAnsi="Times New Roman" w:cs="Times New Roman"/>
                <w:color w:val="000000"/>
                <w:sz w:val="20"/>
                <w:szCs w:val="20"/>
              </w:rPr>
              <w:br w:type="page"/>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All components are present and principal can verbalize the purpose of the SIP. SIP contains relevant data. Goals are apparent, visible and apply to school. SIP substantially the same from year to year without careful review.</w:t>
            </w:r>
            <w:r w:rsidRPr="00A02E60">
              <w:rPr>
                <w:rFonts w:ascii="Times New Roman" w:eastAsia="Times New Roman" w:hAnsi="Times New Roman" w:cs="Times New Roman"/>
                <w:color w:val="000000"/>
                <w:sz w:val="20"/>
                <w:szCs w:val="20"/>
              </w:rPr>
              <w:br w:type="page"/>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Ensures SIP is focused feasible and implementable. Data is analyzed, clearly communicated to stakeholders and used to drive decisions. SIP contains a wide variety of data. Each goal contained in the SIP is in SMART </w:t>
            </w:r>
            <w:proofErr w:type="spellStart"/>
            <w:r w:rsidRPr="00A02E60">
              <w:rPr>
                <w:rFonts w:ascii="Times New Roman" w:eastAsia="Times New Roman" w:hAnsi="Times New Roman" w:cs="Times New Roman"/>
                <w:color w:val="000000"/>
                <w:sz w:val="20"/>
                <w:szCs w:val="20"/>
              </w:rPr>
              <w:t>format.SIP</w:t>
            </w:r>
            <w:proofErr w:type="spellEnd"/>
            <w:r w:rsidRPr="00A02E60">
              <w:rPr>
                <w:rFonts w:ascii="Times New Roman" w:eastAsia="Times New Roman" w:hAnsi="Times New Roman" w:cs="Times New Roman"/>
                <w:color w:val="000000"/>
                <w:sz w:val="20"/>
                <w:szCs w:val="20"/>
              </w:rPr>
              <w:t xml:space="preserve"> is developed collaboratively with numerous stakeholder voices present annually.</w:t>
            </w:r>
            <w:r w:rsidRPr="00A02E60">
              <w:rPr>
                <w:rFonts w:ascii="Times New Roman" w:eastAsia="Times New Roman" w:hAnsi="Times New Roman" w:cs="Times New Roman"/>
                <w:color w:val="000000"/>
                <w:sz w:val="20"/>
                <w:szCs w:val="20"/>
              </w:rPr>
              <w:br w:type="page"/>
            </w:r>
            <w:r w:rsidRPr="00A02E60">
              <w:rPr>
                <w:rFonts w:ascii="Times New Roman" w:eastAsia="Times New Roman" w:hAnsi="Times New Roman" w:cs="Times New Roman"/>
                <w:color w:val="000000"/>
                <w:sz w:val="20"/>
                <w:szCs w:val="20"/>
              </w:rPr>
              <w:br w:type="page"/>
            </w:r>
            <w:r w:rsidRPr="00A02E60">
              <w:rPr>
                <w:rFonts w:ascii="Times New Roman" w:eastAsia="Times New Roman" w:hAnsi="Times New Roman" w:cs="Times New Roman"/>
                <w:color w:val="000000"/>
                <w:sz w:val="20"/>
                <w:szCs w:val="20"/>
              </w:rPr>
              <w:br w:type="page"/>
            </w:r>
            <w:r w:rsidRPr="00A02E60">
              <w:rPr>
                <w:rFonts w:ascii="Times New Roman" w:eastAsia="Times New Roman" w:hAnsi="Times New Roman" w:cs="Times New Roman"/>
                <w:color w:val="000000"/>
                <w:sz w:val="20"/>
                <w:szCs w:val="20"/>
              </w:rPr>
              <w:br w:type="page"/>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SIP is used to collaborate, problem solve and build consensus with individuals and groups. SIP is a living document that is adjusted throughout the year. Principal utilizes extensive data to make building goals and decisions with a high level of specificity. Principal leads a formal process to set goals, reflect on data and modify throughout the year.</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8C07C4">
        <w:trPr>
          <w:trHeight w:val="1282"/>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0F4B07">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6.  </w:t>
            </w:r>
            <w:r w:rsidRPr="00A02E60">
              <w:rPr>
                <w:rFonts w:ascii="Arial Rounded MT Bold" w:eastAsia="Times New Roman" w:hAnsi="Arial Rounded MT Bold" w:cs="Calibri"/>
                <w:color w:val="FFFFFF"/>
                <w:sz w:val="28"/>
                <w:szCs w:val="28"/>
              </w:rPr>
              <w:t>Leads Development, Implementation and Evaluation of a Data-Driven Plan</w:t>
            </w:r>
            <w:r w:rsidRPr="00A02E60">
              <w:rPr>
                <w:rFonts w:ascii="Arial Rounded MT Bold" w:eastAsia="Times New Roman" w:hAnsi="Arial Rounded MT Bold" w:cs="Calibri"/>
                <w:color w:val="FFFFFF"/>
                <w:sz w:val="28"/>
                <w:szCs w:val="28"/>
              </w:rPr>
              <w:br/>
              <w:t>for Increasing Student</w:t>
            </w:r>
            <w:r w:rsidRPr="00A02E60">
              <w:rPr>
                <w:rFonts w:ascii="Arial Rounded MT Bold" w:eastAsia="Times New Roman" w:hAnsi="Arial Rounded MT Bold" w:cs="Calibri"/>
                <w:color w:val="FFFFFF"/>
                <w:sz w:val="28"/>
                <w:szCs w:val="28"/>
              </w:rPr>
              <w:br/>
              <w:t>Achievement, Including the Use of Multiple Student Data Elements</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68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6b.  </w:t>
            </w:r>
            <w:r w:rsidRPr="00A02E60">
              <w:rPr>
                <w:rFonts w:ascii="Arial Rounded MT Bold" w:eastAsia="Times New Roman" w:hAnsi="Arial Rounded MT Bold" w:cs="Calibri"/>
                <w:b/>
                <w:bCs/>
                <w:color w:val="000000"/>
                <w:sz w:val="20"/>
                <w:szCs w:val="20"/>
              </w:rPr>
              <w:t>Utilizes a Variety of Data to Evaluate School Improvement Plan</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utilize a variety of data to evaluate the School Improvement Plan. </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use of a variety of data to evaluate the School Improvement Plan.</w:t>
            </w:r>
          </w:p>
        </w:tc>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use of a variety of data to evaluate the School Improvement Plan.</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a wide variety of data to evaluate the School Improvement Plan.</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402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is not aware of the variety of data that is available. Data is created for principal but is not used to make decisions.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is aware of and uses mainly student achievement data to make decisions. Principal makes minimal use of data provided in decision making.</w:t>
            </w:r>
          </w:p>
        </w:tc>
        <w:tc>
          <w:tcPr>
            <w:tcW w:w="302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integrates multiple data points to make informed decisions. Principal creates and disseminates data to a variety of stakeholders. Principal schedules data meetings</w:t>
            </w:r>
            <w:proofErr w:type="gramStart"/>
            <w:r w:rsidRPr="00A02E60">
              <w:rPr>
                <w:rFonts w:ascii="Times New Roman" w:eastAsia="Times New Roman" w:hAnsi="Times New Roman" w:cs="Times New Roman"/>
                <w:color w:val="000000"/>
                <w:sz w:val="20"/>
                <w:szCs w:val="20"/>
              </w:rPr>
              <w:t>,  engaged</w:t>
            </w:r>
            <w:proofErr w:type="gramEnd"/>
            <w:r w:rsidRPr="00A02E60">
              <w:rPr>
                <w:rFonts w:ascii="Times New Roman" w:eastAsia="Times New Roman" w:hAnsi="Times New Roman" w:cs="Times New Roman"/>
                <w:color w:val="000000"/>
                <w:sz w:val="20"/>
                <w:szCs w:val="20"/>
              </w:rPr>
              <w:t xml:space="preserve"> in a no-blame search for root causes and constant hypothesis testing.</w:t>
            </w:r>
          </w:p>
        </w:tc>
        <w:tc>
          <w:tcPr>
            <w:tcW w:w="290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Principal utilizes focus groups, surveys, assessment data, grades, demographic data, research, and best practices. Principal searches for and creates opportunities for data to impact decisions from a wide variety of sources. Principal creates data, disseminates data to stakeholders and ensures that decisions are made based upon it. Data is used to assist teachers in modifying </w:t>
            </w:r>
            <w:proofErr w:type="gramStart"/>
            <w:r w:rsidRPr="00A02E60">
              <w:rPr>
                <w:rFonts w:ascii="Times New Roman" w:eastAsia="Times New Roman" w:hAnsi="Times New Roman" w:cs="Times New Roman"/>
                <w:color w:val="000000"/>
                <w:sz w:val="20"/>
                <w:szCs w:val="20"/>
              </w:rPr>
              <w:t>and  changing</w:t>
            </w:r>
            <w:proofErr w:type="gramEnd"/>
            <w:r w:rsidRPr="00A02E60">
              <w:rPr>
                <w:rFonts w:ascii="Times New Roman" w:eastAsia="Times New Roman" w:hAnsi="Times New Roman" w:cs="Times New Roman"/>
                <w:color w:val="000000"/>
                <w:sz w:val="20"/>
                <w:szCs w:val="20"/>
              </w:rPr>
              <w:t xml:space="preserve"> instruction.</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DC6E1B" w:rsidRDefault="00DC6E1B" w:rsidP="00A02E60">
      <w:pPr>
        <w:spacing w:after="0" w:line="240" w:lineRule="auto"/>
        <w:rPr>
          <w:rFonts w:ascii="Arial Rounded MT Bold" w:eastAsia="Times New Roman" w:hAnsi="Arial Rounded MT Bold" w:cs="Calibri"/>
          <w:b/>
          <w:bCs/>
          <w:color w:val="000000"/>
          <w:sz w:val="20"/>
          <w:szCs w:val="20"/>
        </w:rPr>
        <w:sectPr w:rsidR="00DC6E1B"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410"/>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ENGAGING COMMUNITIES</w:t>
            </w:r>
            <w:r w:rsidRPr="00A02E60">
              <w:rPr>
                <w:rFonts w:ascii="Arial Rounded MT Bold" w:eastAsia="Times New Roman" w:hAnsi="Arial Rounded MT Bold" w:cs="Calibri"/>
                <w:color w:val="FFFFFF"/>
                <w:sz w:val="44"/>
                <w:szCs w:val="44"/>
              </w:rPr>
              <w:br/>
            </w:r>
            <w:r>
              <w:rPr>
                <w:rFonts w:ascii="Arial Rounded MT Bold" w:eastAsia="Times New Roman" w:hAnsi="Arial Rounded MT Bold" w:cs="Calibri"/>
                <w:color w:val="FFFFFF"/>
                <w:sz w:val="28"/>
                <w:szCs w:val="28"/>
              </w:rPr>
              <w:t xml:space="preserve">7.  </w:t>
            </w:r>
            <w:r w:rsidRPr="00A02E60">
              <w:rPr>
                <w:rFonts w:ascii="Arial Rounded MT Bold" w:eastAsia="Times New Roman" w:hAnsi="Arial Rounded MT Bold" w:cs="Calibri"/>
                <w:color w:val="FFFFFF"/>
                <w:sz w:val="28"/>
                <w:szCs w:val="28"/>
              </w:rPr>
              <w:t>Partnering with the School Community to promote Student Learning</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572"/>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248"/>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7a.  </w:t>
            </w:r>
            <w:r w:rsidRPr="00A02E60">
              <w:rPr>
                <w:rFonts w:ascii="Arial Rounded MT Bold" w:eastAsia="Times New Roman" w:hAnsi="Arial Rounded MT Bold" w:cs="Calibri"/>
                <w:b/>
                <w:bCs/>
                <w:color w:val="000000"/>
                <w:sz w:val="20"/>
                <w:szCs w:val="20"/>
              </w:rPr>
              <w:t>Communicates with School Community to Promote Student Learning</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demonstrate minimal communication with the school community promoting student learning.</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communication with the school community promoting student learning.</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and ongoing communication with the school community promoting student learning.</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creative communication strategies with the school community promoting student learning.</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932"/>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Little or no evidence of communication. No attempt to engage families. Interacts negatively.</w:t>
            </w:r>
            <w:r w:rsidRPr="00A02E60">
              <w:rPr>
                <w:rFonts w:ascii="Times New Roman" w:eastAsia="Times New Roman" w:hAnsi="Times New Roman" w:cs="Times New Roman"/>
                <w:color w:val="000000"/>
                <w:sz w:val="20"/>
                <w:szCs w:val="20"/>
              </w:rPr>
              <w:br w:type="page"/>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Required communication completed. Student Handbooks, Newsletters, State assessment data.</w:t>
            </w:r>
            <w:r w:rsidRPr="00A02E60">
              <w:rPr>
                <w:rFonts w:ascii="Times New Roman" w:eastAsia="Times New Roman" w:hAnsi="Times New Roman" w:cs="Times New Roman"/>
                <w:color w:val="000000"/>
                <w:sz w:val="20"/>
                <w:szCs w:val="20"/>
              </w:rPr>
              <w:br w:type="page"/>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Regular communication. Develop strategies to engage parents and community. Promptly responds to parents appropriately. Uses resources to develop bridges with a variety of cultures and languages.</w:t>
            </w:r>
            <w:r w:rsidRPr="00A02E60">
              <w:rPr>
                <w:rFonts w:ascii="Times New Roman" w:eastAsia="Times New Roman" w:hAnsi="Times New Roman" w:cs="Times New Roman"/>
                <w:color w:val="000000"/>
                <w:sz w:val="20"/>
                <w:szCs w:val="20"/>
              </w:rPr>
              <w:br w:type="page"/>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Engagement strategies become two-way communication. Initiates contact.</w:t>
            </w:r>
            <w:r w:rsidRPr="00A02E60">
              <w:rPr>
                <w:rFonts w:ascii="Times New Roman" w:eastAsia="Times New Roman" w:hAnsi="Times New Roman" w:cs="Times New Roman"/>
                <w:color w:val="000000"/>
                <w:sz w:val="20"/>
                <w:szCs w:val="20"/>
              </w:rPr>
              <w:br w:type="page"/>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272"/>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7b.  </w:t>
            </w:r>
            <w:r w:rsidRPr="00A02E60">
              <w:rPr>
                <w:rFonts w:ascii="Arial Rounded MT Bold" w:eastAsia="Times New Roman" w:hAnsi="Arial Rounded MT Bold" w:cs="Calibri"/>
                <w:b/>
                <w:bCs/>
                <w:color w:val="000000"/>
                <w:sz w:val="20"/>
                <w:szCs w:val="20"/>
              </w:rPr>
              <w:t>Partners with Community to Promote Student Learning</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demonstrate partnerships with school community to promote student learning. </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Demonstrates inconsistent partnerships with school community to promote student learning. </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and ongoing partnerships with school community to promote student learning.</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creative school community partnerships promoting student learning.</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0F4B0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78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Stays in Office; not in classrooms. No attempt to engage any of the school stakeholders in school activities.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is working within their own building. Principal works with those who seek to be involved with their building. Minimal parent involvement.</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to involve school community in school activities. Partner and collaborate with administrative colleagues. Build </w:t>
            </w:r>
            <w:proofErr w:type="gramStart"/>
            <w:r w:rsidRPr="00A02E60">
              <w:rPr>
                <w:rFonts w:ascii="Times New Roman" w:eastAsia="Times New Roman" w:hAnsi="Times New Roman" w:cs="Times New Roman"/>
                <w:color w:val="000000"/>
                <w:sz w:val="20"/>
                <w:szCs w:val="20"/>
              </w:rPr>
              <w:t>collegial  /</w:t>
            </w:r>
            <w:proofErr w:type="gramEnd"/>
            <w:r w:rsidRPr="00A02E60">
              <w:rPr>
                <w:rFonts w:ascii="Times New Roman" w:eastAsia="Times New Roman" w:hAnsi="Times New Roman" w:cs="Times New Roman"/>
                <w:color w:val="000000"/>
                <w:sz w:val="20"/>
                <w:szCs w:val="20"/>
              </w:rPr>
              <w:t>collaborative relationships with staff.</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develops frequent parent, business and community leader involvement related to school improvement.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8C07C4">
        <w:trPr>
          <w:trHeight w:val="994"/>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5029E7">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7.  </w:t>
            </w:r>
            <w:r w:rsidRPr="00A02E60">
              <w:rPr>
                <w:rFonts w:ascii="Arial Rounded MT Bold" w:eastAsia="Times New Roman" w:hAnsi="Arial Rounded MT Bold" w:cs="Calibri"/>
                <w:color w:val="FFFFFF"/>
                <w:sz w:val="28"/>
                <w:szCs w:val="28"/>
              </w:rPr>
              <w:t>Partnering with the School Community to promote Student Learning</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875"/>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7c.  </w:t>
            </w:r>
            <w:r w:rsidRPr="00A02E60">
              <w:rPr>
                <w:rFonts w:ascii="Arial Rounded MT Bold" w:eastAsia="Times New Roman" w:hAnsi="Arial Rounded MT Bold" w:cs="Calibri"/>
                <w:b/>
                <w:bCs/>
                <w:color w:val="000000"/>
                <w:sz w:val="20"/>
                <w:szCs w:val="20"/>
              </w:rPr>
              <w:t>Trains Staff in Utilizing Communication Tools with the School Community to Promote Student Learning</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demonstrate training for staff in utilizing communication tools with the school community to promote student learning.</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training for staff in utilizing communication tools with the school community to promote student learning.</w:t>
            </w:r>
          </w:p>
        </w:tc>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and ongoing training for staff in utilizing communication tools with the school community to promote student learning.</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creative training opportunities and various communication tools with the school community to promote student learning.</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95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 Principal provides little or no training.</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 Principal provides minimal training.</w:t>
            </w:r>
          </w:p>
        </w:tc>
        <w:tc>
          <w:tcPr>
            <w:tcW w:w="302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 Principal provides training to ensure student data system is used to report progress.</w:t>
            </w:r>
          </w:p>
        </w:tc>
        <w:tc>
          <w:tcPr>
            <w:tcW w:w="290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Principal supports staff in regular use of a variety of innovative communication methods with community to improve student learning.</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4F0D19" w:rsidRDefault="004F0D19" w:rsidP="00A02E60">
      <w:pPr>
        <w:spacing w:after="0" w:line="240" w:lineRule="auto"/>
        <w:rPr>
          <w:rFonts w:ascii="Arial Rounded MT Bold" w:eastAsia="Times New Roman" w:hAnsi="Arial Rounded MT Bold" w:cs="Calibri"/>
          <w:b/>
          <w:bCs/>
          <w:color w:val="000000"/>
          <w:sz w:val="20"/>
          <w:szCs w:val="20"/>
        </w:rPr>
        <w:sectPr w:rsidR="004F0D19"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1440"/>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A02E60">
            <w:pPr>
              <w:spacing w:after="0" w:line="240" w:lineRule="auto"/>
              <w:jc w:val="center"/>
              <w:rPr>
                <w:rFonts w:ascii="Arial Rounded MT Bold" w:eastAsia="Times New Roman" w:hAnsi="Arial Rounded MT Bold" w:cs="Calibri"/>
                <w:color w:val="FFFFFF"/>
                <w:sz w:val="44"/>
                <w:szCs w:val="44"/>
              </w:rPr>
            </w:pPr>
            <w:r w:rsidRPr="00A02E60">
              <w:rPr>
                <w:rFonts w:ascii="Arial Rounded MT Bold" w:eastAsia="Times New Roman" w:hAnsi="Arial Rounded MT Bold" w:cs="Calibri"/>
                <w:color w:val="FFFFFF"/>
                <w:sz w:val="36"/>
                <w:szCs w:val="36"/>
              </w:rPr>
              <w:lastRenderedPageBreak/>
              <w:t>CLOSING THE GAP</w:t>
            </w:r>
            <w:r w:rsidRPr="00A02E60">
              <w:rPr>
                <w:rFonts w:ascii="Arial Rounded MT Bold" w:eastAsia="Times New Roman" w:hAnsi="Arial Rounded MT Bold" w:cs="Calibri"/>
                <w:color w:val="FFFFFF"/>
                <w:sz w:val="44"/>
                <w:szCs w:val="44"/>
              </w:rPr>
              <w:br/>
            </w:r>
            <w:r>
              <w:rPr>
                <w:rFonts w:ascii="Arial Rounded MT Bold" w:eastAsia="Times New Roman" w:hAnsi="Arial Rounded MT Bold" w:cs="Calibri"/>
                <w:color w:val="FFFFFF"/>
                <w:sz w:val="28"/>
                <w:szCs w:val="28"/>
              </w:rPr>
              <w:t xml:space="preserve">8.  </w:t>
            </w:r>
            <w:r w:rsidRPr="00A02E60">
              <w:rPr>
                <w:rFonts w:ascii="Arial Rounded MT Bold" w:eastAsia="Times New Roman" w:hAnsi="Arial Rounded MT Bold" w:cs="Calibri"/>
                <w:color w:val="FFFFFF"/>
                <w:sz w:val="28"/>
                <w:szCs w:val="28"/>
              </w:rPr>
              <w:t>Commitment to Closing the Achievement Gap</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488"/>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sz w:val="20"/>
                <w:szCs w:val="20"/>
              </w:rPr>
            </w:pPr>
            <w:r w:rsidRPr="00A02E60">
              <w:rPr>
                <w:rFonts w:ascii="Arial Rounded MT Bold" w:eastAsia="Times New Roman" w:hAnsi="Arial Rounded MT Bold" w:cs="Calibri"/>
                <w:b/>
                <w:bCs/>
                <w:sz w:val="20"/>
                <w:szCs w:val="20"/>
              </w:rPr>
              <w:t>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1</w:t>
            </w:r>
            <w:r w:rsidRPr="00A02E60">
              <w:rPr>
                <w:rFonts w:ascii="Times New Roman" w:eastAsia="Times New Roman" w:hAnsi="Times New Roman" w:cs="Times New Roman"/>
                <w:b/>
                <w:bCs/>
                <w:sz w:val="20"/>
                <w:szCs w:val="20"/>
              </w:rPr>
              <w:br/>
              <w:t xml:space="preserve">Principal Fails to  Demonstrate Minimum Application of the Criteria </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2</w:t>
            </w:r>
            <w:r w:rsidRPr="00A02E60">
              <w:rPr>
                <w:rFonts w:ascii="Times New Roman" w:eastAsia="Times New Roman" w:hAnsi="Times New Roman" w:cs="Times New Roman"/>
                <w:b/>
                <w:bCs/>
                <w:sz w:val="20"/>
                <w:szCs w:val="20"/>
              </w:rPr>
              <w:br/>
              <w:t>Principal Demonstrates Inconsistent Application  of the Criteria</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3</w:t>
            </w:r>
            <w:r w:rsidRPr="00A02E60">
              <w:rPr>
                <w:rFonts w:ascii="Times New Roman" w:eastAsia="Times New Roman" w:hAnsi="Times New Roman" w:cs="Times New Roman"/>
                <w:b/>
                <w:bCs/>
                <w:sz w:val="20"/>
                <w:szCs w:val="20"/>
              </w:rPr>
              <w:br/>
              <w:t>Principal Demonstrates Consistent Understanding and Application of the Criteria</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jc w:val="center"/>
              <w:rPr>
                <w:rFonts w:ascii="Times New Roman" w:eastAsia="Times New Roman" w:hAnsi="Times New Roman" w:cs="Times New Roman"/>
                <w:b/>
                <w:bCs/>
                <w:sz w:val="20"/>
                <w:szCs w:val="20"/>
              </w:rPr>
            </w:pPr>
            <w:r w:rsidRPr="00A02E60">
              <w:rPr>
                <w:rFonts w:ascii="Times New Roman" w:eastAsia="Times New Roman" w:hAnsi="Times New Roman" w:cs="Times New Roman"/>
                <w:b/>
                <w:bCs/>
                <w:sz w:val="20"/>
                <w:szCs w:val="20"/>
              </w:rPr>
              <w:t>4</w:t>
            </w:r>
            <w:r w:rsidRPr="00A02E60">
              <w:rPr>
                <w:rFonts w:ascii="Times New Roman" w:eastAsia="Times New Roman" w:hAnsi="Times New Roman" w:cs="Times New Roman"/>
                <w:b/>
                <w:bCs/>
                <w:sz w:val="20"/>
                <w:szCs w:val="20"/>
              </w:rPr>
              <w:br/>
              <w:t>Principal Seeks and Initiates Strategies Beyond the Criteria</w:t>
            </w:r>
            <w:r w:rsidRPr="00A02E60">
              <w:rPr>
                <w:rFonts w:ascii="Times New Roman" w:eastAsia="Times New Roman" w:hAnsi="Times New Roman" w:cs="Times New Roman"/>
                <w:b/>
                <w:bCs/>
                <w:sz w:val="20"/>
                <w:szCs w:val="20"/>
              </w:rPr>
              <w:br/>
              <w:t xml:space="preserve">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619"/>
        </w:trPr>
        <w:tc>
          <w:tcPr>
            <w:tcW w:w="13540" w:type="dxa"/>
            <w:gridSpan w:val="5"/>
            <w:tcBorders>
              <w:top w:val="single" w:sz="4" w:space="0" w:color="auto"/>
              <w:left w:val="single" w:sz="4" w:space="0" w:color="auto"/>
              <w:bottom w:val="nil"/>
            </w:tcBorders>
            <w:shd w:val="clear" w:color="000000" w:fill="BFBFBF"/>
            <w:vAlign w:val="center"/>
            <w:hideMark/>
          </w:tcPr>
          <w:p w:rsidR="00F572CA" w:rsidRPr="00A02E60" w:rsidRDefault="00F572CA" w:rsidP="00A02E60">
            <w:pPr>
              <w:spacing w:after="0" w:line="240" w:lineRule="auto"/>
              <w:jc w:val="center"/>
              <w:rPr>
                <w:rFonts w:ascii="Arial Rounded MT Bold" w:eastAsia="Times New Roman" w:hAnsi="Arial Rounded MT Bold" w:cs="Calibri"/>
                <w:sz w:val="28"/>
                <w:szCs w:val="28"/>
              </w:rPr>
            </w:pPr>
            <w:r w:rsidRPr="00A02E60">
              <w:rPr>
                <w:rFonts w:ascii="Arial Rounded MT Bold" w:eastAsia="Times New Roman" w:hAnsi="Arial Rounded MT Bold" w:cs="Calibri"/>
                <w:sz w:val="28"/>
                <w:szCs w:val="28"/>
              </w:rPr>
              <w:t>Moving Towards Continuous Improvement</w:t>
            </w: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tcBorders>
            <w:shd w:val="clear" w:color="auto" w:fill="BFBFBF" w:themeFill="background1" w:themeFillShade="BF"/>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BFBFBF" w:themeFill="background1" w:themeFillShade="BF"/>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04"/>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8a.  </w:t>
            </w:r>
            <w:r w:rsidRPr="00A02E60">
              <w:rPr>
                <w:rFonts w:ascii="Arial Rounded MT Bold" w:eastAsia="Times New Roman" w:hAnsi="Arial Rounded MT Bold" w:cs="Calibri"/>
                <w:b/>
                <w:bCs/>
                <w:color w:val="000000"/>
                <w:sz w:val="20"/>
                <w:szCs w:val="20"/>
              </w:rPr>
              <w:t>Understands the Achievement Gap</w:t>
            </w:r>
            <w:r w:rsidRPr="00A02E60">
              <w:rPr>
                <w:rFonts w:ascii="Arial Rounded MT Bold" w:eastAsia="Times New Roman" w:hAnsi="Arial Rounded MT Bold" w:cs="Calibri"/>
                <w:b/>
                <w:bCs/>
                <w:color w:val="000000"/>
                <w:sz w:val="20"/>
                <w:szCs w:val="20"/>
              </w:rPr>
              <w:br w:type="page"/>
            </w:r>
            <w:r w:rsidRPr="00A02E60">
              <w:rPr>
                <w:rFonts w:ascii="Arial Rounded MT Bold" w:eastAsia="Times New Roman" w:hAnsi="Arial Rounded MT Bold" w:cs="Calibri"/>
                <w:b/>
                <w:bCs/>
                <w:color w:val="000000"/>
                <w:sz w:val="20"/>
                <w:szCs w:val="20"/>
              </w:rPr>
              <w:br w:type="page"/>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acknowledge the achievement gap.</w:t>
            </w:r>
          </w:p>
        </w:tc>
        <w:tc>
          <w:tcPr>
            <w:tcW w:w="248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Inconsistently acknowledges and understands the presence of the achievement gap.</w:t>
            </w:r>
          </w:p>
        </w:tc>
        <w:tc>
          <w:tcPr>
            <w:tcW w:w="302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Consistently acknowledges and understands the presence of the achievement gap.</w:t>
            </w:r>
          </w:p>
        </w:tc>
        <w:tc>
          <w:tcPr>
            <w:tcW w:w="2900" w:type="dxa"/>
            <w:tcBorders>
              <w:top w:val="single" w:sz="4" w:space="0" w:color="auto"/>
              <w:left w:val="nil"/>
              <w:bottom w:val="single" w:sz="4" w:space="0" w:color="auto"/>
              <w:right w:val="single" w:sz="4" w:space="0" w:color="auto"/>
            </w:tcBorders>
            <w:shd w:val="clear" w:color="000000" w:fill="FFFFFF"/>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data to address the achievement gap.</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12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Is aware of diversity issues.</w:t>
            </w:r>
          </w:p>
        </w:tc>
        <w:tc>
          <w:tcPr>
            <w:tcW w:w="302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Collects and analyzes data associated with student achievement.</w:t>
            </w:r>
          </w:p>
        </w:tc>
        <w:tc>
          <w:tcPr>
            <w:tcW w:w="290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90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8b.  </w:t>
            </w:r>
            <w:r w:rsidRPr="00A02E60">
              <w:rPr>
                <w:rFonts w:ascii="Arial Rounded MT Bold" w:eastAsia="Times New Roman" w:hAnsi="Arial Rounded MT Bold" w:cs="Calibri"/>
                <w:b/>
                <w:bCs/>
                <w:color w:val="000000"/>
                <w:sz w:val="20"/>
                <w:szCs w:val="20"/>
              </w:rPr>
              <w:t>Leads Development of Plans to Address the Achievement Gap</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develop a plan to address the achievement gap.</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Communication and implementation of the plan are inconsistent.</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Communication and implementation of the plan are consistent.</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new strategies to address the achievement gap.</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945"/>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Absence of a plan to address equity and access issues in the classroom.</w:t>
            </w:r>
          </w:p>
        </w:tc>
        <w:tc>
          <w:tcPr>
            <w:tcW w:w="248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proofErr w:type="gramStart"/>
            <w:r w:rsidRPr="00A02E60">
              <w:rPr>
                <w:rFonts w:ascii="Times New Roman" w:eastAsia="Times New Roman" w:hAnsi="Times New Roman" w:cs="Times New Roman"/>
                <w:color w:val="000000"/>
                <w:sz w:val="20"/>
                <w:szCs w:val="20"/>
              </w:rPr>
              <w:t>Develops,</w:t>
            </w:r>
            <w:proofErr w:type="gramEnd"/>
            <w:r w:rsidRPr="00A02E60">
              <w:rPr>
                <w:rFonts w:ascii="Times New Roman" w:eastAsia="Times New Roman" w:hAnsi="Times New Roman" w:cs="Times New Roman"/>
                <w:color w:val="000000"/>
                <w:sz w:val="20"/>
                <w:szCs w:val="20"/>
              </w:rPr>
              <w:t xml:space="preserve"> reviews and revises plans to address the achievement gap.</w:t>
            </w:r>
          </w:p>
        </w:tc>
        <w:tc>
          <w:tcPr>
            <w:tcW w:w="302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proofErr w:type="gramStart"/>
            <w:r w:rsidRPr="00A02E60">
              <w:rPr>
                <w:rFonts w:ascii="Times New Roman" w:eastAsia="Times New Roman" w:hAnsi="Times New Roman" w:cs="Times New Roman"/>
                <w:color w:val="000000"/>
                <w:sz w:val="20"/>
                <w:szCs w:val="20"/>
              </w:rPr>
              <w:t>Develops,</w:t>
            </w:r>
            <w:proofErr w:type="gramEnd"/>
            <w:r w:rsidRPr="00A02E60">
              <w:rPr>
                <w:rFonts w:ascii="Times New Roman" w:eastAsia="Times New Roman" w:hAnsi="Times New Roman" w:cs="Times New Roman"/>
                <w:color w:val="000000"/>
                <w:sz w:val="20"/>
                <w:szCs w:val="20"/>
              </w:rPr>
              <w:t xml:space="preserve"> reviews and revises plans to address the achievement gap. Evidence of revision. </w:t>
            </w:r>
          </w:p>
        </w:tc>
        <w:tc>
          <w:tcPr>
            <w:tcW w:w="2900" w:type="dxa"/>
            <w:tcBorders>
              <w:top w:val="single" w:sz="4" w:space="0" w:color="auto"/>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Analyzes plan for system effectiveness and revises as needed.</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C470AC" w:rsidRDefault="00C470AC" w:rsidP="00A02E60">
      <w:pPr>
        <w:spacing w:after="0" w:line="240" w:lineRule="auto"/>
        <w:rPr>
          <w:rFonts w:ascii="Arial Rounded MT Bold" w:eastAsia="Times New Roman" w:hAnsi="Arial Rounded MT Bold" w:cs="Calibri"/>
          <w:b/>
          <w:bCs/>
          <w:color w:val="000000"/>
          <w:sz w:val="20"/>
          <w:szCs w:val="20"/>
        </w:rPr>
        <w:sectPr w:rsidR="00C470AC"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994"/>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48493C">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8.  </w:t>
            </w:r>
            <w:r w:rsidRPr="00A02E60">
              <w:rPr>
                <w:rFonts w:ascii="Arial Rounded MT Bold" w:eastAsia="Times New Roman" w:hAnsi="Arial Rounded MT Bold" w:cs="Calibri"/>
                <w:color w:val="FFFFFF"/>
                <w:sz w:val="28"/>
                <w:szCs w:val="28"/>
              </w:rPr>
              <w:t>Commitment to Closing the Achievement Gap</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125"/>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8c.  Leads Actions t</w:t>
            </w:r>
            <w:r w:rsidRPr="00A02E60">
              <w:rPr>
                <w:rFonts w:ascii="Arial Rounded MT Bold" w:eastAsia="Times New Roman" w:hAnsi="Arial Rounded MT Bold" w:cs="Calibri"/>
                <w:b/>
                <w:bCs/>
                <w:color w:val="000000"/>
                <w:sz w:val="20"/>
                <w:szCs w:val="20"/>
              </w:rPr>
              <w:t>o Address the Achievement Gap</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Fails to address the issues associated </w:t>
            </w:r>
            <w:proofErr w:type="gramStart"/>
            <w:r w:rsidRPr="00A02E60">
              <w:rPr>
                <w:rFonts w:ascii="Times New Roman" w:eastAsia="Times New Roman" w:hAnsi="Times New Roman" w:cs="Times New Roman"/>
                <w:color w:val="000000"/>
                <w:sz w:val="20"/>
                <w:szCs w:val="20"/>
              </w:rPr>
              <w:t>with  the</w:t>
            </w:r>
            <w:proofErr w:type="gramEnd"/>
            <w:r w:rsidRPr="00A02E60">
              <w:rPr>
                <w:rFonts w:ascii="Times New Roman" w:eastAsia="Times New Roman" w:hAnsi="Times New Roman" w:cs="Times New Roman"/>
                <w:color w:val="000000"/>
                <w:sz w:val="20"/>
                <w:szCs w:val="20"/>
              </w:rPr>
              <w:t xml:space="preserve"> achievement gap.</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Inconsistently addresses the issues associated with the achievement gap.</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Consistently addresses the issues associated with the achievement gap.</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and initiates strategies to address the achievement gap.</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140"/>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Identifies targeted student populations.</w:t>
            </w:r>
          </w:p>
        </w:tc>
        <w:tc>
          <w:tcPr>
            <w:tcW w:w="302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Ensures instruction is modified to meet learner needs. Utilizes resources to meet the needs of targeted student populations.</w:t>
            </w:r>
          </w:p>
        </w:tc>
        <w:tc>
          <w:tcPr>
            <w:tcW w:w="290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Seeks opportunities for staff to engage in professional development and reflect on achievement gap issues (poverty, ethnicity, special services, gender, ELL, etc.) Utilizes human resources to meet the needs of targeted populations.</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1476"/>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8d.  </w:t>
            </w:r>
            <w:r w:rsidRPr="00A02E60">
              <w:rPr>
                <w:rFonts w:ascii="Arial Rounded MT Bold" w:eastAsia="Times New Roman" w:hAnsi="Arial Rounded MT Bold" w:cs="Calibri"/>
                <w:b/>
                <w:bCs/>
                <w:color w:val="000000"/>
                <w:sz w:val="20"/>
                <w:szCs w:val="20"/>
              </w:rPr>
              <w:t xml:space="preserve">Supervises Teacher </w:t>
            </w:r>
            <w:r>
              <w:rPr>
                <w:rFonts w:ascii="Arial Rounded MT Bold" w:eastAsia="Times New Roman" w:hAnsi="Arial Rounded MT Bold" w:cs="Calibri"/>
                <w:b/>
                <w:bCs/>
                <w:color w:val="000000"/>
                <w:sz w:val="20"/>
                <w:szCs w:val="20"/>
              </w:rPr>
              <w:t>Instructional Practice t</w:t>
            </w:r>
            <w:r w:rsidRPr="00A02E60">
              <w:rPr>
                <w:rFonts w:ascii="Arial Rounded MT Bold" w:eastAsia="Times New Roman" w:hAnsi="Arial Rounded MT Bold" w:cs="Calibri"/>
                <w:b/>
                <w:bCs/>
                <w:color w:val="000000"/>
                <w:sz w:val="20"/>
                <w:szCs w:val="20"/>
              </w:rPr>
              <w:t>o Ensure Equity For Students</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Fails to supervise teacher instructional practice to ensure equity for students.</w:t>
            </w:r>
          </w:p>
        </w:tc>
        <w:tc>
          <w:tcPr>
            <w:tcW w:w="248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inconsistent supervision of teacher instructional practice to ensure equity for students.</w:t>
            </w:r>
          </w:p>
        </w:tc>
        <w:tc>
          <w:tcPr>
            <w:tcW w:w="302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Demonstrates consistent supervision of teacher instructional practice to ensure equity for students.</w:t>
            </w:r>
          </w:p>
        </w:tc>
        <w:tc>
          <w:tcPr>
            <w:tcW w:w="2900" w:type="dxa"/>
            <w:tcBorders>
              <w:top w:val="single" w:sz="4" w:space="0" w:color="auto"/>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staff development and improvement </w:t>
            </w:r>
            <w:proofErr w:type="gramStart"/>
            <w:r w:rsidRPr="00A02E60">
              <w:rPr>
                <w:rFonts w:ascii="Times New Roman" w:eastAsia="Times New Roman" w:hAnsi="Times New Roman" w:cs="Times New Roman"/>
                <w:color w:val="000000"/>
                <w:sz w:val="20"/>
                <w:szCs w:val="20"/>
              </w:rPr>
              <w:t>strategies  to</w:t>
            </w:r>
            <w:proofErr w:type="gramEnd"/>
            <w:r w:rsidRPr="00A02E60">
              <w:rPr>
                <w:rFonts w:ascii="Times New Roman" w:eastAsia="Times New Roman" w:hAnsi="Times New Roman" w:cs="Times New Roman"/>
                <w:color w:val="000000"/>
                <w:sz w:val="20"/>
                <w:szCs w:val="20"/>
              </w:rPr>
              <w:t xml:space="preserve"> ensure equity for all students.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2268"/>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Inconsistent collegial conversations focusing on improving instruction working with diverse learners. Expects that teachers consistently have welcoming, inviting classrooms. </w:t>
            </w:r>
          </w:p>
        </w:tc>
        <w:tc>
          <w:tcPr>
            <w:tcW w:w="302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Consistent collegial conversations focusing on improving instruction working with diverse learners. Consistently communicates and reinforces that teachers have welcoming, inviting classrooms.</w:t>
            </w:r>
          </w:p>
        </w:tc>
        <w:tc>
          <w:tcPr>
            <w:tcW w:w="2900" w:type="dxa"/>
            <w:tcBorders>
              <w:top w:val="nil"/>
              <w:left w:val="nil"/>
              <w:bottom w:val="single" w:sz="4" w:space="0" w:color="auto"/>
              <w:right w:val="single" w:sz="4" w:space="0" w:color="auto"/>
            </w:tcBorders>
            <w:shd w:val="clear" w:color="000000" w:fill="D9D9D9"/>
            <w:hideMark/>
          </w:tcPr>
          <w:p w:rsidR="00F572CA" w:rsidRPr="00A02E60" w:rsidRDefault="00F572CA" w:rsidP="00A02E60">
            <w:pPr>
              <w:spacing w:after="24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Provides opportunities and encourages staff to have collegial conversations focusing on improving instruction working with diverse learners. Student achievement data demonstrates a commitment closing the achievement gap. </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7811F6" w:rsidRDefault="007811F6" w:rsidP="00A02E60">
      <w:pPr>
        <w:spacing w:after="0" w:line="240" w:lineRule="auto"/>
        <w:rPr>
          <w:rFonts w:ascii="Arial Rounded MT Bold" w:eastAsia="Times New Roman" w:hAnsi="Arial Rounded MT Bold" w:cs="Calibri"/>
          <w:b/>
          <w:bCs/>
          <w:color w:val="000000"/>
          <w:sz w:val="20"/>
          <w:szCs w:val="20"/>
        </w:rPr>
        <w:sectPr w:rsidR="007811F6" w:rsidSect="00C27646">
          <w:pgSz w:w="15840" w:h="12240" w:orient="landscape"/>
          <w:pgMar w:top="720" w:right="432" w:bottom="432" w:left="360" w:header="720" w:footer="720" w:gutter="0"/>
          <w:cols w:space="720"/>
          <w:docGrid w:linePitch="360"/>
        </w:sectPr>
      </w:pPr>
    </w:p>
    <w:tbl>
      <w:tblPr>
        <w:tblW w:w="15195" w:type="dxa"/>
        <w:tblInd w:w="93" w:type="dxa"/>
        <w:tblLook w:val="04A0" w:firstRow="1" w:lastRow="0" w:firstColumn="1" w:lastColumn="0" w:noHBand="0" w:noVBand="1"/>
      </w:tblPr>
      <w:tblGrid>
        <w:gridCol w:w="2660"/>
        <w:gridCol w:w="2480"/>
        <w:gridCol w:w="2480"/>
        <w:gridCol w:w="3020"/>
        <w:gridCol w:w="2900"/>
        <w:gridCol w:w="331"/>
        <w:gridCol w:w="331"/>
        <w:gridCol w:w="331"/>
        <w:gridCol w:w="331"/>
        <w:gridCol w:w="331"/>
      </w:tblGrid>
      <w:tr w:rsidR="00F572CA" w:rsidRPr="00A02E60" w:rsidTr="008C07C4">
        <w:trPr>
          <w:trHeight w:val="994"/>
        </w:trPr>
        <w:tc>
          <w:tcPr>
            <w:tcW w:w="13540" w:type="dxa"/>
            <w:gridSpan w:val="5"/>
            <w:tcBorders>
              <w:top w:val="single" w:sz="4" w:space="0" w:color="auto"/>
              <w:left w:val="single" w:sz="4" w:space="0" w:color="auto"/>
              <w:bottom w:val="nil"/>
              <w:right w:val="single" w:sz="4" w:space="0" w:color="auto"/>
            </w:tcBorders>
            <w:shd w:val="clear" w:color="000000" w:fill="000000"/>
            <w:vAlign w:val="center"/>
            <w:hideMark/>
          </w:tcPr>
          <w:p w:rsidR="00F572CA" w:rsidRPr="00A02E60" w:rsidRDefault="00F572CA" w:rsidP="0048493C">
            <w:pPr>
              <w:spacing w:after="0" w:line="240" w:lineRule="auto"/>
              <w:jc w:val="center"/>
              <w:rPr>
                <w:rFonts w:ascii="Arial Rounded MT Bold" w:eastAsia="Times New Roman" w:hAnsi="Arial Rounded MT Bold" w:cs="Calibri"/>
                <w:color w:val="FFFFFF"/>
                <w:sz w:val="44"/>
                <w:szCs w:val="44"/>
              </w:rPr>
            </w:pPr>
            <w:r>
              <w:rPr>
                <w:rFonts w:ascii="Arial Rounded MT Bold" w:eastAsia="Times New Roman" w:hAnsi="Arial Rounded MT Bold" w:cs="Calibri"/>
                <w:color w:val="FFFFFF"/>
                <w:sz w:val="28"/>
                <w:szCs w:val="28"/>
              </w:rPr>
              <w:lastRenderedPageBreak/>
              <w:t xml:space="preserve">8.  </w:t>
            </w:r>
            <w:r w:rsidRPr="00A02E60">
              <w:rPr>
                <w:rFonts w:ascii="Arial Rounded MT Bold" w:eastAsia="Times New Roman" w:hAnsi="Arial Rounded MT Bold" w:cs="Calibri"/>
                <w:color w:val="FFFFFF"/>
                <w:sz w:val="28"/>
                <w:szCs w:val="28"/>
              </w:rPr>
              <w:t>Commitment to Closing the Achievement Gap</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48493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31" w:type="dxa"/>
            <w:tcBorders>
              <w:top w:val="single" w:sz="4" w:space="0" w:color="auto"/>
              <w:bottom w:val="single" w:sz="4" w:space="0" w:color="auto"/>
              <w:right w:val="single" w:sz="4" w:space="0" w:color="auto"/>
            </w:tcBorders>
            <w:vAlign w:val="bottom"/>
          </w:tcPr>
          <w:p w:rsidR="00F572CA" w:rsidRPr="00BA1A02" w:rsidRDefault="008C07C4" w:rsidP="008C07C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F572CA" w:rsidRPr="00A02E60" w:rsidTr="00EB7F13">
        <w:trPr>
          <w:trHeight w:val="1140"/>
        </w:trPr>
        <w:tc>
          <w:tcPr>
            <w:tcW w:w="2660" w:type="dxa"/>
            <w:tcBorders>
              <w:top w:val="nil"/>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8e.  </w:t>
            </w:r>
            <w:r w:rsidRPr="00A02E60">
              <w:rPr>
                <w:rFonts w:ascii="Arial Rounded MT Bold" w:eastAsia="Times New Roman" w:hAnsi="Arial Rounded MT Bold" w:cs="Calibri"/>
                <w:b/>
                <w:bCs/>
                <w:color w:val="000000"/>
                <w:sz w:val="20"/>
                <w:szCs w:val="20"/>
              </w:rPr>
              <w:t xml:space="preserve">Promote Equity and Access to All Students; </w:t>
            </w:r>
            <w:r w:rsidRPr="00A02E60">
              <w:rPr>
                <w:rFonts w:ascii="Arial Rounded MT Bold" w:eastAsia="Times New Roman" w:hAnsi="Arial Rounded MT Bold" w:cs="Calibri"/>
                <w:b/>
                <w:bCs/>
                <w:color w:val="000000"/>
                <w:sz w:val="20"/>
                <w:szCs w:val="20"/>
                <w:u w:val="single"/>
              </w:rPr>
              <w:t>THIS IS A SYSTEM RESPONSE</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Unaware of equity issues in the building.</w:t>
            </w:r>
          </w:p>
        </w:tc>
        <w:tc>
          <w:tcPr>
            <w:tcW w:w="248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Knowledge of diversity issues.</w:t>
            </w:r>
          </w:p>
        </w:tc>
        <w:tc>
          <w:tcPr>
            <w:tcW w:w="302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Takes action on diversity issues.</w:t>
            </w:r>
          </w:p>
        </w:tc>
        <w:tc>
          <w:tcPr>
            <w:tcW w:w="2900" w:type="dxa"/>
            <w:tcBorders>
              <w:top w:val="nil"/>
              <w:left w:val="nil"/>
              <w:bottom w:val="single" w:sz="4" w:space="0" w:color="auto"/>
              <w:right w:val="single" w:sz="4" w:space="0" w:color="auto"/>
            </w:tcBorders>
            <w:shd w:val="clear" w:color="auto" w:fill="auto"/>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Seeks and initiates </w:t>
            </w:r>
            <w:proofErr w:type="gramStart"/>
            <w:r w:rsidRPr="00A02E60">
              <w:rPr>
                <w:rFonts w:ascii="Times New Roman" w:eastAsia="Times New Roman" w:hAnsi="Times New Roman" w:cs="Times New Roman"/>
                <w:color w:val="000000"/>
                <w:sz w:val="20"/>
                <w:szCs w:val="20"/>
              </w:rPr>
              <w:t>strategies  to</w:t>
            </w:r>
            <w:proofErr w:type="gramEnd"/>
            <w:r w:rsidRPr="00A02E60">
              <w:rPr>
                <w:rFonts w:ascii="Times New Roman" w:eastAsia="Times New Roman" w:hAnsi="Times New Roman" w:cs="Times New Roman"/>
                <w:color w:val="000000"/>
                <w:sz w:val="20"/>
                <w:szCs w:val="20"/>
              </w:rPr>
              <w:t xml:space="preserve"> ensure equity for all students.</w:t>
            </w:r>
          </w:p>
        </w:tc>
        <w:tc>
          <w:tcPr>
            <w:tcW w:w="331" w:type="dxa"/>
            <w:tcBorders>
              <w:top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single" w:sz="4" w:space="0" w:color="auto"/>
              <w:bottom w:val="single" w:sz="4" w:space="0" w:color="auto"/>
              <w:right w:val="single" w:sz="4" w:space="0" w:color="auto"/>
            </w:tcBorders>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r w:rsidR="00F572CA" w:rsidRPr="00A02E60" w:rsidTr="00EB7F13">
        <w:trPr>
          <w:trHeight w:val="5904"/>
        </w:trPr>
        <w:tc>
          <w:tcPr>
            <w:tcW w:w="266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Arial Rounded MT Bold" w:eastAsia="Times New Roman" w:hAnsi="Arial Rounded MT Bold" w:cs="Calibri"/>
                <w:b/>
                <w:bCs/>
                <w:color w:val="000000"/>
                <w:sz w:val="20"/>
                <w:szCs w:val="20"/>
              </w:rPr>
            </w:pPr>
            <w:r w:rsidRPr="00A02E60">
              <w:rPr>
                <w:rFonts w:ascii="Arial Rounded MT Bold" w:eastAsia="Times New Roman" w:hAnsi="Arial Rounded MT Bold" w:cs="Calibri"/>
                <w:b/>
                <w:bCs/>
                <w:color w:val="000000"/>
                <w:sz w:val="20"/>
                <w:szCs w:val="20"/>
              </w:rPr>
              <w:t>Examples of Evidence &amp; Measures</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Absence of a plan to address equity and access issues in the classroom. Targeted students generally not demonstrating growth in literacy and mathematics. Unaware of demographic issues and the impact on student achievement. Absence of a plan for addressing impact of demographic issues on student achievement.</w:t>
            </w:r>
          </w:p>
        </w:tc>
        <w:tc>
          <w:tcPr>
            <w:tcW w:w="248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Knowledge of low performing students. Targeted students generally demonstrating annual growth in literacy and mathematics. Demonstrates an awareness of variety of cultures present in school. Regularly monitor the progress of underperforming students. Selecting appropriate interventions for underperforming students.</w:t>
            </w:r>
          </w:p>
        </w:tc>
        <w:tc>
          <w:tcPr>
            <w:tcW w:w="302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 xml:space="preserve">Utilize a variety of assessment data and ensure instruction meets the needs of students. Ensuring that students are challenged academically to the highest level. Communication to parents the need for a student to have a strong educational foundation. Targeted </w:t>
            </w:r>
            <w:proofErr w:type="gramStart"/>
            <w:r w:rsidRPr="00A02E60">
              <w:rPr>
                <w:rFonts w:ascii="Times New Roman" w:eastAsia="Times New Roman" w:hAnsi="Times New Roman" w:cs="Times New Roman"/>
                <w:color w:val="000000"/>
                <w:sz w:val="20"/>
                <w:szCs w:val="20"/>
              </w:rPr>
              <w:t>students</w:t>
            </w:r>
            <w:proofErr w:type="gramEnd"/>
            <w:r w:rsidRPr="00A02E60">
              <w:rPr>
                <w:rFonts w:ascii="Times New Roman" w:eastAsia="Times New Roman" w:hAnsi="Times New Roman" w:cs="Times New Roman"/>
                <w:color w:val="000000"/>
                <w:sz w:val="20"/>
                <w:szCs w:val="20"/>
              </w:rPr>
              <w:t xml:space="preserve"> generally demonstrating more than annual growth in literacy and mathematics. Developing systems of interventions to ensure that students needs are met. Personalizing educational experience for students. Monitor and adjust </w:t>
            </w:r>
            <w:proofErr w:type="gramStart"/>
            <w:r w:rsidRPr="00A02E60">
              <w:rPr>
                <w:rFonts w:ascii="Times New Roman" w:eastAsia="Times New Roman" w:hAnsi="Times New Roman" w:cs="Times New Roman"/>
                <w:color w:val="000000"/>
                <w:sz w:val="20"/>
                <w:szCs w:val="20"/>
              </w:rPr>
              <w:t>students</w:t>
            </w:r>
            <w:proofErr w:type="gramEnd"/>
            <w:r w:rsidRPr="00A02E60">
              <w:rPr>
                <w:rFonts w:ascii="Times New Roman" w:eastAsia="Times New Roman" w:hAnsi="Times New Roman" w:cs="Times New Roman"/>
                <w:color w:val="000000"/>
                <w:sz w:val="20"/>
                <w:szCs w:val="20"/>
              </w:rPr>
              <w:t xml:space="preserve"> experiences as needed. Ensure that all students/parents/community </w:t>
            </w:r>
            <w:proofErr w:type="gramStart"/>
            <w:r w:rsidRPr="00A02E60">
              <w:rPr>
                <w:rFonts w:ascii="Times New Roman" w:eastAsia="Times New Roman" w:hAnsi="Times New Roman" w:cs="Times New Roman"/>
                <w:color w:val="000000"/>
                <w:sz w:val="20"/>
                <w:szCs w:val="20"/>
              </w:rPr>
              <w:t>members  feel</w:t>
            </w:r>
            <w:proofErr w:type="gramEnd"/>
            <w:r w:rsidRPr="00A02E60">
              <w:rPr>
                <w:rFonts w:ascii="Times New Roman" w:eastAsia="Times New Roman" w:hAnsi="Times New Roman" w:cs="Times New Roman"/>
                <w:color w:val="000000"/>
                <w:sz w:val="20"/>
                <w:szCs w:val="20"/>
              </w:rPr>
              <w:t xml:space="preserve"> comfortable at school.</w:t>
            </w:r>
          </w:p>
        </w:tc>
        <w:tc>
          <w:tcPr>
            <w:tcW w:w="2900" w:type="dxa"/>
            <w:tcBorders>
              <w:top w:val="single" w:sz="4" w:space="0" w:color="auto"/>
              <w:left w:val="single" w:sz="4" w:space="0" w:color="auto"/>
              <w:bottom w:val="single" w:sz="4" w:space="0" w:color="auto"/>
              <w:right w:val="single" w:sz="4" w:space="0" w:color="auto"/>
            </w:tcBorders>
            <w:shd w:val="clear" w:color="000000" w:fill="D9D9D9"/>
            <w:hideMark/>
          </w:tcPr>
          <w:p w:rsidR="00F572CA" w:rsidRPr="00A02E60" w:rsidRDefault="00F572CA" w:rsidP="00A02E60">
            <w:pPr>
              <w:spacing w:after="0" w:line="240" w:lineRule="auto"/>
              <w:rPr>
                <w:rFonts w:ascii="Times New Roman" w:eastAsia="Times New Roman" w:hAnsi="Times New Roman" w:cs="Times New Roman"/>
                <w:color w:val="000000"/>
                <w:sz w:val="20"/>
                <w:szCs w:val="20"/>
              </w:rPr>
            </w:pPr>
            <w:r w:rsidRPr="00A02E60">
              <w:rPr>
                <w:rFonts w:ascii="Times New Roman" w:eastAsia="Times New Roman" w:hAnsi="Times New Roman" w:cs="Times New Roman"/>
                <w:color w:val="000000"/>
                <w:sz w:val="20"/>
                <w:szCs w:val="20"/>
              </w:rPr>
              <w:t>Majority of targeted students demonstrate more than annual growth in literacy and mathematics. Engage community to provide equity and access for all students. Actively pursue resources that will address student needs. Creates opportunities for stakeholders to become actively involved in the school community.</w:t>
            </w:r>
          </w:p>
        </w:tc>
        <w:tc>
          <w:tcPr>
            <w:tcW w:w="331" w:type="dxa"/>
            <w:tcBorders>
              <w:top w:val="single" w:sz="4" w:space="0" w:color="auto"/>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left w:val="nil"/>
              <w:bottom w:val="single" w:sz="4" w:space="0" w:color="auto"/>
            </w:tcBorders>
            <w:shd w:val="clear" w:color="auto" w:fill="D9D9D9" w:themeFill="background1" w:themeFillShade="D9"/>
            <w:vAlign w:val="bottom"/>
          </w:tcPr>
          <w:p w:rsidR="00F572CA" w:rsidRPr="00BA1A02" w:rsidRDefault="00F572CA" w:rsidP="005029E7">
            <w:pPr>
              <w:spacing w:after="0" w:line="240" w:lineRule="auto"/>
              <w:jc w:val="right"/>
              <w:rPr>
                <w:rFonts w:ascii="Times New Roman" w:eastAsia="Times New Roman" w:hAnsi="Times New Roman" w:cs="Times New Roman"/>
                <w:color w:val="000000"/>
                <w:sz w:val="20"/>
                <w:szCs w:val="20"/>
              </w:rPr>
            </w:pPr>
          </w:p>
        </w:tc>
        <w:tc>
          <w:tcPr>
            <w:tcW w:w="331" w:type="dxa"/>
            <w:tcBorders>
              <w:top w:val="single" w:sz="4" w:space="0" w:color="auto"/>
              <w:bottom w:val="single" w:sz="4" w:space="0" w:color="auto"/>
              <w:right w:val="single" w:sz="4" w:space="0" w:color="auto"/>
            </w:tcBorders>
            <w:shd w:val="clear" w:color="auto" w:fill="D9D9D9" w:themeFill="background1" w:themeFillShade="D9"/>
            <w:vAlign w:val="center"/>
          </w:tcPr>
          <w:p w:rsidR="00F572CA" w:rsidRPr="00BA1A02" w:rsidRDefault="00F572CA" w:rsidP="00FD3950">
            <w:pPr>
              <w:spacing w:after="0" w:line="240" w:lineRule="auto"/>
              <w:rPr>
                <w:rFonts w:ascii="Times New Roman" w:eastAsia="Times New Roman" w:hAnsi="Times New Roman" w:cs="Times New Roman"/>
                <w:color w:val="000000"/>
                <w:sz w:val="20"/>
                <w:szCs w:val="20"/>
              </w:rPr>
            </w:pPr>
          </w:p>
        </w:tc>
      </w:tr>
    </w:tbl>
    <w:p w:rsidR="00BE568F" w:rsidRDefault="00BE568F" w:rsidP="007811F6"/>
    <w:sectPr w:rsidR="00BE568F" w:rsidSect="00C27646">
      <w:pgSz w:w="15840" w:h="12240" w:orient="landscape"/>
      <w:pgMar w:top="720" w:right="432" w:bottom="432"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8BA" w:rsidRDefault="00F928BA" w:rsidP="008A179B">
      <w:pPr>
        <w:spacing w:after="0" w:line="240" w:lineRule="auto"/>
      </w:pPr>
      <w:r>
        <w:separator/>
      </w:r>
    </w:p>
  </w:endnote>
  <w:endnote w:type="continuationSeparator" w:id="0">
    <w:p w:rsidR="00F928BA" w:rsidRDefault="00F928BA" w:rsidP="008A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819144901"/>
      <w:docPartObj>
        <w:docPartGallery w:val="Page Numbers (Bottom of Page)"/>
        <w:docPartUnique/>
      </w:docPartObj>
    </w:sdtPr>
    <w:sdtEndPr/>
    <w:sdtContent>
      <w:sdt>
        <w:sdtPr>
          <w:rPr>
            <w:rFonts w:ascii="Times New Roman" w:hAnsi="Times New Roman" w:cs="Times New Roman"/>
            <w:sz w:val="20"/>
            <w:szCs w:val="20"/>
          </w:rPr>
          <w:id w:val="-414255665"/>
          <w:docPartObj>
            <w:docPartGallery w:val="Page Numbers (Top of Page)"/>
            <w:docPartUnique/>
          </w:docPartObj>
        </w:sdtPr>
        <w:sdtEndPr/>
        <w:sdtContent>
          <w:p w:rsidR="00F928BA" w:rsidRPr="00C0405E" w:rsidRDefault="00F928BA" w:rsidP="00051A60">
            <w:pPr>
              <w:pStyle w:val="Foo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DATE \@ "M/d/yy" </w:instrText>
            </w:r>
            <w:r>
              <w:rPr>
                <w:rFonts w:ascii="Times New Roman" w:hAnsi="Times New Roman" w:cs="Times New Roman"/>
                <w:sz w:val="20"/>
                <w:szCs w:val="20"/>
              </w:rPr>
              <w:fldChar w:fldCharType="separate"/>
            </w:r>
            <w:r w:rsidR="00171409">
              <w:rPr>
                <w:rFonts w:ascii="Times New Roman" w:hAnsi="Times New Roman" w:cs="Times New Roman"/>
                <w:noProof/>
                <w:sz w:val="20"/>
                <w:szCs w:val="20"/>
              </w:rPr>
              <w:t>1/11/12</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004B1981">
              <w:rPr>
                <w:rFonts w:ascii="Times New Roman" w:hAnsi="Times New Roman" w:cs="Times New Roman"/>
                <w:sz w:val="20"/>
                <w:szCs w:val="20"/>
              </w:rPr>
              <w:t xml:space="preserve">   </w:t>
            </w:r>
            <w:r w:rsidR="0079793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A179B">
              <w:rPr>
                <w:rFonts w:ascii="Times New Roman" w:hAnsi="Times New Roman" w:cs="Times New Roman"/>
                <w:sz w:val="20"/>
                <w:szCs w:val="20"/>
              </w:rPr>
              <w:t xml:space="preserve">Page </w:t>
            </w:r>
            <w:r w:rsidRPr="008A179B">
              <w:rPr>
                <w:rFonts w:ascii="Times New Roman" w:hAnsi="Times New Roman" w:cs="Times New Roman"/>
                <w:b/>
                <w:bCs/>
                <w:sz w:val="20"/>
                <w:szCs w:val="20"/>
              </w:rPr>
              <w:fldChar w:fldCharType="begin"/>
            </w:r>
            <w:r w:rsidRPr="008A179B">
              <w:rPr>
                <w:rFonts w:ascii="Times New Roman" w:hAnsi="Times New Roman" w:cs="Times New Roman"/>
                <w:b/>
                <w:bCs/>
                <w:sz w:val="20"/>
                <w:szCs w:val="20"/>
              </w:rPr>
              <w:instrText xml:space="preserve"> PAGE </w:instrText>
            </w:r>
            <w:r w:rsidRPr="008A179B">
              <w:rPr>
                <w:rFonts w:ascii="Times New Roman" w:hAnsi="Times New Roman" w:cs="Times New Roman"/>
                <w:b/>
                <w:bCs/>
                <w:sz w:val="20"/>
                <w:szCs w:val="20"/>
              </w:rPr>
              <w:fldChar w:fldCharType="separate"/>
            </w:r>
            <w:r w:rsidR="00171409">
              <w:rPr>
                <w:rFonts w:ascii="Times New Roman" w:hAnsi="Times New Roman" w:cs="Times New Roman"/>
                <w:b/>
                <w:bCs/>
                <w:noProof/>
                <w:sz w:val="20"/>
                <w:szCs w:val="20"/>
              </w:rPr>
              <w:t>1</w:t>
            </w:r>
            <w:r w:rsidRPr="008A179B">
              <w:rPr>
                <w:rFonts w:ascii="Times New Roman" w:hAnsi="Times New Roman" w:cs="Times New Roman"/>
                <w:b/>
                <w:bCs/>
                <w:sz w:val="20"/>
                <w:szCs w:val="20"/>
              </w:rPr>
              <w:fldChar w:fldCharType="end"/>
            </w:r>
            <w:r w:rsidRPr="008A179B">
              <w:rPr>
                <w:rFonts w:ascii="Times New Roman" w:hAnsi="Times New Roman" w:cs="Times New Roman"/>
                <w:sz w:val="20"/>
                <w:szCs w:val="20"/>
              </w:rPr>
              <w:t xml:space="preserve"> of </w:t>
            </w:r>
            <w:r w:rsidRPr="008A179B">
              <w:rPr>
                <w:rFonts w:ascii="Times New Roman" w:hAnsi="Times New Roman" w:cs="Times New Roman"/>
                <w:b/>
                <w:bCs/>
                <w:sz w:val="20"/>
                <w:szCs w:val="20"/>
              </w:rPr>
              <w:fldChar w:fldCharType="begin"/>
            </w:r>
            <w:r w:rsidRPr="008A179B">
              <w:rPr>
                <w:rFonts w:ascii="Times New Roman" w:hAnsi="Times New Roman" w:cs="Times New Roman"/>
                <w:b/>
                <w:bCs/>
                <w:sz w:val="20"/>
                <w:szCs w:val="20"/>
              </w:rPr>
              <w:instrText xml:space="preserve"> NUMPAGES  </w:instrText>
            </w:r>
            <w:r w:rsidRPr="008A179B">
              <w:rPr>
                <w:rFonts w:ascii="Times New Roman" w:hAnsi="Times New Roman" w:cs="Times New Roman"/>
                <w:b/>
                <w:bCs/>
                <w:sz w:val="20"/>
                <w:szCs w:val="20"/>
              </w:rPr>
              <w:fldChar w:fldCharType="separate"/>
            </w:r>
            <w:r w:rsidR="00171409">
              <w:rPr>
                <w:rFonts w:ascii="Times New Roman" w:hAnsi="Times New Roman" w:cs="Times New Roman"/>
                <w:b/>
                <w:bCs/>
                <w:noProof/>
                <w:sz w:val="20"/>
                <w:szCs w:val="20"/>
              </w:rPr>
              <w:t>18</w:t>
            </w:r>
            <w:r w:rsidRPr="008A179B">
              <w:rPr>
                <w:rFonts w:ascii="Times New Roman" w:hAnsi="Times New Roman" w:cs="Times New Roman"/>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8BA" w:rsidRDefault="00F928BA" w:rsidP="008A179B">
      <w:pPr>
        <w:spacing w:after="0" w:line="240" w:lineRule="auto"/>
      </w:pPr>
      <w:r>
        <w:separator/>
      </w:r>
    </w:p>
  </w:footnote>
  <w:footnote w:type="continuationSeparator" w:id="0">
    <w:p w:rsidR="00F928BA" w:rsidRDefault="00F928BA" w:rsidP="008A1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0B01"/>
    <w:multiLevelType w:val="hybridMultilevel"/>
    <w:tmpl w:val="C9F0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A3298"/>
    <w:multiLevelType w:val="hybridMultilevel"/>
    <w:tmpl w:val="C9F0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B7E7C"/>
    <w:multiLevelType w:val="hybridMultilevel"/>
    <w:tmpl w:val="7A160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60"/>
    <w:rsid w:val="000227B0"/>
    <w:rsid w:val="00036F04"/>
    <w:rsid w:val="00051A60"/>
    <w:rsid w:val="00056A30"/>
    <w:rsid w:val="000F4B07"/>
    <w:rsid w:val="0012108B"/>
    <w:rsid w:val="00153317"/>
    <w:rsid w:val="00171409"/>
    <w:rsid w:val="001E02E2"/>
    <w:rsid w:val="00206EAD"/>
    <w:rsid w:val="00215949"/>
    <w:rsid w:val="0023344D"/>
    <w:rsid w:val="002900DD"/>
    <w:rsid w:val="002B4222"/>
    <w:rsid w:val="00393F92"/>
    <w:rsid w:val="0047796E"/>
    <w:rsid w:val="0048493C"/>
    <w:rsid w:val="00491463"/>
    <w:rsid w:val="004B1981"/>
    <w:rsid w:val="004B2C07"/>
    <w:rsid w:val="004F0D19"/>
    <w:rsid w:val="005029E7"/>
    <w:rsid w:val="005505B5"/>
    <w:rsid w:val="00565AED"/>
    <w:rsid w:val="00590E85"/>
    <w:rsid w:val="005B39DB"/>
    <w:rsid w:val="005C7E04"/>
    <w:rsid w:val="00646999"/>
    <w:rsid w:val="00676579"/>
    <w:rsid w:val="006858F1"/>
    <w:rsid w:val="006B12F6"/>
    <w:rsid w:val="006C2B74"/>
    <w:rsid w:val="00733595"/>
    <w:rsid w:val="007811F6"/>
    <w:rsid w:val="00784AB3"/>
    <w:rsid w:val="00797933"/>
    <w:rsid w:val="007D5FDC"/>
    <w:rsid w:val="00837506"/>
    <w:rsid w:val="008423D7"/>
    <w:rsid w:val="0084569A"/>
    <w:rsid w:val="00862425"/>
    <w:rsid w:val="00865887"/>
    <w:rsid w:val="008A179B"/>
    <w:rsid w:val="008C07C4"/>
    <w:rsid w:val="008D769C"/>
    <w:rsid w:val="008E2EAF"/>
    <w:rsid w:val="008E4252"/>
    <w:rsid w:val="00916612"/>
    <w:rsid w:val="0092339B"/>
    <w:rsid w:val="00957A52"/>
    <w:rsid w:val="00962CF3"/>
    <w:rsid w:val="00A02E60"/>
    <w:rsid w:val="00A506E2"/>
    <w:rsid w:val="00AE6963"/>
    <w:rsid w:val="00B0502B"/>
    <w:rsid w:val="00B67EC3"/>
    <w:rsid w:val="00BB18B6"/>
    <w:rsid w:val="00BE568F"/>
    <w:rsid w:val="00C0405E"/>
    <w:rsid w:val="00C05FB2"/>
    <w:rsid w:val="00C10996"/>
    <w:rsid w:val="00C2588A"/>
    <w:rsid w:val="00C27646"/>
    <w:rsid w:val="00C470AC"/>
    <w:rsid w:val="00CA6D9F"/>
    <w:rsid w:val="00D2302E"/>
    <w:rsid w:val="00DC6E1B"/>
    <w:rsid w:val="00DD040D"/>
    <w:rsid w:val="00DE662C"/>
    <w:rsid w:val="00E32B21"/>
    <w:rsid w:val="00EB7F13"/>
    <w:rsid w:val="00EE2341"/>
    <w:rsid w:val="00EF51F3"/>
    <w:rsid w:val="00F10F4E"/>
    <w:rsid w:val="00F315CD"/>
    <w:rsid w:val="00F572CA"/>
    <w:rsid w:val="00F7138D"/>
    <w:rsid w:val="00F928BA"/>
    <w:rsid w:val="00FA559A"/>
    <w:rsid w:val="00FB270D"/>
    <w:rsid w:val="00FD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79B"/>
  </w:style>
  <w:style w:type="paragraph" w:styleId="Footer">
    <w:name w:val="footer"/>
    <w:basedOn w:val="Normal"/>
    <w:link w:val="FooterChar"/>
    <w:uiPriority w:val="99"/>
    <w:unhideWhenUsed/>
    <w:rsid w:val="008A1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79B"/>
  </w:style>
  <w:style w:type="paragraph" w:styleId="BalloonText">
    <w:name w:val="Balloon Text"/>
    <w:basedOn w:val="Normal"/>
    <w:link w:val="BalloonTextChar"/>
    <w:uiPriority w:val="99"/>
    <w:semiHidden/>
    <w:unhideWhenUsed/>
    <w:rsid w:val="00CA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D9F"/>
    <w:rPr>
      <w:rFonts w:ascii="Tahoma" w:hAnsi="Tahoma" w:cs="Tahoma"/>
      <w:sz w:val="16"/>
      <w:szCs w:val="16"/>
    </w:rPr>
  </w:style>
  <w:style w:type="paragraph" w:styleId="ListParagraph">
    <w:name w:val="List Paragraph"/>
    <w:basedOn w:val="Normal"/>
    <w:uiPriority w:val="34"/>
    <w:qFormat/>
    <w:rsid w:val="009233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79B"/>
  </w:style>
  <w:style w:type="paragraph" w:styleId="Footer">
    <w:name w:val="footer"/>
    <w:basedOn w:val="Normal"/>
    <w:link w:val="FooterChar"/>
    <w:uiPriority w:val="99"/>
    <w:unhideWhenUsed/>
    <w:rsid w:val="008A1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79B"/>
  </w:style>
  <w:style w:type="paragraph" w:styleId="BalloonText">
    <w:name w:val="Balloon Text"/>
    <w:basedOn w:val="Normal"/>
    <w:link w:val="BalloonTextChar"/>
    <w:uiPriority w:val="99"/>
    <w:semiHidden/>
    <w:unhideWhenUsed/>
    <w:rsid w:val="00CA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D9F"/>
    <w:rPr>
      <w:rFonts w:ascii="Tahoma" w:hAnsi="Tahoma" w:cs="Tahoma"/>
      <w:sz w:val="16"/>
      <w:szCs w:val="16"/>
    </w:rPr>
  </w:style>
  <w:style w:type="paragraph" w:styleId="ListParagraph">
    <w:name w:val="List Paragraph"/>
    <w:basedOn w:val="Normal"/>
    <w:uiPriority w:val="34"/>
    <w:qFormat/>
    <w:rsid w:val="0092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8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2ABB2-F155-456F-A9C3-B1EF9753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18</Pages>
  <Words>4788</Words>
  <Characters>27293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32017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7</cp:revision>
  <cp:lastPrinted>2012-01-11T16:06:00Z</cp:lastPrinted>
  <dcterms:created xsi:type="dcterms:W3CDTF">2011-12-02T06:56:00Z</dcterms:created>
  <dcterms:modified xsi:type="dcterms:W3CDTF">2012-01-11T19:27:00Z</dcterms:modified>
</cp:coreProperties>
</file>