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8F" w:rsidRDefault="001D5B8F" w:rsidP="001D5B8F">
      <w:pPr>
        <w:jc w:val="center"/>
      </w:pPr>
      <w:bookmarkStart w:id="0" w:name="_GoBack"/>
      <w:bookmarkStart w:id="1" w:name="AuthorName"/>
      <w:bookmarkEnd w:id="0"/>
    </w:p>
    <w:p w:rsidR="001D5B8F" w:rsidRDefault="001D5B8F" w:rsidP="001D5B8F">
      <w:pPr>
        <w:jc w:val="center"/>
      </w:pPr>
    </w:p>
    <w:p w:rsidR="001D5B8F" w:rsidRDefault="001D5B8F" w:rsidP="001D5B8F">
      <w:pPr>
        <w:jc w:val="center"/>
      </w:pPr>
    </w:p>
    <w:p w:rsidR="001D5B8F" w:rsidRPr="00FB4817" w:rsidRDefault="001D5B8F"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7F02A9" w:rsidRDefault="00CC323D" w:rsidP="007F02A9">
      <w:pPr>
        <w:ind w:right="1170"/>
        <w:rPr>
          <w:b/>
          <w:iCs/>
          <w:sz w:val="32"/>
          <w:szCs w:val="32"/>
        </w:rPr>
      </w:pPr>
      <w:r>
        <w:rPr>
          <w:b/>
          <w:iCs/>
          <w:sz w:val="32"/>
          <w:szCs w:val="32"/>
        </w:rPr>
        <w:t>Business Requirements Document</w:t>
      </w:r>
    </w:p>
    <w:p w:rsidR="005620E6" w:rsidRPr="00CC323D" w:rsidRDefault="00CC323D" w:rsidP="007F02A9">
      <w:pPr>
        <w:ind w:right="1170"/>
        <w:rPr>
          <w:b/>
          <w:iCs/>
          <w:sz w:val="32"/>
          <w:szCs w:val="32"/>
        </w:rPr>
      </w:pPr>
      <w:r w:rsidRPr="00CC323D">
        <w:rPr>
          <w:b/>
          <w:iCs/>
          <w:sz w:val="32"/>
          <w:szCs w:val="32"/>
        </w:rPr>
        <w:t xml:space="preserve">Project: </w:t>
      </w:r>
      <w:r w:rsidR="00E77AC8" w:rsidRPr="00CC323D">
        <w:rPr>
          <w:b/>
          <w:iCs/>
          <w:sz w:val="32"/>
          <w:szCs w:val="32"/>
        </w:rPr>
        <w:t xml:space="preserve">eVal </w:t>
      </w:r>
      <w:r w:rsidR="00A54928">
        <w:rPr>
          <w:b/>
          <w:iCs/>
          <w:sz w:val="32"/>
          <w:szCs w:val="32"/>
        </w:rPr>
        <w:t>Implementation</w:t>
      </w:r>
      <w:r w:rsidR="008E001E" w:rsidRPr="00CC323D">
        <w:rPr>
          <w:b/>
          <w:iCs/>
          <w:sz w:val="32"/>
          <w:szCs w:val="32"/>
        </w:rPr>
        <w:t xml:space="preserve"> </w:t>
      </w:r>
    </w:p>
    <w:p w:rsidR="005620E6" w:rsidRPr="00A54928" w:rsidRDefault="005620E6" w:rsidP="00A54928">
      <w:pPr>
        <w:pBdr>
          <w:bottom w:val="single" w:sz="4" w:space="1" w:color="auto"/>
        </w:pBdr>
        <w:ind w:right="1170"/>
        <w:rPr>
          <w:b/>
          <w:iCs/>
          <w:color w:val="000000" w:themeColor="text1"/>
          <w:sz w:val="32"/>
          <w:szCs w:val="32"/>
        </w:rPr>
      </w:pPr>
    </w:p>
    <w:p w:rsidR="00A54928" w:rsidRDefault="00A54928" w:rsidP="007F02A9">
      <w:pPr>
        <w:ind w:right="1170"/>
        <w:rPr>
          <w:b/>
          <w:iCs/>
          <w:color w:val="000000" w:themeColor="text1"/>
          <w:sz w:val="32"/>
          <w:szCs w:val="32"/>
        </w:rPr>
      </w:pPr>
    </w:p>
    <w:p w:rsidR="00077144" w:rsidRPr="00A54928" w:rsidRDefault="00CC323D" w:rsidP="007F02A9">
      <w:pPr>
        <w:ind w:right="1170"/>
        <w:rPr>
          <w:b/>
          <w:iCs/>
          <w:color w:val="000000" w:themeColor="text1"/>
          <w:sz w:val="32"/>
          <w:szCs w:val="32"/>
        </w:rPr>
      </w:pPr>
      <w:r w:rsidRPr="00A54928">
        <w:rPr>
          <w:b/>
          <w:iCs/>
          <w:color w:val="000000" w:themeColor="text1"/>
          <w:sz w:val="32"/>
          <w:szCs w:val="32"/>
        </w:rPr>
        <w:t>BRD Title:</w:t>
      </w:r>
      <w:r w:rsidR="003A7E6E" w:rsidRPr="00A54928">
        <w:rPr>
          <w:b/>
          <w:iCs/>
          <w:color w:val="000000" w:themeColor="text1"/>
          <w:sz w:val="32"/>
          <w:szCs w:val="32"/>
        </w:rPr>
        <w:t xml:space="preserve"> </w:t>
      </w:r>
      <w:r w:rsidR="00963E5D">
        <w:rPr>
          <w:b/>
          <w:iCs/>
          <w:color w:val="000000" w:themeColor="text1"/>
          <w:sz w:val="32"/>
          <w:szCs w:val="32"/>
        </w:rPr>
        <w:t xml:space="preserve">General and Misc Items </w:t>
      </w:r>
    </w:p>
    <w:p w:rsidR="00CC323D" w:rsidRDefault="003A7E6E" w:rsidP="007F02A9">
      <w:pPr>
        <w:ind w:right="1170"/>
        <w:rPr>
          <w:b/>
          <w:iCs/>
          <w:color w:val="000000" w:themeColor="text1"/>
          <w:sz w:val="32"/>
          <w:szCs w:val="32"/>
        </w:rPr>
      </w:pPr>
      <w:r w:rsidRPr="00A54928">
        <w:rPr>
          <w:b/>
          <w:iCs/>
          <w:color w:val="000000" w:themeColor="text1"/>
          <w:sz w:val="32"/>
          <w:szCs w:val="32"/>
        </w:rPr>
        <w:t>BRD</w:t>
      </w:r>
      <w:r w:rsidR="00CC323D" w:rsidRPr="00A54928">
        <w:rPr>
          <w:b/>
          <w:iCs/>
          <w:color w:val="000000" w:themeColor="text1"/>
          <w:sz w:val="32"/>
          <w:szCs w:val="32"/>
        </w:rPr>
        <w:t>:</w:t>
      </w:r>
      <w:r w:rsidRPr="00A54928">
        <w:rPr>
          <w:b/>
          <w:iCs/>
          <w:color w:val="000000" w:themeColor="text1"/>
          <w:sz w:val="32"/>
          <w:szCs w:val="32"/>
        </w:rPr>
        <w:t xml:space="preserve"> #1</w:t>
      </w:r>
    </w:p>
    <w:p w:rsidR="00A54928" w:rsidRPr="00A54928" w:rsidRDefault="00A54928" w:rsidP="007F02A9">
      <w:pPr>
        <w:ind w:right="1170"/>
        <w:rPr>
          <w:b/>
          <w:iCs/>
          <w:color w:val="000000" w:themeColor="text1"/>
          <w:sz w:val="32"/>
          <w:szCs w:val="32"/>
        </w:rPr>
      </w:pPr>
    </w:p>
    <w:p w:rsidR="00B15952" w:rsidRDefault="00B15952" w:rsidP="007F02A9">
      <w:pPr>
        <w:ind w:right="1170"/>
        <w:rPr>
          <w:b/>
          <w:iCs/>
          <w:color w:val="000000" w:themeColor="text1"/>
          <w:sz w:val="32"/>
          <w:szCs w:val="32"/>
        </w:rPr>
      </w:pPr>
    </w:p>
    <w:p w:rsidR="00B44375" w:rsidRPr="00967B70" w:rsidRDefault="00B44375" w:rsidP="00B44375">
      <w:pPr>
        <w:ind w:right="1170"/>
        <w:rPr>
          <w:b/>
          <w:iCs/>
          <w:sz w:val="32"/>
          <w:szCs w:val="32"/>
        </w:rPr>
      </w:pPr>
      <w:r w:rsidRPr="00967B70">
        <w:rPr>
          <w:b/>
          <w:iCs/>
          <w:sz w:val="32"/>
          <w:szCs w:val="32"/>
        </w:rPr>
        <w:t xml:space="preserve">Development required by: </w:t>
      </w:r>
    </w:p>
    <w:p w:rsidR="00B44375" w:rsidRPr="00967B70" w:rsidRDefault="00B44375" w:rsidP="00B44375">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B44375" w:rsidRPr="00A54928" w:rsidRDefault="00B44375" w:rsidP="007F02A9">
      <w:pPr>
        <w:ind w:right="1170"/>
        <w:rPr>
          <w:b/>
          <w:iCs/>
          <w:color w:val="000000" w:themeColor="text1"/>
          <w:sz w:val="32"/>
          <w:szCs w:val="32"/>
        </w:rPr>
      </w:pPr>
    </w:p>
    <w:p w:rsidR="00077144" w:rsidRDefault="00077144" w:rsidP="001D5B8F">
      <w:pPr>
        <w:rPr>
          <w:lang w:val="en-GB"/>
        </w:rPr>
      </w:pPr>
    </w:p>
    <w:bookmarkEnd w:id="1"/>
    <w:p w:rsidR="00A54928" w:rsidRDefault="00A54928">
      <w:r>
        <w:br w:type="page"/>
      </w:r>
    </w:p>
    <w:p w:rsidR="00A54928" w:rsidRDefault="00A54928" w:rsidP="00A54928"/>
    <w:p w:rsidR="00A54928" w:rsidRDefault="00A54928" w:rsidP="00A54928"/>
    <w:p w:rsidR="00A54928" w:rsidRDefault="00A54928" w:rsidP="00A54928"/>
    <w:p w:rsidR="00A54928" w:rsidRDefault="00A54928" w:rsidP="00A54928">
      <w:r w:rsidRPr="00490998">
        <w:rPr>
          <w:rFonts w:cs="Arial"/>
          <w:b/>
          <w:bCs/>
          <w:kern w:val="32"/>
          <w:sz w:val="32"/>
          <w:szCs w:val="32"/>
          <w:lang w:val="en-GB"/>
        </w:rPr>
        <w:t>BACKGROUND</w:t>
      </w:r>
    </w:p>
    <w:p w:rsidR="00A54928" w:rsidRDefault="00A54928" w:rsidP="00A54928"/>
    <w:p w:rsidR="00A54928" w:rsidRDefault="00A54928" w:rsidP="00A54928">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A54928" w:rsidRDefault="00A54928" w:rsidP="00A54928"/>
    <w:p w:rsidR="00A54928" w:rsidRDefault="00A54928" w:rsidP="00A54928">
      <w:r>
        <w:t>BRDs related to eVal functionality have been submitted to the State’s eVal development team.  BRDs related to back-office activities which require District development have been submitted to DOTs (the District’s development team).</w:t>
      </w:r>
      <w:r w:rsidR="00E96A9C">
        <w:t xml:space="preserve">  Where noted, several of these documents require review and collaboration from both teams.</w:t>
      </w:r>
    </w:p>
    <w:p w:rsidR="00A54928" w:rsidRDefault="00A54928" w:rsidP="00A54928"/>
    <w:p w:rsidR="00A54928" w:rsidRPr="004E75FD" w:rsidRDefault="00A54928" w:rsidP="00A54928">
      <w:pPr>
        <w:rPr>
          <w:i/>
        </w:rPr>
      </w:pPr>
      <w:r w:rsidRPr="00031B0B">
        <w:rPr>
          <w:i/>
        </w:rPr>
        <w:t>For further information, please see</w:t>
      </w:r>
      <w:r w:rsidR="004E75FD">
        <w:rPr>
          <w:i/>
        </w:rPr>
        <w:t xml:space="preserve"> Excel file “</w:t>
      </w:r>
      <w:r w:rsidR="004E75FD" w:rsidRPr="004E75FD">
        <w:rPr>
          <w:i/>
        </w:rPr>
        <w:t>eVal Seattle - Enhancements and BRD Index</w:t>
      </w:r>
      <w:r w:rsidR="004E75FD">
        <w:rPr>
          <w:i/>
        </w:rPr>
        <w:t>”</w:t>
      </w:r>
      <w:r w:rsidR="004E75FD" w:rsidRPr="004E75FD">
        <w:rPr>
          <w:i/>
        </w:rPr>
        <w:t xml:space="preserve"> </w:t>
      </w:r>
      <w:r w:rsidR="004E75FD">
        <w:rPr>
          <w:i/>
        </w:rPr>
        <w:t xml:space="preserve">which contains listing of each enhancement that </w:t>
      </w:r>
      <w:r w:rsidR="006C6738">
        <w:rPr>
          <w:i/>
        </w:rPr>
        <w:t>has been</w:t>
      </w:r>
      <w:r w:rsidR="004E75FD">
        <w:rPr>
          <w:i/>
        </w:rPr>
        <w:t xml:space="preserve"> approved for development and the </w:t>
      </w:r>
      <w:r w:rsidR="006C6738">
        <w:rPr>
          <w:i/>
        </w:rPr>
        <w:t>related</w:t>
      </w:r>
      <w:r w:rsidR="004E75FD">
        <w:rPr>
          <w:i/>
        </w:rPr>
        <w:t xml:space="preserve"> BRD and assigned development team.</w:t>
      </w:r>
    </w:p>
    <w:p w:rsidR="007F02A9" w:rsidRDefault="007F02A9" w:rsidP="004A0E07">
      <w:pPr>
        <w:rPr>
          <w:lang w:val="en-GB"/>
        </w:rPr>
      </w:pPr>
    </w:p>
    <w:p w:rsidR="007A3966" w:rsidRDefault="007A3966" w:rsidP="007A3966">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7A3966" w:rsidRPr="0058493F" w:rsidTr="00921519">
        <w:trPr>
          <w:trHeight w:val="398"/>
          <w:tblHeader/>
        </w:trPr>
        <w:tc>
          <w:tcPr>
            <w:tcW w:w="1470" w:type="dxa"/>
            <w:tcBorders>
              <w:top w:val="single" w:sz="6" w:space="0" w:color="auto"/>
              <w:left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Description of Change</w:t>
            </w:r>
          </w:p>
        </w:tc>
      </w:tr>
      <w:tr w:rsidR="007A3966" w:rsidRPr="0058493F" w:rsidTr="00921519">
        <w:trPr>
          <w:trHeight w:val="297"/>
        </w:trPr>
        <w:tc>
          <w:tcPr>
            <w:tcW w:w="1470" w:type="dxa"/>
            <w:tcBorders>
              <w:top w:val="single" w:sz="6" w:space="0" w:color="auto"/>
            </w:tcBorders>
          </w:tcPr>
          <w:p w:rsidR="007A3966" w:rsidRPr="0058493F" w:rsidRDefault="00814163" w:rsidP="00525CA3">
            <w:pPr>
              <w:pStyle w:val="TableCell"/>
              <w:jc w:val="center"/>
              <w:rPr>
                <w:sz w:val="16"/>
                <w:szCs w:val="16"/>
              </w:rPr>
            </w:pPr>
            <w:r>
              <w:rPr>
                <w:sz w:val="16"/>
                <w:szCs w:val="16"/>
              </w:rPr>
              <w:t>1</w:t>
            </w:r>
          </w:p>
        </w:tc>
        <w:tc>
          <w:tcPr>
            <w:tcW w:w="1573" w:type="dxa"/>
            <w:tcBorders>
              <w:top w:val="single" w:sz="6" w:space="0" w:color="auto"/>
            </w:tcBorders>
          </w:tcPr>
          <w:p w:rsidR="007A3966" w:rsidRPr="0058493F" w:rsidRDefault="009679DA" w:rsidP="00525CA3">
            <w:pPr>
              <w:pStyle w:val="TableCell"/>
              <w:jc w:val="center"/>
              <w:rPr>
                <w:sz w:val="16"/>
                <w:szCs w:val="16"/>
              </w:rPr>
            </w:pPr>
            <w:r>
              <w:rPr>
                <w:sz w:val="16"/>
                <w:szCs w:val="16"/>
              </w:rPr>
              <w:t>10/</w:t>
            </w:r>
            <w:r w:rsidR="00814163">
              <w:rPr>
                <w:sz w:val="16"/>
                <w:szCs w:val="16"/>
              </w:rPr>
              <w:t>31</w:t>
            </w:r>
            <w:r w:rsidR="00501101">
              <w:rPr>
                <w:sz w:val="16"/>
                <w:szCs w:val="16"/>
              </w:rPr>
              <w:t>/14</w:t>
            </w:r>
          </w:p>
        </w:tc>
        <w:tc>
          <w:tcPr>
            <w:tcW w:w="1470" w:type="dxa"/>
            <w:tcBorders>
              <w:top w:val="single" w:sz="6" w:space="0" w:color="auto"/>
            </w:tcBorders>
          </w:tcPr>
          <w:p w:rsidR="007A3966" w:rsidRPr="0058493F" w:rsidRDefault="00814163" w:rsidP="001218E2">
            <w:pPr>
              <w:pStyle w:val="TableCell"/>
              <w:rPr>
                <w:sz w:val="16"/>
                <w:szCs w:val="16"/>
              </w:rPr>
            </w:pPr>
            <w:r>
              <w:rPr>
                <w:sz w:val="16"/>
                <w:szCs w:val="16"/>
              </w:rPr>
              <w:t>Donna Schmidt</w:t>
            </w:r>
          </w:p>
        </w:tc>
        <w:tc>
          <w:tcPr>
            <w:tcW w:w="5601" w:type="dxa"/>
            <w:tcBorders>
              <w:top w:val="single" w:sz="6" w:space="0" w:color="auto"/>
            </w:tcBorders>
          </w:tcPr>
          <w:p w:rsidR="007A3966" w:rsidRPr="0058493F" w:rsidRDefault="00814163" w:rsidP="00814163">
            <w:pPr>
              <w:pStyle w:val="TableCell"/>
              <w:rPr>
                <w:sz w:val="16"/>
                <w:szCs w:val="16"/>
              </w:rPr>
            </w:pPr>
            <w:r>
              <w:rPr>
                <w:sz w:val="16"/>
                <w:szCs w:val="16"/>
              </w:rPr>
              <w:t>Baseline; submitted to for review  to eVal, DOTs and HR teams</w:t>
            </w:r>
          </w:p>
        </w:tc>
      </w:tr>
      <w:tr w:rsidR="007A3966" w:rsidRPr="00037425" w:rsidTr="00921519">
        <w:trPr>
          <w:trHeight w:val="349"/>
        </w:trPr>
        <w:tc>
          <w:tcPr>
            <w:tcW w:w="1470" w:type="dxa"/>
          </w:tcPr>
          <w:p w:rsidR="007A3966" w:rsidRPr="0058493F" w:rsidRDefault="00525CA3" w:rsidP="00525CA3">
            <w:pPr>
              <w:pStyle w:val="TableCell"/>
              <w:jc w:val="center"/>
              <w:rPr>
                <w:sz w:val="16"/>
                <w:szCs w:val="16"/>
              </w:rPr>
            </w:pPr>
            <w:r>
              <w:rPr>
                <w:sz w:val="16"/>
                <w:szCs w:val="16"/>
              </w:rPr>
              <w:t>2</w:t>
            </w:r>
          </w:p>
        </w:tc>
        <w:tc>
          <w:tcPr>
            <w:tcW w:w="1573" w:type="dxa"/>
          </w:tcPr>
          <w:p w:rsidR="007A3966" w:rsidRPr="0058493F" w:rsidRDefault="00525CA3" w:rsidP="00525CA3">
            <w:pPr>
              <w:pStyle w:val="TableCell"/>
              <w:jc w:val="center"/>
              <w:rPr>
                <w:sz w:val="16"/>
                <w:szCs w:val="16"/>
              </w:rPr>
            </w:pPr>
            <w:r>
              <w:rPr>
                <w:sz w:val="16"/>
                <w:szCs w:val="16"/>
              </w:rPr>
              <w:t>11/14/14</w:t>
            </w:r>
          </w:p>
        </w:tc>
        <w:tc>
          <w:tcPr>
            <w:tcW w:w="1470" w:type="dxa"/>
          </w:tcPr>
          <w:p w:rsidR="007A3966" w:rsidRPr="0058493F" w:rsidRDefault="00525CA3" w:rsidP="00921519">
            <w:pPr>
              <w:pStyle w:val="TableCell"/>
              <w:rPr>
                <w:sz w:val="16"/>
                <w:szCs w:val="16"/>
              </w:rPr>
            </w:pPr>
            <w:r>
              <w:rPr>
                <w:sz w:val="16"/>
                <w:szCs w:val="16"/>
              </w:rPr>
              <w:t>Donna Schmidt</w:t>
            </w:r>
          </w:p>
        </w:tc>
        <w:tc>
          <w:tcPr>
            <w:tcW w:w="5601" w:type="dxa"/>
          </w:tcPr>
          <w:p w:rsidR="007A3966" w:rsidRPr="00037425" w:rsidRDefault="00525CA3" w:rsidP="00921519">
            <w:pPr>
              <w:pStyle w:val="TableCell"/>
              <w:rPr>
                <w:sz w:val="16"/>
                <w:szCs w:val="16"/>
              </w:rPr>
            </w:pPr>
            <w:r>
              <w:rPr>
                <w:sz w:val="16"/>
                <w:szCs w:val="16"/>
              </w:rPr>
              <w:t>Added requirement 1.5 per SEA request</w:t>
            </w:r>
          </w:p>
        </w:tc>
      </w:tr>
      <w:tr w:rsidR="001218E2" w:rsidRPr="00037425" w:rsidTr="00921519">
        <w:trPr>
          <w:trHeight w:val="349"/>
        </w:trPr>
        <w:tc>
          <w:tcPr>
            <w:tcW w:w="1470" w:type="dxa"/>
          </w:tcPr>
          <w:p w:rsidR="001218E2" w:rsidRDefault="001218E2" w:rsidP="00525CA3">
            <w:pPr>
              <w:pStyle w:val="TableCell"/>
              <w:jc w:val="center"/>
              <w:rPr>
                <w:sz w:val="16"/>
                <w:szCs w:val="16"/>
              </w:rPr>
            </w:pPr>
            <w:r>
              <w:rPr>
                <w:sz w:val="16"/>
                <w:szCs w:val="16"/>
              </w:rPr>
              <w:t>3</w:t>
            </w:r>
          </w:p>
        </w:tc>
        <w:tc>
          <w:tcPr>
            <w:tcW w:w="1573" w:type="dxa"/>
          </w:tcPr>
          <w:p w:rsidR="001218E2" w:rsidRDefault="001218E2" w:rsidP="00525CA3">
            <w:pPr>
              <w:pStyle w:val="TableCell"/>
              <w:jc w:val="center"/>
              <w:rPr>
                <w:sz w:val="16"/>
                <w:szCs w:val="16"/>
              </w:rPr>
            </w:pPr>
            <w:r>
              <w:rPr>
                <w:sz w:val="16"/>
                <w:szCs w:val="16"/>
              </w:rPr>
              <w:t>11/19/14</w:t>
            </w:r>
          </w:p>
        </w:tc>
        <w:tc>
          <w:tcPr>
            <w:tcW w:w="1470" w:type="dxa"/>
          </w:tcPr>
          <w:p w:rsidR="001218E2" w:rsidRDefault="001218E2" w:rsidP="00921519">
            <w:pPr>
              <w:pStyle w:val="TableCell"/>
              <w:rPr>
                <w:sz w:val="16"/>
                <w:szCs w:val="16"/>
              </w:rPr>
            </w:pPr>
            <w:r>
              <w:rPr>
                <w:sz w:val="16"/>
                <w:szCs w:val="16"/>
              </w:rPr>
              <w:t>Donna Schmidt</w:t>
            </w:r>
          </w:p>
        </w:tc>
        <w:tc>
          <w:tcPr>
            <w:tcW w:w="5601" w:type="dxa"/>
          </w:tcPr>
          <w:p w:rsidR="001218E2" w:rsidRDefault="001218E2" w:rsidP="00921519">
            <w:pPr>
              <w:pStyle w:val="TableCell"/>
              <w:rPr>
                <w:sz w:val="16"/>
                <w:szCs w:val="16"/>
              </w:rPr>
            </w:pPr>
            <w:r>
              <w:rPr>
                <w:sz w:val="16"/>
                <w:szCs w:val="16"/>
              </w:rPr>
              <w:t>Misc. word smithing per stakeholder review (no material  changes)</w:t>
            </w:r>
            <w:r w:rsidR="007B5773">
              <w:rPr>
                <w:sz w:val="16"/>
                <w:szCs w:val="16"/>
              </w:rPr>
              <w:t>; updated Review/Approval table to reflect current status</w:t>
            </w:r>
          </w:p>
        </w:tc>
      </w:tr>
    </w:tbl>
    <w:p w:rsidR="007A3966" w:rsidRPr="00953067" w:rsidRDefault="007A3966" w:rsidP="007A3966">
      <w:pPr>
        <w:pStyle w:val="Body"/>
      </w:pPr>
    </w:p>
    <w:p w:rsidR="007A3966" w:rsidRDefault="007A3966" w:rsidP="007A3966">
      <w:pPr>
        <w:rPr>
          <w:lang w:val="en-GB"/>
        </w:rPr>
      </w:pPr>
    </w:p>
    <w:p w:rsidR="007A3966" w:rsidRDefault="007A3966" w:rsidP="007A3966">
      <w:pPr>
        <w:rPr>
          <w:lang w:val="en-GB"/>
        </w:rPr>
      </w:pPr>
    </w:p>
    <w:p w:rsidR="00537EDF" w:rsidRDefault="00537EDF">
      <w:pPr>
        <w:rPr>
          <w:lang w:val="en-GB"/>
        </w:rPr>
      </w:pPr>
      <w:r>
        <w:rPr>
          <w:lang w:val="en-GB"/>
        </w:rPr>
        <w:br w:type="page"/>
      </w:r>
    </w:p>
    <w:p w:rsidR="007A3966" w:rsidRPr="007A3966" w:rsidRDefault="007A3966" w:rsidP="007A3966">
      <w:pPr>
        <w:rPr>
          <w:lang w:val="en-GB"/>
        </w:rPr>
        <w:sectPr w:rsidR="007A3966" w:rsidRPr="007A3966" w:rsidSect="00E968E8">
          <w:headerReference w:type="default" r:id="rId11"/>
          <w:footerReference w:type="default" r:id="rId12"/>
          <w:pgSz w:w="12240" w:h="15840"/>
          <w:pgMar w:top="1440" w:right="1080" w:bottom="1440" w:left="1080" w:header="720" w:footer="720" w:gutter="245"/>
          <w:cols w:space="720"/>
          <w:docGrid w:linePitch="360"/>
        </w:sectPr>
      </w:pPr>
    </w:p>
    <w:p w:rsidR="00125811" w:rsidRDefault="003D3B85" w:rsidP="00125811">
      <w:pPr>
        <w:pStyle w:val="Heading1"/>
        <w:numPr>
          <w:ilvl w:val="0"/>
          <w:numId w:val="3"/>
        </w:numPr>
      </w:pPr>
      <w:bookmarkStart w:id="2" w:name="_Toc400972744"/>
      <w:r>
        <w:rPr>
          <w:lang w:val="en-GB"/>
        </w:rPr>
        <w:lastRenderedPageBreak/>
        <w:t>High Level Requirement Description</w:t>
      </w:r>
      <w:bookmarkEnd w:id="2"/>
      <w:r>
        <w:rPr>
          <w:lang w:val="en-GB"/>
        </w:rPr>
        <w:t xml:space="preserve"> </w:t>
      </w:r>
    </w:p>
    <w:p w:rsidR="00EF3A5E" w:rsidRPr="00FB4817" w:rsidRDefault="006C4D4D" w:rsidP="001F1BA5">
      <w:pPr>
        <w:ind w:left="360"/>
        <w:rPr>
          <w:rFonts w:cs="Arial"/>
        </w:rPr>
      </w:pPr>
      <w:r>
        <w:rPr>
          <w:rFonts w:cs="Arial"/>
        </w:rPr>
        <w:t xml:space="preserve">The set of requirements in this document addresses </w:t>
      </w:r>
      <w:r w:rsidR="00864CAB">
        <w:rPr>
          <w:rFonts w:cs="Arial"/>
        </w:rPr>
        <w:t xml:space="preserve">a variety of small  </w:t>
      </w:r>
      <w:r>
        <w:rPr>
          <w:rFonts w:cs="Arial"/>
        </w:rPr>
        <w:t xml:space="preserve">enhancement requests </w:t>
      </w:r>
      <w:r w:rsidR="00864CAB">
        <w:rPr>
          <w:rFonts w:cs="Arial"/>
        </w:rPr>
        <w:t xml:space="preserve">related to </w:t>
      </w:r>
      <w:proofErr w:type="spellStart"/>
      <w:r>
        <w:rPr>
          <w:rFonts w:cs="Arial"/>
        </w:rPr>
        <w:t>eVal’s</w:t>
      </w:r>
      <w:proofErr w:type="spellEnd"/>
      <w:r>
        <w:rPr>
          <w:rFonts w:cs="Arial"/>
        </w:rPr>
        <w:t xml:space="preserve"> </w:t>
      </w:r>
      <w:r w:rsidR="00864CAB">
        <w:rPr>
          <w:rFonts w:cs="Arial"/>
        </w:rPr>
        <w:t>f</w:t>
      </w:r>
      <w:r>
        <w:rPr>
          <w:rFonts w:cs="Arial"/>
        </w:rPr>
        <w:t xml:space="preserve">ront-end UI (User Interface). This includes simple modifications to configuration settings within eVal such as the display of options that may be selected, internet compatibility specifications, and </w:t>
      </w:r>
      <w:r w:rsidR="00C72F7A">
        <w:rPr>
          <w:rFonts w:cs="Arial"/>
        </w:rPr>
        <w:t xml:space="preserve">establishing </w:t>
      </w:r>
      <w:r w:rsidR="00EB4242">
        <w:rPr>
          <w:rFonts w:cs="Arial"/>
        </w:rPr>
        <w:t>“</w:t>
      </w:r>
      <w:r w:rsidR="00C72F7A">
        <w:rPr>
          <w:rFonts w:cs="Arial"/>
        </w:rPr>
        <w:t>control switch</w:t>
      </w:r>
      <w:r w:rsidR="001F1BA5">
        <w:rPr>
          <w:rFonts w:cs="Arial"/>
        </w:rPr>
        <w:t>es</w:t>
      </w:r>
      <w:r w:rsidR="00EB4242">
        <w:rPr>
          <w:rFonts w:cs="Arial"/>
        </w:rPr>
        <w:t>”</w:t>
      </w:r>
      <w:r w:rsidR="00C72F7A">
        <w:rPr>
          <w:rFonts w:cs="Arial"/>
        </w:rPr>
        <w:t xml:space="preserve"> on </w:t>
      </w:r>
      <w:proofErr w:type="spellStart"/>
      <w:r>
        <w:rPr>
          <w:rFonts w:cs="Arial"/>
        </w:rPr>
        <w:t>eVal’s</w:t>
      </w:r>
      <w:proofErr w:type="spellEnd"/>
      <w:r>
        <w:rPr>
          <w:rFonts w:cs="Arial"/>
        </w:rPr>
        <w:t xml:space="preserve"> </w:t>
      </w:r>
      <w:r w:rsidR="00EB4242">
        <w:rPr>
          <w:rFonts w:cs="Arial"/>
        </w:rPr>
        <w:t>internal</w:t>
      </w:r>
      <w:r w:rsidR="00C72F7A">
        <w:rPr>
          <w:rFonts w:cs="Arial"/>
        </w:rPr>
        <w:t xml:space="preserve"> </w:t>
      </w:r>
      <w:r>
        <w:rPr>
          <w:rFonts w:cs="Arial"/>
        </w:rPr>
        <w:t>messaging panel.</w:t>
      </w:r>
    </w:p>
    <w:p w:rsidR="00252872" w:rsidRDefault="00252872" w:rsidP="00E50C90">
      <w:pPr>
        <w:pStyle w:val="Heading1"/>
        <w:numPr>
          <w:ilvl w:val="0"/>
          <w:numId w:val="3"/>
        </w:numPr>
        <w:rPr>
          <w:lang w:val="en-GB"/>
        </w:rPr>
      </w:pPr>
      <w:bookmarkStart w:id="3" w:name="_Toc400972745"/>
      <w:r>
        <w:rPr>
          <w:lang w:val="en-GB"/>
        </w:rPr>
        <w:t>Business Objective</w:t>
      </w:r>
      <w:bookmarkEnd w:id="3"/>
    </w:p>
    <w:p w:rsidR="00B64F6C" w:rsidRPr="00E50C90" w:rsidRDefault="00D128E4" w:rsidP="001F1BA5">
      <w:pPr>
        <w:ind w:left="360"/>
        <w:rPr>
          <w:lang w:val="en-GB"/>
        </w:rPr>
      </w:pPr>
      <w:r>
        <w:rPr>
          <w:lang w:val="en-GB"/>
        </w:rPr>
        <w:t xml:space="preserve">The requirements in this document will ensure a CBA-compliant experience for teachers and evaluators and will help ensure that the process is aligned with the spirit of professional growth fostered by collaborative face-to-face discussion supported by the District.  </w:t>
      </w:r>
    </w:p>
    <w:p w:rsidR="00B62769" w:rsidRDefault="00B62769" w:rsidP="00DA081A">
      <w:bookmarkStart w:id="4" w:name="_Toc100563404"/>
      <w:bookmarkStart w:id="5" w:name="_Toc76183401"/>
      <w:bookmarkStart w:id="6" w:name="_Toc106442809"/>
      <w:bookmarkEnd w:id="4"/>
    </w:p>
    <w:p w:rsidR="00252872" w:rsidRDefault="00DA081A" w:rsidP="00B64F6C">
      <w:pPr>
        <w:pStyle w:val="Heading1"/>
        <w:numPr>
          <w:ilvl w:val="0"/>
          <w:numId w:val="3"/>
        </w:numPr>
        <w:rPr>
          <w:lang w:val="en-GB"/>
        </w:rPr>
      </w:pPr>
      <w:bookmarkStart w:id="7" w:name="_Toc100563406"/>
      <w:bookmarkStart w:id="8" w:name="_Toc400972746"/>
      <w:bookmarkEnd w:id="5"/>
      <w:bookmarkEnd w:id="6"/>
      <w:bookmarkEnd w:id="7"/>
      <w:r>
        <w:rPr>
          <w:lang w:val="en-GB"/>
        </w:rPr>
        <w:t xml:space="preserve">Business </w:t>
      </w:r>
      <w:r w:rsidR="00252872">
        <w:rPr>
          <w:lang w:val="en-GB"/>
        </w:rPr>
        <w:t>p</w:t>
      </w:r>
      <w:r>
        <w:rPr>
          <w:lang w:val="en-GB"/>
        </w:rPr>
        <w:t>rocesses</w:t>
      </w:r>
      <w:r w:rsidR="00252872">
        <w:rPr>
          <w:lang w:val="en-GB"/>
        </w:rPr>
        <w:t xml:space="preserve"> impacted by the change</w:t>
      </w:r>
      <w:bookmarkEnd w:id="8"/>
    </w:p>
    <w:p w:rsidR="00B64F6C" w:rsidRDefault="00D128E4" w:rsidP="00FE7AAC">
      <w:pPr>
        <w:ind w:left="360"/>
        <w:rPr>
          <w:lang w:val="en-GB"/>
        </w:rPr>
      </w:pPr>
      <w:r>
        <w:rPr>
          <w:lang w:val="en-GB"/>
        </w:rPr>
        <w:t>(All BRDs submitted to the eVal team impact TPEP activities as conducted via the eVal online tool)</w:t>
      </w:r>
    </w:p>
    <w:p w:rsidR="001003ED" w:rsidRDefault="001003ED" w:rsidP="009647CE">
      <w:pPr>
        <w:pStyle w:val="GuidanceText"/>
        <w:ind w:left="720"/>
        <w:rPr>
          <w:rFonts w:cs="Arial"/>
          <w:i w:val="0"/>
          <w:color w:val="000000"/>
        </w:rPr>
      </w:pPr>
    </w:p>
    <w:p w:rsidR="00B64F6C" w:rsidRPr="00E50C90" w:rsidRDefault="00DA081A" w:rsidP="00B64F6C">
      <w:pPr>
        <w:pStyle w:val="Heading1"/>
        <w:numPr>
          <w:ilvl w:val="0"/>
          <w:numId w:val="3"/>
        </w:numPr>
        <w:rPr>
          <w:lang w:val="en-GB"/>
        </w:rPr>
      </w:pPr>
      <w:bookmarkStart w:id="9" w:name="_Toc100563408"/>
      <w:bookmarkStart w:id="10" w:name="_Toc400972747"/>
      <w:bookmarkEnd w:id="9"/>
      <w:r>
        <w:rPr>
          <w:lang w:val="en-GB"/>
        </w:rPr>
        <w:t>Requirement Details</w:t>
      </w:r>
      <w:bookmarkEnd w:id="10"/>
    </w:p>
    <w:tbl>
      <w:tblPr>
        <w:tblpPr w:leftFromText="180" w:rightFromText="180" w:vertAnchor="text" w:horzAnchor="margin" w:tblpY="723"/>
        <w:tblW w:w="105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103"/>
        <w:gridCol w:w="6257"/>
      </w:tblGrid>
      <w:tr w:rsidR="003C5A7D" w:rsidTr="00537EDF">
        <w:tc>
          <w:tcPr>
            <w:tcW w:w="1188" w:type="dxa"/>
            <w:shd w:val="clear" w:color="auto" w:fill="000000"/>
            <w:tcMar>
              <w:top w:w="0" w:type="dxa"/>
              <w:left w:w="108" w:type="dxa"/>
              <w:bottom w:w="0" w:type="dxa"/>
              <w:right w:w="108" w:type="dxa"/>
            </w:tcMar>
            <w:hideMark/>
          </w:tcPr>
          <w:p w:rsidR="003C5A7D" w:rsidRDefault="00077154" w:rsidP="003C5A7D">
            <w:pPr>
              <w:spacing w:line="276" w:lineRule="auto"/>
              <w:rPr>
                <w:rFonts w:cs="Arial"/>
                <w:color w:val="FFFFFF"/>
              </w:rPr>
            </w:pPr>
            <w:bookmarkStart w:id="11" w:name="_Toc75136613"/>
            <w:bookmarkStart w:id="12" w:name="_Toc75677719"/>
            <w:bookmarkStart w:id="13" w:name="_Toc76183422"/>
            <w:bookmarkStart w:id="14" w:name="_Toc106442830"/>
            <w:r>
              <w:rPr>
                <w:rFonts w:cs="Arial"/>
                <w:color w:val="FFFFFF"/>
              </w:rPr>
              <w:t xml:space="preserve">REQ </w:t>
            </w:r>
            <w:r w:rsidR="003C5A7D">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D128E4">
            <w:pPr>
              <w:spacing w:line="276" w:lineRule="auto"/>
              <w:rPr>
                <w:rFonts w:cs="Arial"/>
                <w:color w:val="FFFFFF"/>
              </w:rPr>
            </w:pPr>
            <w:r>
              <w:rPr>
                <w:rFonts w:cs="Arial"/>
                <w:color w:val="FFFFFF"/>
              </w:rPr>
              <w:t>Requirement</w:t>
            </w:r>
          </w:p>
        </w:tc>
        <w:tc>
          <w:tcPr>
            <w:tcW w:w="625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537EDF">
        <w:tc>
          <w:tcPr>
            <w:tcW w:w="1188" w:type="dxa"/>
            <w:tcMar>
              <w:top w:w="0" w:type="dxa"/>
              <w:left w:w="108" w:type="dxa"/>
              <w:bottom w:w="0" w:type="dxa"/>
              <w:right w:w="108" w:type="dxa"/>
            </w:tcMar>
            <w:vAlign w:val="center"/>
          </w:tcPr>
          <w:p w:rsidR="003C5A7D" w:rsidRDefault="00077154" w:rsidP="003C5A7D">
            <w:pPr>
              <w:jc w:val="center"/>
              <w:rPr>
                <w:rFonts w:ascii="Calibri" w:hAnsi="Calibri" w:cs="Arial"/>
                <w:szCs w:val="20"/>
              </w:rPr>
            </w:pPr>
            <w:r>
              <w:rPr>
                <w:rFonts w:ascii="Calibri" w:hAnsi="Calibri" w:cs="Arial"/>
                <w:szCs w:val="20"/>
              </w:rPr>
              <w:t>1.1</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D128E4">
            <w:pPr>
              <w:spacing w:line="276" w:lineRule="auto"/>
            </w:pPr>
            <w:r>
              <w:t>Need the ability to set controls for enabling or disabling the manual and system-generated messaging function within eVal.</w:t>
            </w:r>
          </w:p>
        </w:tc>
        <w:tc>
          <w:tcPr>
            <w:tcW w:w="6257" w:type="dxa"/>
            <w:tcMar>
              <w:top w:w="0" w:type="dxa"/>
              <w:left w:w="108" w:type="dxa"/>
              <w:bottom w:w="0" w:type="dxa"/>
              <w:right w:w="108" w:type="dxa"/>
            </w:tcMar>
          </w:tcPr>
          <w:p w:rsidR="003C5A7D" w:rsidRDefault="00921519" w:rsidP="003C5A7D">
            <w:pPr>
              <w:spacing w:line="276" w:lineRule="auto"/>
              <w:rPr>
                <w:rFonts w:cs="Arial"/>
                <w:color w:val="000000"/>
              </w:rPr>
            </w:pPr>
            <w:bookmarkStart w:id="15" w:name="_BR16"/>
            <w:bookmarkEnd w:id="15"/>
            <w:r>
              <w:rPr>
                <w:rFonts w:cs="Arial"/>
                <w:color w:val="000000"/>
              </w:rPr>
              <w:t>Regarding system-generated  messages, the District is concerned that a teacher or evaluator may assume they are being notified by system-generated messages for any change that the other party makes to the system,  when in fact each party could potentially make changes that do not generate a system message.  This could lead to one of the parties entering information that the other party does not see in a timely manner, or not see at all.  Additionally, the District has concerns on the amount of messages that could potentially be generated, and the challenge  this could make for the evaluator to manage a new stream of email-like messages.</w:t>
            </w:r>
          </w:p>
          <w:p w:rsidR="003C5A7D" w:rsidRDefault="003C5A7D" w:rsidP="003C5A7D">
            <w:pPr>
              <w:spacing w:line="276" w:lineRule="auto"/>
              <w:rPr>
                <w:rFonts w:cs="Arial"/>
                <w:color w:val="000000"/>
              </w:rPr>
            </w:pPr>
          </w:p>
          <w:p w:rsidR="00921519" w:rsidRDefault="00921519" w:rsidP="003C5A7D">
            <w:pPr>
              <w:spacing w:line="276" w:lineRule="auto"/>
              <w:rPr>
                <w:rFonts w:cs="Arial"/>
                <w:color w:val="000000"/>
              </w:rPr>
            </w:pPr>
            <w:r>
              <w:rPr>
                <w:rFonts w:cs="Arial"/>
                <w:color w:val="000000"/>
              </w:rPr>
              <w:t>Regarding user-generated messages, the District is concerned that this</w:t>
            </w:r>
            <w:r w:rsidR="0084634C">
              <w:rPr>
                <w:rFonts w:cs="Arial"/>
                <w:color w:val="000000"/>
              </w:rPr>
              <w:t xml:space="preserve"> functionality could enable an </w:t>
            </w:r>
            <w:r>
              <w:rPr>
                <w:rFonts w:cs="Arial"/>
                <w:color w:val="000000"/>
              </w:rPr>
              <w:t xml:space="preserve">evaluator to rely too  heavily on electronic communication (thereby defeating the goal of face-to-face communication) and/or that a teacher could </w:t>
            </w:r>
            <w:proofErr w:type="spellStart"/>
            <w:r>
              <w:rPr>
                <w:rFonts w:cs="Arial"/>
                <w:color w:val="000000"/>
              </w:rPr>
              <w:t>mis</w:t>
            </w:r>
            <w:proofErr w:type="spellEnd"/>
            <w:r>
              <w:rPr>
                <w:rFonts w:cs="Arial"/>
                <w:color w:val="000000"/>
              </w:rPr>
              <w:t xml:space="preserve">-use this functionality in cases where the teacher/evaluation relationship is not </w:t>
            </w:r>
            <w:r w:rsidR="0084634C">
              <w:rPr>
                <w:rFonts w:cs="Arial"/>
                <w:color w:val="000000"/>
              </w:rPr>
              <w:t>functioning in a healthy manner.</w:t>
            </w:r>
          </w:p>
          <w:p w:rsidR="00921519" w:rsidRDefault="00921519" w:rsidP="003C5A7D">
            <w:pPr>
              <w:spacing w:line="276" w:lineRule="auto"/>
              <w:rPr>
                <w:rFonts w:cs="Arial"/>
                <w:color w:val="000000"/>
              </w:rPr>
            </w:pPr>
          </w:p>
          <w:p w:rsidR="003C5A7D" w:rsidRPr="0037499E" w:rsidRDefault="003C5A7D" w:rsidP="003C5A7D">
            <w:pPr>
              <w:spacing w:line="276" w:lineRule="auto"/>
              <w:rPr>
                <w:rFonts w:cs="Arial"/>
                <w:color w:val="000000"/>
              </w:rPr>
            </w:pPr>
            <w:r>
              <w:rPr>
                <w:rFonts w:cs="Arial"/>
                <w:color w:val="000000"/>
              </w:rPr>
              <w:t>Functionality should allow for a discretionary-based selection of ‘disable’ or ‘enable’ for either or both at the district level, and is controllable by the eVal District Administrator.</w:t>
            </w:r>
          </w:p>
        </w:tc>
      </w:tr>
      <w:tr w:rsidR="003C5A7D" w:rsidRPr="001D088E" w:rsidTr="00537EDF">
        <w:tc>
          <w:tcPr>
            <w:tcW w:w="1188" w:type="dxa"/>
            <w:tcMar>
              <w:top w:w="0" w:type="dxa"/>
              <w:left w:w="108" w:type="dxa"/>
              <w:bottom w:w="0" w:type="dxa"/>
              <w:right w:w="108" w:type="dxa"/>
            </w:tcMar>
            <w:vAlign w:val="center"/>
          </w:tcPr>
          <w:p w:rsidR="003C5A7D" w:rsidRDefault="002A098D" w:rsidP="003C5A7D">
            <w:pPr>
              <w:jc w:val="center"/>
              <w:rPr>
                <w:rFonts w:ascii="Calibri" w:hAnsi="Calibri" w:cs="Arial"/>
                <w:szCs w:val="20"/>
              </w:rPr>
            </w:pPr>
            <w:r>
              <w:rPr>
                <w:rFonts w:ascii="Calibri" w:hAnsi="Calibri" w:cs="Arial"/>
                <w:szCs w:val="20"/>
              </w:rPr>
              <w:t>1.2</w:t>
            </w:r>
          </w:p>
          <w:p w:rsidR="003C5A7D" w:rsidRPr="001D088E" w:rsidRDefault="003C5A7D" w:rsidP="003C5A7D">
            <w:pPr>
              <w:spacing w:line="276" w:lineRule="auto"/>
              <w:jc w:val="center"/>
              <w:rPr>
                <w:rFonts w:cs="Arial"/>
              </w:rPr>
            </w:pPr>
          </w:p>
        </w:tc>
        <w:tc>
          <w:tcPr>
            <w:tcW w:w="3103" w:type="dxa"/>
            <w:tcMar>
              <w:top w:w="0" w:type="dxa"/>
              <w:left w:w="108" w:type="dxa"/>
              <w:bottom w:w="0" w:type="dxa"/>
              <w:right w:w="108" w:type="dxa"/>
            </w:tcMar>
            <w:vAlign w:val="center"/>
          </w:tcPr>
          <w:p w:rsidR="003C5A7D" w:rsidRPr="001D088E" w:rsidRDefault="00661AD9" w:rsidP="00D128E4">
            <w:pPr>
              <w:spacing w:line="276" w:lineRule="auto"/>
              <w:rPr>
                <w:rFonts w:cs="Arial"/>
              </w:rPr>
            </w:pPr>
            <w:proofErr w:type="spellStart"/>
            <w:r>
              <w:rPr>
                <w:rFonts w:cs="Arial"/>
              </w:rPr>
              <w:t>Ablility</w:t>
            </w:r>
            <w:proofErr w:type="spellEnd"/>
            <w:r>
              <w:rPr>
                <w:rFonts w:cs="Arial"/>
              </w:rPr>
              <w:t xml:space="preserve"> for eVal to run on Firefox</w:t>
            </w:r>
          </w:p>
        </w:tc>
        <w:tc>
          <w:tcPr>
            <w:tcW w:w="6257" w:type="dxa"/>
            <w:tcMar>
              <w:top w:w="0" w:type="dxa"/>
              <w:left w:w="108" w:type="dxa"/>
              <w:bottom w:w="0" w:type="dxa"/>
              <w:right w:w="108" w:type="dxa"/>
            </w:tcMar>
          </w:tcPr>
          <w:p w:rsidR="00B5358F" w:rsidRDefault="00661AD9" w:rsidP="003C5A7D">
            <w:pPr>
              <w:spacing w:line="276" w:lineRule="auto"/>
              <w:rPr>
                <w:rFonts w:cs="Arial"/>
                <w:color w:val="000000"/>
              </w:rPr>
            </w:pPr>
            <w:r>
              <w:rPr>
                <w:rFonts w:cs="Arial"/>
                <w:color w:val="000000"/>
              </w:rPr>
              <w:t xml:space="preserve">The District does not currently support IE10+ or Chrome.  </w:t>
            </w:r>
          </w:p>
          <w:p w:rsidR="003C5A7D" w:rsidRPr="001D088E" w:rsidRDefault="00661AD9" w:rsidP="003C5A7D">
            <w:pPr>
              <w:spacing w:line="276" w:lineRule="auto"/>
              <w:rPr>
                <w:rFonts w:cs="Arial"/>
                <w:color w:val="000000"/>
              </w:rPr>
            </w:pPr>
            <w:r>
              <w:rPr>
                <w:rFonts w:cs="Arial"/>
                <w:color w:val="000000"/>
              </w:rPr>
              <w:t>The District’s most reliable and distributed browser is Firefox.  Therefore, the tool must run on Firefox before it can be implemented.</w:t>
            </w:r>
          </w:p>
        </w:tc>
      </w:tr>
      <w:tr w:rsidR="003C5A7D" w:rsidRPr="001D088E" w:rsidTr="00537EDF">
        <w:tc>
          <w:tcPr>
            <w:tcW w:w="1188" w:type="dxa"/>
            <w:tcMar>
              <w:top w:w="0" w:type="dxa"/>
              <w:left w:w="108" w:type="dxa"/>
              <w:bottom w:w="0" w:type="dxa"/>
              <w:right w:w="108" w:type="dxa"/>
            </w:tcMar>
            <w:vAlign w:val="center"/>
          </w:tcPr>
          <w:p w:rsidR="003C5A7D" w:rsidRDefault="002A098D" w:rsidP="003C5A7D">
            <w:pPr>
              <w:jc w:val="center"/>
              <w:rPr>
                <w:rFonts w:ascii="Calibri" w:hAnsi="Calibri" w:cs="Arial"/>
                <w:szCs w:val="20"/>
              </w:rPr>
            </w:pPr>
            <w:r>
              <w:rPr>
                <w:rFonts w:ascii="Calibri" w:hAnsi="Calibri" w:cs="Arial"/>
                <w:szCs w:val="20"/>
              </w:rPr>
              <w:t>1.3</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B51450">
            <w:pPr>
              <w:spacing w:line="276" w:lineRule="auto"/>
            </w:pPr>
            <w:r>
              <w:t>Need the ‘Allow this School to Perform Principal Assignment’ checkbox option on the eVal Assignment tab to auto-default to being checked across all SPS schools</w:t>
            </w:r>
          </w:p>
        </w:tc>
        <w:tc>
          <w:tcPr>
            <w:tcW w:w="6257" w:type="dxa"/>
            <w:tcMar>
              <w:top w:w="0" w:type="dxa"/>
              <w:left w:w="108" w:type="dxa"/>
              <w:bottom w:w="0" w:type="dxa"/>
              <w:right w:w="108" w:type="dxa"/>
            </w:tcMar>
          </w:tcPr>
          <w:p w:rsidR="003C5A7D" w:rsidRPr="00B51450" w:rsidRDefault="00B51450" w:rsidP="003C5A7D">
            <w:pPr>
              <w:spacing w:line="276" w:lineRule="auto"/>
            </w:pPr>
            <w:r>
              <w:t>As the District has over 100 schools, it is administratively cumbersome to set these individually.  Therefore, t</w:t>
            </w:r>
            <w:r w:rsidR="003C5A7D">
              <w:t xml:space="preserve">he default setting on the ‘Assignments’ tab </w:t>
            </w:r>
            <w:r>
              <w:t xml:space="preserve">should </w:t>
            </w:r>
            <w:r w:rsidR="00517773">
              <w:t>be “</w:t>
            </w:r>
            <w:r w:rsidR="003C5A7D">
              <w:t>check</w:t>
            </w:r>
            <w:r>
              <w:t>ed</w:t>
            </w:r>
            <w:r w:rsidR="00517773">
              <w:t>”</w:t>
            </w:r>
            <w:r>
              <w:t xml:space="preserve">, </w:t>
            </w:r>
            <w:r w:rsidR="005D75C9">
              <w:t xml:space="preserve">always </w:t>
            </w:r>
            <w:r>
              <w:t xml:space="preserve">allowing </w:t>
            </w:r>
            <w:r w:rsidR="003C5A7D">
              <w:t xml:space="preserve">each SPS school within the dropdown list to perform </w:t>
            </w:r>
            <w:r>
              <w:t xml:space="preserve">its own </w:t>
            </w:r>
            <w:r w:rsidR="003C5A7D">
              <w:t>principal assignments.</w:t>
            </w:r>
          </w:p>
        </w:tc>
      </w:tr>
      <w:tr w:rsidR="003C5A7D" w:rsidRPr="001D088E" w:rsidTr="00537EDF">
        <w:tc>
          <w:tcPr>
            <w:tcW w:w="1188" w:type="dxa"/>
            <w:tcMar>
              <w:top w:w="0" w:type="dxa"/>
              <w:left w:w="108" w:type="dxa"/>
              <w:bottom w:w="0" w:type="dxa"/>
              <w:right w:w="108" w:type="dxa"/>
            </w:tcMar>
            <w:vAlign w:val="center"/>
          </w:tcPr>
          <w:p w:rsidR="003C5A7D" w:rsidRDefault="002A098D" w:rsidP="003C5A7D">
            <w:pPr>
              <w:jc w:val="center"/>
              <w:rPr>
                <w:rFonts w:ascii="Calibri" w:hAnsi="Calibri" w:cs="Arial"/>
                <w:szCs w:val="20"/>
              </w:rPr>
            </w:pPr>
            <w:r>
              <w:rPr>
                <w:rFonts w:ascii="Calibri" w:hAnsi="Calibri" w:cs="Arial"/>
                <w:szCs w:val="20"/>
              </w:rPr>
              <w:t>1.4</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517773" w:rsidP="00D128E4">
            <w:pPr>
              <w:spacing w:line="276" w:lineRule="auto"/>
            </w:pPr>
            <w:r>
              <w:t>Removal of any functionality that assumes the start or end time of an observation.</w:t>
            </w:r>
          </w:p>
        </w:tc>
        <w:tc>
          <w:tcPr>
            <w:tcW w:w="6257" w:type="dxa"/>
            <w:tcMar>
              <w:top w:w="0" w:type="dxa"/>
              <w:left w:w="108" w:type="dxa"/>
              <w:bottom w:w="0" w:type="dxa"/>
              <w:right w:w="108" w:type="dxa"/>
            </w:tcMar>
          </w:tcPr>
          <w:p w:rsidR="00517773" w:rsidRDefault="00517773" w:rsidP="003C5A7D">
            <w:pPr>
              <w:spacing w:line="276" w:lineRule="auto"/>
            </w:pPr>
            <w:r>
              <w:t xml:space="preserve">The evaluators will  be  trained to (1) use Outlook for scheduling their observations instead of the calendar within eVal; and (2) record their observation start and end times in the Session notes.  That said, the District is concerned that the current eVal functionality makes it too easy for the Observation to default to 9 AM and for the end time to be a full hour later.  </w:t>
            </w:r>
            <w:r w:rsidR="002418C5">
              <w:t>The functionality, as-is,  leaves the District at risk for recording observation minutes that do not reflect either the actual time the observation was scheduled or the actual time spent.</w:t>
            </w:r>
          </w:p>
          <w:p w:rsidR="00517773" w:rsidRDefault="00517773" w:rsidP="003C5A7D">
            <w:pPr>
              <w:spacing w:line="276" w:lineRule="auto"/>
            </w:pPr>
          </w:p>
          <w:p w:rsidR="003C5A7D" w:rsidRPr="002418C5" w:rsidRDefault="002418C5" w:rsidP="003C5A7D">
            <w:pPr>
              <w:spacing w:line="276" w:lineRule="auto"/>
            </w:pPr>
            <w:r>
              <w:t>One possible solution is to remove the current functionality that sets the observation to 9 AM when a user clicks on the box and to no longer  enter a default end time.  (The eVal  team is welcome to suggest other solutions if other options arise)</w:t>
            </w:r>
          </w:p>
        </w:tc>
      </w:tr>
      <w:tr w:rsidR="00963E5D" w:rsidRPr="001D088E" w:rsidTr="00537EDF">
        <w:tc>
          <w:tcPr>
            <w:tcW w:w="1188" w:type="dxa"/>
            <w:tcMar>
              <w:top w:w="0" w:type="dxa"/>
              <w:left w:w="108" w:type="dxa"/>
              <w:bottom w:w="0" w:type="dxa"/>
              <w:right w:w="108" w:type="dxa"/>
            </w:tcMar>
            <w:vAlign w:val="center"/>
          </w:tcPr>
          <w:p w:rsidR="00963E5D" w:rsidRDefault="00963E5D" w:rsidP="003C5A7D">
            <w:pPr>
              <w:jc w:val="center"/>
              <w:rPr>
                <w:rFonts w:ascii="Calibri" w:hAnsi="Calibri" w:cs="Arial"/>
                <w:szCs w:val="20"/>
              </w:rPr>
            </w:pPr>
            <w:r>
              <w:rPr>
                <w:rFonts w:ascii="Calibri" w:hAnsi="Calibri" w:cs="Arial"/>
                <w:szCs w:val="20"/>
              </w:rPr>
              <w:t>1.5</w:t>
            </w:r>
          </w:p>
        </w:tc>
        <w:tc>
          <w:tcPr>
            <w:tcW w:w="3103" w:type="dxa"/>
            <w:tcMar>
              <w:top w:w="0" w:type="dxa"/>
              <w:left w:w="108" w:type="dxa"/>
              <w:bottom w:w="0" w:type="dxa"/>
              <w:right w:w="108" w:type="dxa"/>
            </w:tcMar>
            <w:vAlign w:val="center"/>
          </w:tcPr>
          <w:p w:rsidR="00963E5D" w:rsidRDefault="00963E5D" w:rsidP="00D128E4">
            <w:pPr>
              <w:spacing w:line="276" w:lineRule="auto"/>
            </w:pPr>
            <w:r>
              <w:t>All references to “Self Assessment” should read “Self Assessment” and  should not be shortened to “Assessment”</w:t>
            </w:r>
          </w:p>
        </w:tc>
        <w:tc>
          <w:tcPr>
            <w:tcW w:w="6257" w:type="dxa"/>
            <w:tcMar>
              <w:top w:w="0" w:type="dxa"/>
              <w:left w:w="108" w:type="dxa"/>
              <w:bottom w:w="0" w:type="dxa"/>
              <w:right w:w="108" w:type="dxa"/>
            </w:tcMar>
          </w:tcPr>
          <w:p w:rsidR="00963E5D" w:rsidRDefault="00963E5D" w:rsidP="003C5A7D">
            <w:pPr>
              <w:spacing w:line="276" w:lineRule="auto"/>
            </w:pPr>
            <w:r>
              <w:t>(Requested by SEA)</w:t>
            </w:r>
          </w:p>
          <w:p w:rsidR="00963E5D" w:rsidRDefault="00963E5D" w:rsidP="003C5A7D">
            <w:pPr>
              <w:spacing w:line="276" w:lineRule="auto"/>
            </w:pPr>
          </w:p>
          <w:p w:rsidR="00963E5D" w:rsidRDefault="004347B8" w:rsidP="003C5A7D">
            <w:pPr>
              <w:spacing w:line="276" w:lineRule="auto"/>
            </w:pPr>
            <w:r>
              <w:t>The term “Assessment” may be interpreted by a teacher to  refer to student growth scores or other standard assessment reference.</w:t>
            </w:r>
          </w:p>
        </w:tc>
      </w:tr>
    </w:tbl>
    <w:p w:rsidR="00763BEA" w:rsidRDefault="00763BEA" w:rsidP="006A1887">
      <w:pPr>
        <w:rPr>
          <w:b/>
          <w:u w:val="single"/>
        </w:rPr>
      </w:pPr>
      <w:bookmarkStart w:id="16" w:name="_Toc100563439"/>
      <w:bookmarkEnd w:id="11"/>
      <w:bookmarkEnd w:id="12"/>
      <w:bookmarkEnd w:id="13"/>
      <w:bookmarkEnd w:id="14"/>
      <w:bookmarkEnd w:id="16"/>
    </w:p>
    <w:p w:rsidR="00763BEA" w:rsidRDefault="00763BEA" w:rsidP="006A1887">
      <w:pPr>
        <w:rPr>
          <w:b/>
          <w:u w:val="single"/>
        </w:rPr>
      </w:pPr>
    </w:p>
    <w:p w:rsidR="00763BEA" w:rsidRDefault="00763BEA" w:rsidP="006A1887">
      <w:pPr>
        <w:rPr>
          <w:b/>
          <w:u w:val="single"/>
        </w:rPr>
      </w:pPr>
    </w:p>
    <w:p w:rsidR="00763BEA" w:rsidRPr="002418C5" w:rsidRDefault="002418C5" w:rsidP="002418C5">
      <w:pPr>
        <w:keepNext/>
        <w:rPr>
          <w:lang w:val="en-GB"/>
        </w:rPr>
      </w:pPr>
      <w:bookmarkStart w:id="17" w:name="_Toc400972748"/>
      <w:r w:rsidRPr="002418C5">
        <w:rPr>
          <w:rFonts w:cs="Arial"/>
          <w:b/>
          <w:bCs/>
          <w:kern w:val="32"/>
          <w:sz w:val="32"/>
          <w:szCs w:val="32"/>
          <w:lang w:val="en-GB"/>
        </w:rPr>
        <w:t xml:space="preserve">ILLUSTRATION FOR </w:t>
      </w:r>
      <w:bookmarkEnd w:id="17"/>
      <w:r w:rsidR="002A098D">
        <w:rPr>
          <w:rFonts w:cs="Arial"/>
          <w:b/>
          <w:bCs/>
          <w:kern w:val="32"/>
          <w:sz w:val="32"/>
          <w:szCs w:val="32"/>
          <w:lang w:val="en-GB"/>
        </w:rPr>
        <w:t>1.1</w:t>
      </w:r>
    </w:p>
    <w:p w:rsidR="002418C5" w:rsidRDefault="002418C5" w:rsidP="002418C5">
      <w:pPr>
        <w:keepNext/>
        <w:rPr>
          <w:lang w:val="en-GB"/>
        </w:rPr>
      </w:pPr>
    </w:p>
    <w:p w:rsidR="002418C5" w:rsidRDefault="002418C5" w:rsidP="002418C5">
      <w:pPr>
        <w:keepNext/>
      </w:pPr>
      <w:r>
        <w:t xml:space="preserve">Below are the messages referred to by </w:t>
      </w:r>
      <w:r w:rsidR="002A098D">
        <w:t>1.1</w:t>
      </w:r>
      <w:r>
        <w:t xml:space="preserve"> (only System  are shown below, but the request is for both System and User generated messages</w:t>
      </w:r>
      <w:r w:rsidR="00D47D48">
        <w:t xml:space="preserve"> per the detail in the Requirements Table above</w:t>
      </w:r>
      <w:r>
        <w:t>)</w:t>
      </w:r>
    </w:p>
    <w:p w:rsidR="00763BEA" w:rsidRDefault="00763BEA" w:rsidP="006A1887">
      <w:r>
        <w:rPr>
          <w:noProof/>
        </w:rPr>
        <w:drawing>
          <wp:inline distT="0" distB="0" distL="0" distR="0">
            <wp:extent cx="5943600" cy="3977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3977005"/>
                    </a:xfrm>
                    <a:prstGeom prst="rect">
                      <a:avLst/>
                    </a:prstGeom>
                  </pic:spPr>
                </pic:pic>
              </a:graphicData>
            </a:graphic>
          </wp:inline>
        </w:drawing>
      </w:r>
    </w:p>
    <w:p w:rsidR="00763BEA" w:rsidRDefault="00763BEA" w:rsidP="006A1887"/>
    <w:p w:rsidR="003C5A7D" w:rsidRDefault="003C5A7D" w:rsidP="006A1887"/>
    <w:p w:rsidR="00D47D48" w:rsidRPr="002418C5" w:rsidRDefault="00D47D48" w:rsidP="00D47D48">
      <w:pPr>
        <w:keepNext/>
        <w:rPr>
          <w:lang w:val="en-GB"/>
        </w:rPr>
      </w:pPr>
      <w:r w:rsidRPr="002418C5">
        <w:rPr>
          <w:rFonts w:cs="Arial"/>
          <w:b/>
          <w:bCs/>
          <w:kern w:val="32"/>
          <w:sz w:val="32"/>
          <w:szCs w:val="32"/>
          <w:lang w:val="en-GB"/>
        </w:rPr>
        <w:t xml:space="preserve">ILLUSTRATION FOR </w:t>
      </w:r>
      <w:r w:rsidR="002A098D">
        <w:rPr>
          <w:rFonts w:cs="Arial"/>
          <w:b/>
          <w:bCs/>
          <w:kern w:val="32"/>
          <w:sz w:val="32"/>
          <w:szCs w:val="32"/>
          <w:lang w:val="en-GB"/>
        </w:rPr>
        <w:t>1.3</w:t>
      </w:r>
    </w:p>
    <w:p w:rsidR="002418C5" w:rsidRDefault="002418C5" w:rsidP="002418C5">
      <w:pPr>
        <w:keepNext/>
      </w:pPr>
      <w:r>
        <w:t xml:space="preserve">The illustration below </w:t>
      </w:r>
      <w:r w:rsidR="00D47D48">
        <w:t xml:space="preserve">shows </w:t>
      </w:r>
      <w:r>
        <w:t xml:space="preserve">the </w:t>
      </w:r>
      <w:r w:rsidR="00D47D48">
        <w:t xml:space="preserve">check box that should default to “checked” for each District  school in eVal </w:t>
      </w:r>
    </w:p>
    <w:p w:rsidR="00CE4B80" w:rsidRDefault="00CE4B80" w:rsidP="006A1887">
      <w:r>
        <w:rPr>
          <w:noProof/>
        </w:rPr>
        <w:drawing>
          <wp:inline distT="0" distB="0" distL="0" distR="0">
            <wp:extent cx="5943600" cy="2506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2506980"/>
                    </a:xfrm>
                    <a:prstGeom prst="rect">
                      <a:avLst/>
                    </a:prstGeom>
                  </pic:spPr>
                </pic:pic>
              </a:graphicData>
            </a:graphic>
          </wp:inline>
        </w:drawing>
      </w:r>
    </w:p>
    <w:p w:rsidR="00CE4B80" w:rsidRDefault="00CE4B80" w:rsidP="006A1887"/>
    <w:p w:rsidR="00CE4B80" w:rsidRDefault="00CE4B80" w:rsidP="006A1887"/>
    <w:p w:rsidR="00CE4B80" w:rsidRDefault="00CE4B80" w:rsidP="006A1887"/>
    <w:p w:rsidR="00763BEA" w:rsidRDefault="00763BEA" w:rsidP="006A1887"/>
    <w:p w:rsidR="005D75C9" w:rsidRPr="002418C5" w:rsidRDefault="005D75C9" w:rsidP="005D75C9">
      <w:pPr>
        <w:keepNext/>
        <w:rPr>
          <w:lang w:val="en-GB"/>
        </w:rPr>
      </w:pPr>
      <w:r w:rsidRPr="002418C5">
        <w:rPr>
          <w:rFonts w:cs="Arial"/>
          <w:b/>
          <w:bCs/>
          <w:kern w:val="32"/>
          <w:sz w:val="32"/>
          <w:szCs w:val="32"/>
          <w:lang w:val="en-GB"/>
        </w:rPr>
        <w:t xml:space="preserve">ILLUSTRATION FOR </w:t>
      </w:r>
      <w:r>
        <w:rPr>
          <w:rFonts w:cs="Arial"/>
          <w:b/>
          <w:bCs/>
          <w:kern w:val="32"/>
          <w:sz w:val="32"/>
          <w:szCs w:val="32"/>
          <w:lang w:val="en-GB"/>
        </w:rPr>
        <w:t>1</w:t>
      </w:r>
      <w:r w:rsidR="002A098D">
        <w:rPr>
          <w:rFonts w:cs="Arial"/>
          <w:b/>
          <w:bCs/>
          <w:kern w:val="32"/>
          <w:sz w:val="32"/>
          <w:szCs w:val="32"/>
          <w:lang w:val="en-GB"/>
        </w:rPr>
        <w:t>.</w:t>
      </w:r>
      <w:r>
        <w:rPr>
          <w:rFonts w:cs="Arial"/>
          <w:b/>
          <w:bCs/>
          <w:kern w:val="32"/>
          <w:sz w:val="32"/>
          <w:szCs w:val="32"/>
          <w:lang w:val="en-GB"/>
        </w:rPr>
        <w:t>4</w:t>
      </w:r>
    </w:p>
    <w:p w:rsidR="005D75C9" w:rsidRDefault="005D75C9" w:rsidP="005D75C9">
      <w:pPr>
        <w:keepNext/>
      </w:pPr>
      <w:r>
        <w:t>The illustration below shows the current calendar function which too easily pre-sets a start time and which defaults to a 60 minute observation</w:t>
      </w:r>
    </w:p>
    <w:p w:rsidR="009679DA" w:rsidRPr="006A1887" w:rsidRDefault="009679DA" w:rsidP="006A1887">
      <w:r>
        <w:rPr>
          <w:noProof/>
        </w:rPr>
        <w:drawing>
          <wp:inline distT="0" distB="0" distL="0" distR="0">
            <wp:extent cx="5943600" cy="3059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3059430"/>
                    </a:xfrm>
                    <a:prstGeom prst="rect">
                      <a:avLst/>
                    </a:prstGeom>
                  </pic:spPr>
                </pic:pic>
              </a:graphicData>
            </a:graphic>
          </wp:inline>
        </w:drawing>
      </w:r>
    </w:p>
    <w:p w:rsidR="009B2182" w:rsidRDefault="009B2182" w:rsidP="009B2182">
      <w:pPr>
        <w:pStyle w:val="NormalWeb"/>
        <w:rPr>
          <w:rFonts w:ascii="Arial" w:hAnsi="Arial" w:cs="Arial"/>
          <w:sz w:val="26"/>
          <w:szCs w:val="26"/>
        </w:rPr>
      </w:pPr>
    </w:p>
    <w:p w:rsidR="000D35C5" w:rsidRDefault="000D35C5" w:rsidP="009B2182">
      <w:pPr>
        <w:pStyle w:val="NormalWeb"/>
        <w:rPr>
          <w:rFonts w:ascii="Arial" w:hAnsi="Arial" w:cs="Arial"/>
          <w:sz w:val="26"/>
          <w:szCs w:val="26"/>
        </w:rPr>
      </w:pPr>
    </w:p>
    <w:p w:rsidR="00252872" w:rsidRPr="00E50C90" w:rsidRDefault="00BA58D9" w:rsidP="00252872">
      <w:pPr>
        <w:pStyle w:val="Heading1"/>
        <w:numPr>
          <w:ilvl w:val="0"/>
          <w:numId w:val="3"/>
        </w:numPr>
        <w:rPr>
          <w:lang w:val="en-GB"/>
        </w:rPr>
      </w:pPr>
      <w:bookmarkStart w:id="18" w:name="_Toc400972753"/>
      <w:r>
        <w:rPr>
          <w:lang w:val="en-GB"/>
        </w:rPr>
        <w:t xml:space="preserve">Review and </w:t>
      </w:r>
      <w:bookmarkEnd w:id="18"/>
      <w:r w:rsidR="007676CD">
        <w:rPr>
          <w:lang w:val="en-GB"/>
        </w:rPr>
        <w:t>Approval</w:t>
      </w:r>
    </w:p>
    <w:p w:rsidR="00BA58D9" w:rsidRPr="00FB4817" w:rsidRDefault="00BA58D9" w:rsidP="00BA58D9">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5"/>
        <w:gridCol w:w="1418"/>
        <w:gridCol w:w="3356"/>
        <w:gridCol w:w="2430"/>
        <w:gridCol w:w="1662"/>
      </w:tblGrid>
      <w:tr w:rsidR="00BA58D9" w:rsidRPr="00FB4817" w:rsidTr="008E44F3">
        <w:tc>
          <w:tcPr>
            <w:tcW w:w="589" w:type="pct"/>
            <w:shd w:val="clear" w:color="auto" w:fill="000000"/>
          </w:tcPr>
          <w:p w:rsidR="00BA58D9" w:rsidRPr="00FB4817" w:rsidRDefault="00BA58D9" w:rsidP="00921519">
            <w:pPr>
              <w:pStyle w:val="TableHeading"/>
              <w:rPr>
                <w:sz w:val="16"/>
                <w:szCs w:val="16"/>
              </w:rPr>
            </w:pPr>
            <w:r>
              <w:rPr>
                <w:sz w:val="16"/>
                <w:szCs w:val="16"/>
              </w:rPr>
              <w:t xml:space="preserve">Team </w:t>
            </w:r>
          </w:p>
        </w:tc>
        <w:tc>
          <w:tcPr>
            <w:tcW w:w="705" w:type="pct"/>
            <w:shd w:val="clear" w:color="auto" w:fill="000000"/>
          </w:tcPr>
          <w:p w:rsidR="00BA58D9" w:rsidRPr="00FB4817" w:rsidRDefault="00BA58D9" w:rsidP="00921519">
            <w:pPr>
              <w:pStyle w:val="TableHeading"/>
              <w:rPr>
                <w:sz w:val="16"/>
                <w:szCs w:val="16"/>
              </w:rPr>
            </w:pPr>
            <w:r w:rsidRPr="00FB4817">
              <w:rPr>
                <w:sz w:val="16"/>
                <w:szCs w:val="16"/>
              </w:rPr>
              <w:t>Person</w:t>
            </w:r>
          </w:p>
        </w:tc>
        <w:tc>
          <w:tcPr>
            <w:tcW w:w="1669" w:type="pct"/>
            <w:shd w:val="clear" w:color="auto" w:fill="000000"/>
          </w:tcPr>
          <w:p w:rsidR="00BA58D9" w:rsidRPr="00FB4817" w:rsidRDefault="00ED13C8" w:rsidP="00921519">
            <w:pPr>
              <w:pStyle w:val="TableHeading"/>
              <w:rPr>
                <w:sz w:val="16"/>
                <w:szCs w:val="16"/>
              </w:rPr>
            </w:pPr>
            <w:r>
              <w:rPr>
                <w:sz w:val="16"/>
                <w:szCs w:val="16"/>
              </w:rPr>
              <w:t xml:space="preserve">Organizational and Project </w:t>
            </w:r>
            <w:r w:rsidR="00BA58D9">
              <w:rPr>
                <w:sz w:val="16"/>
                <w:szCs w:val="16"/>
              </w:rPr>
              <w:t>Role</w:t>
            </w:r>
            <w:r>
              <w:rPr>
                <w:sz w:val="16"/>
                <w:szCs w:val="16"/>
              </w:rPr>
              <w:t>s</w:t>
            </w:r>
          </w:p>
        </w:tc>
        <w:tc>
          <w:tcPr>
            <w:tcW w:w="1209" w:type="pct"/>
            <w:shd w:val="clear" w:color="auto" w:fill="000000"/>
          </w:tcPr>
          <w:p w:rsidR="00BA58D9" w:rsidRPr="00FB4817" w:rsidRDefault="00ED13C8" w:rsidP="00921519">
            <w:pPr>
              <w:pStyle w:val="TableHeading"/>
              <w:rPr>
                <w:sz w:val="16"/>
                <w:szCs w:val="16"/>
              </w:rPr>
            </w:pPr>
            <w:r>
              <w:rPr>
                <w:sz w:val="16"/>
                <w:szCs w:val="16"/>
              </w:rPr>
              <w:t>Role</w:t>
            </w:r>
          </w:p>
        </w:tc>
        <w:tc>
          <w:tcPr>
            <w:tcW w:w="827" w:type="pct"/>
            <w:shd w:val="clear" w:color="auto" w:fill="000000"/>
          </w:tcPr>
          <w:p w:rsidR="00BA58D9" w:rsidRPr="00FB4817" w:rsidRDefault="00BA58D9" w:rsidP="00921519">
            <w:pPr>
              <w:pStyle w:val="TableHeading"/>
              <w:rPr>
                <w:sz w:val="16"/>
                <w:szCs w:val="16"/>
              </w:rPr>
            </w:pPr>
            <w:r w:rsidRPr="00FB4817">
              <w:rPr>
                <w:sz w:val="16"/>
                <w:szCs w:val="16"/>
              </w:rPr>
              <w:t>Date</w:t>
            </w:r>
            <w:r>
              <w:rPr>
                <w:sz w:val="16"/>
                <w:szCs w:val="16"/>
              </w:rPr>
              <w:t xml:space="preserve"> review/approval received</w:t>
            </w:r>
          </w:p>
        </w:tc>
      </w:tr>
      <w:tr w:rsidR="00652428" w:rsidRPr="00FB4817" w:rsidTr="008E44F3">
        <w:tc>
          <w:tcPr>
            <w:tcW w:w="589" w:type="pct"/>
          </w:tcPr>
          <w:p w:rsidR="00652428" w:rsidRDefault="00652428" w:rsidP="00921519">
            <w:pPr>
              <w:pStyle w:val="TableCell"/>
              <w:rPr>
                <w:sz w:val="16"/>
                <w:szCs w:val="16"/>
              </w:rPr>
            </w:pPr>
            <w:r>
              <w:rPr>
                <w:sz w:val="16"/>
                <w:szCs w:val="16"/>
              </w:rPr>
              <w:t>Project</w:t>
            </w:r>
          </w:p>
        </w:tc>
        <w:tc>
          <w:tcPr>
            <w:tcW w:w="705" w:type="pct"/>
          </w:tcPr>
          <w:p w:rsidR="00652428" w:rsidRDefault="00652428" w:rsidP="00921519">
            <w:pPr>
              <w:pStyle w:val="TableCell"/>
              <w:rPr>
                <w:sz w:val="16"/>
                <w:szCs w:val="16"/>
              </w:rPr>
            </w:pPr>
            <w:r>
              <w:rPr>
                <w:sz w:val="16"/>
                <w:szCs w:val="16"/>
              </w:rPr>
              <w:t>Clover Codd</w:t>
            </w:r>
          </w:p>
        </w:tc>
        <w:tc>
          <w:tcPr>
            <w:tcW w:w="1669" w:type="pct"/>
          </w:tcPr>
          <w:p w:rsidR="00652428" w:rsidRDefault="00ED13C8" w:rsidP="00921519">
            <w:pPr>
              <w:pStyle w:val="TableCell"/>
              <w:rPr>
                <w:sz w:val="16"/>
                <w:szCs w:val="16"/>
              </w:rPr>
            </w:pPr>
            <w:r w:rsidRPr="00ED13C8">
              <w:rPr>
                <w:sz w:val="16"/>
                <w:szCs w:val="16"/>
              </w:rPr>
              <w:t>Exec Dir</w:t>
            </w:r>
            <w:r w:rsidR="00326531">
              <w:rPr>
                <w:sz w:val="16"/>
                <w:szCs w:val="16"/>
              </w:rPr>
              <w:t>ector</w:t>
            </w:r>
            <w:r w:rsidRPr="00ED13C8">
              <w:rPr>
                <w:sz w:val="16"/>
                <w:szCs w:val="16"/>
              </w:rPr>
              <w:t xml:space="preserve"> Strategic Plan &amp; Partnerships</w:t>
            </w:r>
            <w:r>
              <w:rPr>
                <w:sz w:val="16"/>
                <w:szCs w:val="16"/>
              </w:rPr>
              <w:t xml:space="preserve">; </w:t>
            </w:r>
            <w:r w:rsidR="00652428" w:rsidRPr="00326531">
              <w:rPr>
                <w:b/>
                <w:sz w:val="16"/>
                <w:szCs w:val="16"/>
              </w:rPr>
              <w:t>Project  Sponsor</w:t>
            </w:r>
          </w:p>
        </w:tc>
        <w:tc>
          <w:tcPr>
            <w:tcW w:w="1209" w:type="pct"/>
          </w:tcPr>
          <w:p w:rsidR="00652428" w:rsidRDefault="0065242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652428" w:rsidRPr="00FB4817" w:rsidRDefault="00ED13C8" w:rsidP="008C7FE7">
            <w:pPr>
              <w:pStyle w:val="TableCell"/>
              <w:rPr>
                <w:sz w:val="16"/>
                <w:szCs w:val="16"/>
              </w:rPr>
            </w:pPr>
            <w:r>
              <w:rPr>
                <w:sz w:val="16"/>
                <w:szCs w:val="16"/>
              </w:rPr>
              <w:t>11/</w:t>
            </w:r>
            <w:r w:rsidR="008C7FE7">
              <w:rPr>
                <w:sz w:val="16"/>
                <w:szCs w:val="16"/>
              </w:rPr>
              <w:t>5</w:t>
            </w:r>
            <w:r>
              <w:rPr>
                <w:sz w:val="16"/>
                <w:szCs w:val="16"/>
              </w:rPr>
              <w:t>/14</w:t>
            </w:r>
          </w:p>
        </w:tc>
      </w:tr>
      <w:tr w:rsidR="00872679" w:rsidRPr="00FB4817" w:rsidTr="008E44F3">
        <w:tc>
          <w:tcPr>
            <w:tcW w:w="589" w:type="pct"/>
          </w:tcPr>
          <w:p w:rsidR="00872679" w:rsidRDefault="00872679" w:rsidP="00921519">
            <w:pPr>
              <w:pStyle w:val="TableCell"/>
              <w:rPr>
                <w:sz w:val="16"/>
                <w:szCs w:val="16"/>
              </w:rPr>
            </w:pPr>
            <w:r>
              <w:rPr>
                <w:sz w:val="16"/>
                <w:szCs w:val="16"/>
              </w:rPr>
              <w:t>HR</w:t>
            </w:r>
          </w:p>
        </w:tc>
        <w:tc>
          <w:tcPr>
            <w:tcW w:w="705" w:type="pct"/>
          </w:tcPr>
          <w:p w:rsidR="00872679" w:rsidRDefault="00872679" w:rsidP="00921519">
            <w:pPr>
              <w:pStyle w:val="TableCell"/>
              <w:rPr>
                <w:sz w:val="16"/>
                <w:szCs w:val="16"/>
              </w:rPr>
            </w:pPr>
            <w:r>
              <w:rPr>
                <w:sz w:val="16"/>
                <w:szCs w:val="16"/>
              </w:rPr>
              <w:t>Brent Jones</w:t>
            </w:r>
          </w:p>
        </w:tc>
        <w:tc>
          <w:tcPr>
            <w:tcW w:w="1669" w:type="pct"/>
          </w:tcPr>
          <w:p w:rsidR="00872679" w:rsidRDefault="00ED13C8" w:rsidP="00ED13C8">
            <w:pPr>
              <w:pStyle w:val="TableCell"/>
              <w:rPr>
                <w:sz w:val="16"/>
                <w:szCs w:val="16"/>
              </w:rPr>
            </w:pPr>
            <w:r w:rsidRPr="00ED13C8">
              <w:rPr>
                <w:sz w:val="16"/>
                <w:szCs w:val="16"/>
              </w:rPr>
              <w:t xml:space="preserve">Asst Superintendent for Human Resources; Project </w:t>
            </w:r>
            <w:r w:rsidR="00872679">
              <w:rPr>
                <w:sz w:val="16"/>
                <w:szCs w:val="16"/>
              </w:rPr>
              <w:t xml:space="preserve">Steering Committee representative for HR; </w:t>
            </w:r>
            <w:r>
              <w:rPr>
                <w:sz w:val="16"/>
                <w:szCs w:val="16"/>
              </w:rPr>
              <w:t>I</w:t>
            </w:r>
            <w:r w:rsidR="00872679">
              <w:rPr>
                <w:sz w:val="16"/>
                <w:szCs w:val="16"/>
              </w:rPr>
              <w:t>nternal customer</w:t>
            </w:r>
            <w:r>
              <w:rPr>
                <w:sz w:val="16"/>
                <w:szCs w:val="16"/>
              </w:rPr>
              <w:t xml:space="preserve"> for many of the technology updates requested in these documents</w:t>
            </w:r>
          </w:p>
        </w:tc>
        <w:tc>
          <w:tcPr>
            <w:tcW w:w="1209" w:type="pct"/>
          </w:tcPr>
          <w:p w:rsidR="00872679" w:rsidRDefault="00ED13C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872679" w:rsidRPr="00FB4817" w:rsidRDefault="008C7FE7" w:rsidP="0027239A">
            <w:pPr>
              <w:pStyle w:val="TableCell"/>
              <w:rPr>
                <w:sz w:val="16"/>
                <w:szCs w:val="16"/>
              </w:rPr>
            </w:pPr>
            <w:r>
              <w:rPr>
                <w:sz w:val="16"/>
                <w:szCs w:val="16"/>
              </w:rPr>
              <w:t>11/</w:t>
            </w:r>
            <w:r w:rsidR="0027239A">
              <w:rPr>
                <w:sz w:val="16"/>
                <w:szCs w:val="16"/>
              </w:rPr>
              <w:t>19</w:t>
            </w:r>
            <w:r>
              <w:rPr>
                <w:sz w:val="16"/>
                <w:szCs w:val="16"/>
              </w:rPr>
              <w:t>/14</w:t>
            </w:r>
          </w:p>
        </w:tc>
      </w:tr>
      <w:tr w:rsidR="00BA58D9" w:rsidRPr="00FB4817" w:rsidTr="008E44F3">
        <w:tc>
          <w:tcPr>
            <w:tcW w:w="589" w:type="pct"/>
          </w:tcPr>
          <w:p w:rsidR="00BA58D9" w:rsidRPr="00FB4817" w:rsidRDefault="00BA58D9" w:rsidP="00921519">
            <w:pPr>
              <w:pStyle w:val="TableCell"/>
              <w:rPr>
                <w:sz w:val="16"/>
                <w:szCs w:val="16"/>
              </w:rPr>
            </w:pPr>
            <w:r>
              <w:rPr>
                <w:sz w:val="16"/>
                <w:szCs w:val="16"/>
              </w:rPr>
              <w:t>HR</w:t>
            </w:r>
          </w:p>
        </w:tc>
        <w:tc>
          <w:tcPr>
            <w:tcW w:w="705" w:type="pct"/>
          </w:tcPr>
          <w:p w:rsidR="00BA58D9" w:rsidRPr="00FB4817" w:rsidRDefault="00BA58D9" w:rsidP="00921519">
            <w:pPr>
              <w:pStyle w:val="TableCell"/>
              <w:rPr>
                <w:sz w:val="16"/>
                <w:szCs w:val="16"/>
              </w:rPr>
            </w:pPr>
            <w:r>
              <w:rPr>
                <w:sz w:val="16"/>
                <w:szCs w:val="16"/>
              </w:rPr>
              <w:t>Elaine Williams</w:t>
            </w:r>
          </w:p>
        </w:tc>
        <w:tc>
          <w:tcPr>
            <w:tcW w:w="1669" w:type="pct"/>
          </w:tcPr>
          <w:p w:rsidR="00BA58D9" w:rsidRPr="00FB4817" w:rsidRDefault="00ED13C8" w:rsidP="00921519">
            <w:pPr>
              <w:pStyle w:val="TableCell"/>
              <w:rPr>
                <w:sz w:val="16"/>
                <w:szCs w:val="16"/>
              </w:rPr>
            </w:pPr>
            <w:r>
              <w:rPr>
                <w:sz w:val="16"/>
                <w:szCs w:val="16"/>
              </w:rPr>
              <w:t>Subject matter expert representing Labor Employee Relations Team</w:t>
            </w:r>
          </w:p>
        </w:tc>
        <w:tc>
          <w:tcPr>
            <w:tcW w:w="1209" w:type="pct"/>
          </w:tcPr>
          <w:p w:rsidR="00BA58D9" w:rsidRPr="00FB4817" w:rsidRDefault="00872679" w:rsidP="00921519">
            <w:pPr>
              <w:pStyle w:val="TableCell"/>
              <w:rPr>
                <w:sz w:val="16"/>
                <w:szCs w:val="16"/>
              </w:rPr>
            </w:pPr>
            <w:r>
              <w:rPr>
                <w:sz w:val="16"/>
                <w:szCs w:val="16"/>
              </w:rPr>
              <w:t>Review</w:t>
            </w:r>
          </w:p>
        </w:tc>
        <w:tc>
          <w:tcPr>
            <w:tcW w:w="827" w:type="pct"/>
          </w:tcPr>
          <w:p w:rsidR="00BA58D9" w:rsidRPr="00FB4817" w:rsidRDefault="008C7FE7" w:rsidP="00921519">
            <w:pPr>
              <w:pStyle w:val="TableCell"/>
              <w:rPr>
                <w:sz w:val="16"/>
                <w:szCs w:val="16"/>
              </w:rPr>
            </w:pPr>
            <w:r>
              <w:rPr>
                <w:sz w:val="16"/>
                <w:szCs w:val="16"/>
              </w:rPr>
              <w:t>11/14/14</w:t>
            </w:r>
          </w:p>
        </w:tc>
      </w:tr>
      <w:tr w:rsidR="00ED13C8" w:rsidRPr="00FB4817" w:rsidTr="008E44F3">
        <w:tc>
          <w:tcPr>
            <w:tcW w:w="589" w:type="pct"/>
          </w:tcPr>
          <w:p w:rsidR="00ED13C8" w:rsidRPr="00FB4817" w:rsidRDefault="00ED13C8" w:rsidP="00921519">
            <w:pPr>
              <w:pStyle w:val="TableCell"/>
              <w:rPr>
                <w:sz w:val="16"/>
                <w:szCs w:val="16"/>
              </w:rPr>
            </w:pPr>
            <w:r>
              <w:rPr>
                <w:sz w:val="16"/>
                <w:szCs w:val="16"/>
              </w:rPr>
              <w:t>HR</w:t>
            </w:r>
          </w:p>
        </w:tc>
        <w:tc>
          <w:tcPr>
            <w:tcW w:w="705" w:type="pct"/>
          </w:tcPr>
          <w:p w:rsidR="00ED13C8" w:rsidRPr="00FB4817" w:rsidRDefault="00ED13C8" w:rsidP="00921519">
            <w:pPr>
              <w:pStyle w:val="TableCell"/>
              <w:rPr>
                <w:sz w:val="16"/>
                <w:szCs w:val="16"/>
              </w:rPr>
            </w:pPr>
            <w:r>
              <w:rPr>
                <w:sz w:val="16"/>
                <w:szCs w:val="16"/>
              </w:rPr>
              <w:t>Denise Williams-Saunders</w:t>
            </w:r>
          </w:p>
        </w:tc>
        <w:tc>
          <w:tcPr>
            <w:tcW w:w="1669" w:type="pct"/>
          </w:tcPr>
          <w:p w:rsidR="00ED13C8" w:rsidRDefault="00ED13C8">
            <w:r w:rsidRPr="00ED0032">
              <w:rPr>
                <w:sz w:val="16"/>
                <w:szCs w:val="16"/>
              </w:rPr>
              <w:t>Subject matter expert representing Labor Employee Relations Team</w:t>
            </w:r>
          </w:p>
        </w:tc>
        <w:tc>
          <w:tcPr>
            <w:tcW w:w="1209" w:type="pct"/>
          </w:tcPr>
          <w:p w:rsidR="00ED13C8" w:rsidRPr="00FB4817" w:rsidRDefault="00ED13C8" w:rsidP="00921519">
            <w:pPr>
              <w:pStyle w:val="TableCell"/>
              <w:rPr>
                <w:sz w:val="16"/>
                <w:szCs w:val="16"/>
              </w:rPr>
            </w:pPr>
            <w:r>
              <w:rPr>
                <w:sz w:val="16"/>
                <w:szCs w:val="16"/>
              </w:rPr>
              <w:t>Review</w:t>
            </w:r>
          </w:p>
        </w:tc>
        <w:tc>
          <w:tcPr>
            <w:tcW w:w="827" w:type="pct"/>
          </w:tcPr>
          <w:p w:rsidR="00ED13C8" w:rsidRPr="00FB4817" w:rsidRDefault="008C7FE7" w:rsidP="00921519">
            <w:pPr>
              <w:pStyle w:val="TableCell"/>
              <w:rPr>
                <w:sz w:val="16"/>
                <w:szCs w:val="16"/>
              </w:rPr>
            </w:pPr>
            <w:r>
              <w:rPr>
                <w:sz w:val="16"/>
                <w:szCs w:val="16"/>
              </w:rPr>
              <w:t>11/14/14</w:t>
            </w:r>
          </w:p>
        </w:tc>
      </w:tr>
      <w:tr w:rsidR="00ED13C8" w:rsidRPr="00FB4817" w:rsidTr="008E44F3">
        <w:tc>
          <w:tcPr>
            <w:tcW w:w="589" w:type="pct"/>
          </w:tcPr>
          <w:p w:rsidR="00ED13C8" w:rsidRPr="00FB4817" w:rsidRDefault="00ED13C8" w:rsidP="00921519">
            <w:pPr>
              <w:pStyle w:val="TableCell"/>
              <w:rPr>
                <w:sz w:val="16"/>
                <w:szCs w:val="16"/>
              </w:rPr>
            </w:pPr>
            <w:r>
              <w:rPr>
                <w:sz w:val="16"/>
                <w:szCs w:val="16"/>
              </w:rPr>
              <w:t>HR</w:t>
            </w:r>
          </w:p>
        </w:tc>
        <w:tc>
          <w:tcPr>
            <w:tcW w:w="705" w:type="pct"/>
          </w:tcPr>
          <w:p w:rsidR="00ED13C8" w:rsidRPr="00FB4817" w:rsidRDefault="00ED13C8" w:rsidP="00921519">
            <w:pPr>
              <w:pStyle w:val="TableCell"/>
              <w:rPr>
                <w:sz w:val="16"/>
                <w:szCs w:val="16"/>
              </w:rPr>
            </w:pPr>
            <w:r>
              <w:rPr>
                <w:sz w:val="16"/>
                <w:szCs w:val="16"/>
              </w:rPr>
              <w:t>Sue Means</w:t>
            </w:r>
          </w:p>
        </w:tc>
        <w:tc>
          <w:tcPr>
            <w:tcW w:w="1669" w:type="pct"/>
          </w:tcPr>
          <w:p w:rsidR="00ED13C8" w:rsidRDefault="00ED13C8">
            <w:r w:rsidRPr="00ED0032">
              <w:rPr>
                <w:sz w:val="16"/>
                <w:szCs w:val="16"/>
              </w:rPr>
              <w:t>Subject matter expert representing Labor Employee Relations Team</w:t>
            </w:r>
          </w:p>
        </w:tc>
        <w:tc>
          <w:tcPr>
            <w:tcW w:w="1209" w:type="pct"/>
          </w:tcPr>
          <w:p w:rsidR="00ED13C8" w:rsidRPr="00FB4817" w:rsidRDefault="00ED13C8" w:rsidP="00921519">
            <w:pPr>
              <w:pStyle w:val="TableCell"/>
              <w:rPr>
                <w:sz w:val="16"/>
                <w:szCs w:val="16"/>
              </w:rPr>
            </w:pPr>
            <w:r>
              <w:rPr>
                <w:sz w:val="16"/>
                <w:szCs w:val="16"/>
              </w:rPr>
              <w:t>Review</w:t>
            </w:r>
          </w:p>
        </w:tc>
        <w:tc>
          <w:tcPr>
            <w:tcW w:w="827" w:type="pct"/>
          </w:tcPr>
          <w:p w:rsidR="00ED13C8" w:rsidRPr="00FB4817" w:rsidRDefault="008C7FE7" w:rsidP="00921519">
            <w:pPr>
              <w:pStyle w:val="TableCell"/>
              <w:rPr>
                <w:sz w:val="16"/>
                <w:szCs w:val="16"/>
              </w:rPr>
            </w:pPr>
            <w:r>
              <w:rPr>
                <w:sz w:val="16"/>
                <w:szCs w:val="16"/>
              </w:rPr>
              <w:t>11/14/14</w:t>
            </w:r>
          </w:p>
        </w:tc>
      </w:tr>
      <w:tr w:rsidR="00BA58D9" w:rsidRPr="00FB4817" w:rsidTr="008E44F3">
        <w:tc>
          <w:tcPr>
            <w:tcW w:w="589" w:type="pct"/>
          </w:tcPr>
          <w:p w:rsidR="00BA58D9" w:rsidRDefault="00BA58D9" w:rsidP="00921519">
            <w:pPr>
              <w:pStyle w:val="TableCell"/>
              <w:rPr>
                <w:sz w:val="16"/>
                <w:szCs w:val="16"/>
              </w:rPr>
            </w:pPr>
            <w:r>
              <w:rPr>
                <w:sz w:val="16"/>
                <w:szCs w:val="16"/>
              </w:rPr>
              <w:t>DOTs</w:t>
            </w:r>
          </w:p>
        </w:tc>
        <w:tc>
          <w:tcPr>
            <w:tcW w:w="705" w:type="pct"/>
          </w:tcPr>
          <w:p w:rsidR="00BA58D9" w:rsidRPr="00FB4817" w:rsidRDefault="00BA58D9" w:rsidP="00921519">
            <w:pPr>
              <w:pStyle w:val="TableCell"/>
              <w:rPr>
                <w:sz w:val="16"/>
                <w:szCs w:val="16"/>
              </w:rPr>
            </w:pPr>
            <w:r>
              <w:rPr>
                <w:sz w:val="16"/>
                <w:szCs w:val="16"/>
              </w:rPr>
              <w:t>Nancy Petersen</w:t>
            </w:r>
          </w:p>
        </w:tc>
        <w:tc>
          <w:tcPr>
            <w:tcW w:w="1669" w:type="pct"/>
          </w:tcPr>
          <w:p w:rsidR="00BA58D9" w:rsidRPr="00FB4817" w:rsidRDefault="00BA58D9" w:rsidP="00921519">
            <w:pPr>
              <w:pStyle w:val="TableCell"/>
              <w:rPr>
                <w:sz w:val="16"/>
                <w:szCs w:val="16"/>
              </w:rPr>
            </w:pPr>
            <w:r>
              <w:rPr>
                <w:sz w:val="16"/>
                <w:szCs w:val="16"/>
              </w:rPr>
              <w:t>Dir</w:t>
            </w:r>
            <w:r w:rsidR="00326531">
              <w:rPr>
                <w:sz w:val="16"/>
                <w:szCs w:val="16"/>
              </w:rPr>
              <w:t>ector</w:t>
            </w:r>
            <w:r>
              <w:rPr>
                <w:sz w:val="16"/>
                <w:szCs w:val="16"/>
              </w:rPr>
              <w:t>, Enterprise Applications</w:t>
            </w:r>
          </w:p>
        </w:tc>
        <w:tc>
          <w:tcPr>
            <w:tcW w:w="1209" w:type="pct"/>
          </w:tcPr>
          <w:p w:rsidR="00BA58D9" w:rsidRPr="00FB4817" w:rsidRDefault="00ED13C8" w:rsidP="00921519">
            <w:pPr>
              <w:pStyle w:val="TableCell"/>
              <w:rPr>
                <w:sz w:val="16"/>
                <w:szCs w:val="16"/>
              </w:rPr>
            </w:pPr>
            <w:r>
              <w:rPr>
                <w:sz w:val="16"/>
                <w:szCs w:val="16"/>
              </w:rPr>
              <w:t>Informational</w:t>
            </w:r>
          </w:p>
        </w:tc>
        <w:tc>
          <w:tcPr>
            <w:tcW w:w="827" w:type="pct"/>
          </w:tcPr>
          <w:p w:rsidR="00BA58D9" w:rsidRPr="00FB4817" w:rsidRDefault="008C7FE7" w:rsidP="00921519">
            <w:pPr>
              <w:pStyle w:val="TableCell"/>
              <w:rPr>
                <w:sz w:val="16"/>
                <w:szCs w:val="16"/>
              </w:rPr>
            </w:pPr>
            <w:r>
              <w:rPr>
                <w:sz w:val="16"/>
                <w:szCs w:val="16"/>
              </w:rPr>
              <w:t>11/6/14</w:t>
            </w:r>
          </w:p>
        </w:tc>
      </w:tr>
      <w:tr w:rsidR="00326531" w:rsidRPr="00FB4817" w:rsidTr="008E44F3">
        <w:tc>
          <w:tcPr>
            <w:tcW w:w="589" w:type="pct"/>
          </w:tcPr>
          <w:p w:rsidR="00326531" w:rsidRDefault="00326531" w:rsidP="008E41DC">
            <w:pPr>
              <w:pStyle w:val="TableCell"/>
              <w:rPr>
                <w:sz w:val="16"/>
                <w:szCs w:val="16"/>
              </w:rPr>
            </w:pPr>
            <w:r>
              <w:rPr>
                <w:sz w:val="16"/>
                <w:szCs w:val="16"/>
              </w:rPr>
              <w:t>DOTs</w:t>
            </w:r>
          </w:p>
        </w:tc>
        <w:tc>
          <w:tcPr>
            <w:tcW w:w="705" w:type="pct"/>
          </w:tcPr>
          <w:p w:rsidR="00326531" w:rsidRPr="00FB4817" w:rsidRDefault="00326531" w:rsidP="008E41DC">
            <w:pPr>
              <w:pStyle w:val="TableCell"/>
              <w:rPr>
                <w:sz w:val="16"/>
                <w:szCs w:val="16"/>
              </w:rPr>
            </w:pPr>
            <w:r>
              <w:rPr>
                <w:sz w:val="16"/>
                <w:szCs w:val="16"/>
              </w:rPr>
              <w:t>James Bradley</w:t>
            </w:r>
          </w:p>
        </w:tc>
        <w:tc>
          <w:tcPr>
            <w:tcW w:w="1669" w:type="pct"/>
          </w:tcPr>
          <w:p w:rsidR="00326531" w:rsidRPr="00FB4817" w:rsidRDefault="00326531" w:rsidP="008E41DC">
            <w:pPr>
              <w:pStyle w:val="TableCell"/>
              <w:rPr>
                <w:sz w:val="16"/>
                <w:szCs w:val="16"/>
              </w:rPr>
            </w:pPr>
            <w:r>
              <w:rPr>
                <w:sz w:val="16"/>
                <w:szCs w:val="16"/>
              </w:rPr>
              <w:t>Manager, Business Applications</w:t>
            </w:r>
          </w:p>
        </w:tc>
        <w:tc>
          <w:tcPr>
            <w:tcW w:w="1209" w:type="pct"/>
          </w:tcPr>
          <w:p w:rsidR="00326531" w:rsidRPr="00FB4817" w:rsidRDefault="00326531" w:rsidP="008E41DC">
            <w:pPr>
              <w:pStyle w:val="TableCell"/>
              <w:rPr>
                <w:sz w:val="16"/>
                <w:szCs w:val="16"/>
              </w:rPr>
            </w:pPr>
            <w:r>
              <w:rPr>
                <w:sz w:val="16"/>
                <w:szCs w:val="16"/>
              </w:rPr>
              <w:t>Informational</w:t>
            </w:r>
          </w:p>
        </w:tc>
        <w:tc>
          <w:tcPr>
            <w:tcW w:w="827" w:type="pct"/>
          </w:tcPr>
          <w:p w:rsidR="00326531" w:rsidRPr="00FB4817" w:rsidRDefault="008C7FE7" w:rsidP="008E41DC">
            <w:pPr>
              <w:pStyle w:val="TableCell"/>
              <w:rPr>
                <w:sz w:val="16"/>
                <w:szCs w:val="16"/>
              </w:rPr>
            </w:pPr>
            <w:r>
              <w:rPr>
                <w:sz w:val="16"/>
                <w:szCs w:val="16"/>
              </w:rPr>
              <w:t>11/6/14</w:t>
            </w:r>
          </w:p>
        </w:tc>
      </w:tr>
      <w:tr w:rsidR="00BA58D9" w:rsidRPr="00FB4817" w:rsidTr="008E44F3">
        <w:tc>
          <w:tcPr>
            <w:tcW w:w="589" w:type="pct"/>
          </w:tcPr>
          <w:p w:rsidR="00BA58D9" w:rsidRDefault="00BA58D9" w:rsidP="00921519">
            <w:pPr>
              <w:pStyle w:val="TableCell"/>
              <w:rPr>
                <w:sz w:val="16"/>
                <w:szCs w:val="16"/>
              </w:rPr>
            </w:pPr>
            <w:r>
              <w:rPr>
                <w:sz w:val="16"/>
                <w:szCs w:val="16"/>
              </w:rPr>
              <w:t>DOTs</w:t>
            </w:r>
          </w:p>
        </w:tc>
        <w:tc>
          <w:tcPr>
            <w:tcW w:w="705" w:type="pct"/>
          </w:tcPr>
          <w:p w:rsidR="00BA58D9" w:rsidRDefault="00BA58D9" w:rsidP="00921519">
            <w:pPr>
              <w:pStyle w:val="TableCell"/>
              <w:rPr>
                <w:sz w:val="16"/>
                <w:szCs w:val="16"/>
              </w:rPr>
            </w:pPr>
            <w:r>
              <w:rPr>
                <w:sz w:val="16"/>
                <w:szCs w:val="16"/>
              </w:rPr>
              <w:t>Mabel  Mah</w:t>
            </w:r>
          </w:p>
        </w:tc>
        <w:tc>
          <w:tcPr>
            <w:tcW w:w="1669" w:type="pct"/>
          </w:tcPr>
          <w:p w:rsidR="00BA58D9" w:rsidRDefault="00BA58D9" w:rsidP="00921519">
            <w:pPr>
              <w:pStyle w:val="TableCell"/>
              <w:rPr>
                <w:sz w:val="16"/>
                <w:szCs w:val="16"/>
              </w:rPr>
            </w:pPr>
            <w:r>
              <w:rPr>
                <w:sz w:val="16"/>
                <w:szCs w:val="16"/>
              </w:rPr>
              <w:t>Sr Business Analyst (SAP/HR)</w:t>
            </w:r>
            <w:r w:rsidR="00326531">
              <w:rPr>
                <w:sz w:val="16"/>
                <w:szCs w:val="16"/>
              </w:rPr>
              <w:t>; project systems analyst representing DOTs for design and development</w:t>
            </w:r>
          </w:p>
        </w:tc>
        <w:tc>
          <w:tcPr>
            <w:tcW w:w="1209" w:type="pct"/>
          </w:tcPr>
          <w:p w:rsidR="00BA58D9" w:rsidRDefault="00ED13C8" w:rsidP="00921519">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8C7FE7" w:rsidP="00921519">
            <w:pPr>
              <w:pStyle w:val="TableCell"/>
              <w:rPr>
                <w:sz w:val="16"/>
                <w:szCs w:val="16"/>
              </w:rPr>
            </w:pPr>
            <w:r>
              <w:rPr>
                <w:sz w:val="16"/>
                <w:szCs w:val="16"/>
              </w:rPr>
              <w:t>11/14/14</w:t>
            </w: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Anne Chinn</w:t>
            </w:r>
          </w:p>
        </w:tc>
        <w:tc>
          <w:tcPr>
            <w:tcW w:w="1669" w:type="pct"/>
          </w:tcPr>
          <w:p w:rsidR="00BA58D9" w:rsidRDefault="00BA58D9" w:rsidP="00921519">
            <w:pPr>
              <w:pStyle w:val="TableCell"/>
              <w:rPr>
                <w:sz w:val="16"/>
                <w:szCs w:val="16"/>
              </w:rPr>
            </w:pPr>
            <w:r>
              <w:rPr>
                <w:sz w:val="16"/>
                <w:szCs w:val="16"/>
              </w:rPr>
              <w:t>Lead eVal Developer</w:t>
            </w:r>
          </w:p>
        </w:tc>
        <w:tc>
          <w:tcPr>
            <w:tcW w:w="1209" w:type="pct"/>
          </w:tcPr>
          <w:p w:rsidR="00BA58D9" w:rsidRDefault="00BA58D9" w:rsidP="00921519">
            <w:pPr>
              <w:pStyle w:val="TableCell"/>
              <w:rPr>
                <w:sz w:val="16"/>
                <w:szCs w:val="16"/>
              </w:rPr>
            </w:pPr>
            <w:r>
              <w:rPr>
                <w:sz w:val="16"/>
                <w:szCs w:val="16"/>
              </w:rPr>
              <w:t>Review</w:t>
            </w:r>
            <w:r w:rsidR="008E44F3">
              <w:rPr>
                <w:sz w:val="16"/>
                <w:szCs w:val="16"/>
              </w:rPr>
              <w:t xml:space="preserve"> and accept as milestone deliverable</w:t>
            </w:r>
          </w:p>
        </w:tc>
        <w:tc>
          <w:tcPr>
            <w:tcW w:w="827" w:type="pct"/>
          </w:tcPr>
          <w:p w:rsidR="00BA58D9" w:rsidRPr="00FB4817" w:rsidRDefault="0027239A" w:rsidP="00921519">
            <w:pPr>
              <w:pStyle w:val="TableCell"/>
              <w:rPr>
                <w:sz w:val="16"/>
                <w:szCs w:val="16"/>
              </w:rPr>
            </w:pPr>
            <w:r>
              <w:rPr>
                <w:sz w:val="16"/>
                <w:szCs w:val="16"/>
              </w:rPr>
              <w:t>11/7/14</w:t>
            </w: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Dana Anderson</w:t>
            </w:r>
          </w:p>
        </w:tc>
        <w:tc>
          <w:tcPr>
            <w:tcW w:w="1669" w:type="pct"/>
          </w:tcPr>
          <w:p w:rsidR="00BA58D9" w:rsidRDefault="00BA58D9" w:rsidP="00921519">
            <w:pPr>
              <w:pStyle w:val="TableCell"/>
              <w:rPr>
                <w:sz w:val="16"/>
                <w:szCs w:val="16"/>
              </w:rPr>
            </w:pPr>
            <w:r>
              <w:rPr>
                <w:sz w:val="16"/>
                <w:szCs w:val="16"/>
              </w:rPr>
              <w:t>eVal Supervisor/ Project Manager</w:t>
            </w:r>
          </w:p>
        </w:tc>
        <w:tc>
          <w:tcPr>
            <w:tcW w:w="1209" w:type="pct"/>
          </w:tcPr>
          <w:p w:rsidR="00BA58D9" w:rsidRDefault="00326531" w:rsidP="00326531">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27239A" w:rsidP="00921519">
            <w:pPr>
              <w:pStyle w:val="TableCell"/>
              <w:rPr>
                <w:sz w:val="16"/>
                <w:szCs w:val="16"/>
              </w:rPr>
            </w:pPr>
            <w:r>
              <w:rPr>
                <w:sz w:val="16"/>
                <w:szCs w:val="16"/>
              </w:rPr>
              <w:t>11/7/14</w:t>
            </w:r>
          </w:p>
        </w:tc>
      </w:tr>
    </w:tbl>
    <w:p w:rsidR="00193100" w:rsidRDefault="00193100" w:rsidP="004347B8">
      <w:pPr>
        <w:rPr>
          <w:lang w:val="en-GB"/>
        </w:rPr>
      </w:pPr>
    </w:p>
    <w:sectPr w:rsidR="00193100" w:rsidSect="00663451">
      <w:pgSz w:w="12240" w:h="15840"/>
      <w:pgMar w:top="1440" w:right="1080" w:bottom="1440" w:left="1080" w:header="720" w:footer="720" w:gutter="24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8C0" w:rsidRDefault="00B528C0">
      <w:r>
        <w:separator/>
      </w:r>
    </w:p>
  </w:endnote>
  <w:endnote w:type="continuationSeparator" w:id="0">
    <w:p w:rsidR="00B528C0" w:rsidRDefault="00B528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451" w:rsidRDefault="00B8636B" w:rsidP="00886434">
    <w:pPr>
      <w:pStyle w:val="Footer"/>
      <w:tabs>
        <w:tab w:val="clear" w:pos="8640"/>
        <w:tab w:val="right" w:pos="9720"/>
      </w:tabs>
    </w:pPr>
    <w:fldSimple w:instr=" FILENAME   \* MERGEFORMAT ">
      <w:r w:rsidR="00E87BD3">
        <w:rPr>
          <w:noProof/>
        </w:rPr>
        <w:t>eVal BRD-No_1_General v1.docx</w:t>
      </w:r>
    </w:fldSimple>
    <w:r w:rsidR="00886434">
      <w:tab/>
    </w:r>
    <w:r w:rsidR="00886434">
      <w:tab/>
    </w:r>
    <w:r w:rsidR="00663451">
      <w:t xml:space="preserve"> Page </w:t>
    </w:r>
    <w:sdt>
      <w:sdtPr>
        <w:id w:val="1563987487"/>
        <w:docPartObj>
          <w:docPartGallery w:val="Page Numbers (Bottom of Page)"/>
          <w:docPartUnique/>
        </w:docPartObj>
      </w:sdtPr>
      <w:sdtEndPr>
        <w:rPr>
          <w:noProof/>
        </w:rPr>
      </w:sdtEndPr>
      <w:sdtContent>
        <w:r>
          <w:fldChar w:fldCharType="begin"/>
        </w:r>
        <w:r w:rsidR="00663451">
          <w:instrText xml:space="preserve"> PAGE   \* MERGEFORMAT </w:instrText>
        </w:r>
        <w:r>
          <w:fldChar w:fldCharType="separate"/>
        </w:r>
        <w:r w:rsidR="00864CAB">
          <w:rPr>
            <w:noProof/>
          </w:rPr>
          <w:t>7</w:t>
        </w:r>
        <w:r>
          <w:rPr>
            <w:noProof/>
          </w:rPr>
          <w:fldChar w:fldCharType="end"/>
        </w:r>
        <w:r w:rsidR="00663451">
          <w:rPr>
            <w:noProof/>
          </w:rPr>
          <w:t xml:space="preserve"> of </w:t>
        </w:r>
        <w:fldSimple w:instr=" NUMPAGES   \* MERGEFORMAT ">
          <w:r w:rsidR="00864CAB">
            <w:rPr>
              <w:noProof/>
            </w:rPr>
            <w:t>7</w:t>
          </w:r>
        </w:fldSimple>
      </w:sdtContent>
    </w:sdt>
  </w:p>
  <w:p w:rsidR="00663451" w:rsidRDefault="006634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8C0" w:rsidRDefault="00B528C0">
      <w:r>
        <w:separator/>
      </w:r>
    </w:p>
  </w:footnote>
  <w:footnote w:type="continuationSeparator" w:id="0">
    <w:p w:rsidR="00B528C0" w:rsidRDefault="00B52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EDF" w:rsidRDefault="00537EDF">
    <w:pPr>
      <w:pStyle w:val="Header"/>
    </w:pPr>
    <w:r w:rsidRPr="00537EDF">
      <w:rPr>
        <w:noProof/>
      </w:rPr>
      <w:drawing>
        <wp:inline distT="0" distB="0" distL="0" distR="0">
          <wp:extent cx="714376" cy="1057275"/>
          <wp:effectExtent l="19050" t="0" r="9524" b="0"/>
          <wp:docPr id="8"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37EDF" w:rsidRDefault="00537EDF">
    <w:pPr>
      <w:pStyle w:val="Header"/>
    </w:pPr>
  </w:p>
  <w:p w:rsidR="00537EDF" w:rsidRDefault="00537E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6">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2">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3">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0"/>
  </w:num>
  <w:num w:numId="3">
    <w:abstractNumId w:val="15"/>
  </w:num>
  <w:num w:numId="4">
    <w:abstractNumId w:val="19"/>
  </w:num>
  <w:num w:numId="5">
    <w:abstractNumId w:val="4"/>
  </w:num>
  <w:num w:numId="6">
    <w:abstractNumId w:val="5"/>
  </w:num>
  <w:num w:numId="7">
    <w:abstractNumId w:val="23"/>
  </w:num>
  <w:num w:numId="8">
    <w:abstractNumId w:val="33"/>
  </w:num>
  <w:num w:numId="9">
    <w:abstractNumId w:val="25"/>
  </w:num>
  <w:num w:numId="10">
    <w:abstractNumId w:val="27"/>
  </w:num>
  <w:num w:numId="11">
    <w:abstractNumId w:val="16"/>
  </w:num>
  <w:num w:numId="12">
    <w:abstractNumId w:val="2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28"/>
  </w:num>
  <w:num w:numId="20">
    <w:abstractNumId w:val="3"/>
  </w:num>
  <w:num w:numId="21">
    <w:abstractNumId w:val="10"/>
  </w:num>
  <w:num w:numId="22">
    <w:abstractNumId w:val="34"/>
  </w:num>
  <w:num w:numId="23">
    <w:abstractNumId w:val="1"/>
  </w:num>
  <w:num w:numId="24">
    <w:abstractNumId w:val="7"/>
  </w:num>
  <w:num w:numId="25">
    <w:abstractNumId w:val="31"/>
  </w:num>
  <w:num w:numId="26">
    <w:abstractNumId w:val="8"/>
  </w:num>
  <w:num w:numId="27">
    <w:abstractNumId w:val="29"/>
  </w:num>
  <w:num w:numId="28">
    <w:abstractNumId w:val="32"/>
  </w:num>
  <w:num w:numId="29">
    <w:abstractNumId w:val="13"/>
  </w:num>
  <w:num w:numId="30">
    <w:abstractNumId w:val="12"/>
  </w:num>
  <w:num w:numId="31">
    <w:abstractNumId w:val="6"/>
  </w:num>
  <w:num w:numId="32">
    <w:abstractNumId w:val="26"/>
  </w:num>
  <w:num w:numId="33">
    <w:abstractNumId w:val="21"/>
  </w:num>
  <w:num w:numId="34">
    <w:abstractNumId w:val="17"/>
  </w:num>
  <w:num w:numId="35">
    <w:abstractNumId w:val="9"/>
  </w:num>
  <w:num w:numId="36">
    <w:abstractNumId w:val="18"/>
  </w:num>
  <w:num w:numId="37">
    <w:abstractNumId w:val="14"/>
  </w:num>
  <w:num w:numId="38">
    <w:abstractNumId w:val="11"/>
  </w:num>
  <w:num w:numId="39">
    <w:abstractNumId w:val="30"/>
  </w:num>
  <w:num w:numId="40">
    <w:abstractNumId w:val="24"/>
  </w:num>
  <w:num w:numId="41">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26625"/>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2E52"/>
    <w:rsid w:val="000345E8"/>
    <w:rsid w:val="00040DD8"/>
    <w:rsid w:val="000539FE"/>
    <w:rsid w:val="0005790D"/>
    <w:rsid w:val="00060766"/>
    <w:rsid w:val="000623B9"/>
    <w:rsid w:val="000646A1"/>
    <w:rsid w:val="00077144"/>
    <w:rsid w:val="00077154"/>
    <w:rsid w:val="0009418E"/>
    <w:rsid w:val="00095FF0"/>
    <w:rsid w:val="00096936"/>
    <w:rsid w:val="000A1E9E"/>
    <w:rsid w:val="000A4AB9"/>
    <w:rsid w:val="000B524B"/>
    <w:rsid w:val="000D35C5"/>
    <w:rsid w:val="000E245D"/>
    <w:rsid w:val="000E57A9"/>
    <w:rsid w:val="000E5904"/>
    <w:rsid w:val="001003ED"/>
    <w:rsid w:val="00106517"/>
    <w:rsid w:val="001072C9"/>
    <w:rsid w:val="001077F5"/>
    <w:rsid w:val="0011022F"/>
    <w:rsid w:val="00117FBD"/>
    <w:rsid w:val="001218E2"/>
    <w:rsid w:val="00125811"/>
    <w:rsid w:val="00141919"/>
    <w:rsid w:val="00144DD7"/>
    <w:rsid w:val="00146C06"/>
    <w:rsid w:val="00154321"/>
    <w:rsid w:val="00161707"/>
    <w:rsid w:val="0016570D"/>
    <w:rsid w:val="00171ED4"/>
    <w:rsid w:val="00184714"/>
    <w:rsid w:val="00186C86"/>
    <w:rsid w:val="00190A5C"/>
    <w:rsid w:val="00193100"/>
    <w:rsid w:val="001A2D48"/>
    <w:rsid w:val="001B63C1"/>
    <w:rsid w:val="001B6D2E"/>
    <w:rsid w:val="001B795F"/>
    <w:rsid w:val="001C3815"/>
    <w:rsid w:val="001D202B"/>
    <w:rsid w:val="001D5B8F"/>
    <w:rsid w:val="001D76D1"/>
    <w:rsid w:val="001E3D42"/>
    <w:rsid w:val="001E698E"/>
    <w:rsid w:val="001F1BA5"/>
    <w:rsid w:val="001F1DC2"/>
    <w:rsid w:val="00206A62"/>
    <w:rsid w:val="00216038"/>
    <w:rsid w:val="00217600"/>
    <w:rsid w:val="00220A3F"/>
    <w:rsid w:val="00221093"/>
    <w:rsid w:val="00224CBA"/>
    <w:rsid w:val="002317F8"/>
    <w:rsid w:val="002418C5"/>
    <w:rsid w:val="002419AA"/>
    <w:rsid w:val="00252872"/>
    <w:rsid w:val="002539AB"/>
    <w:rsid w:val="0026110A"/>
    <w:rsid w:val="002613C1"/>
    <w:rsid w:val="00263C74"/>
    <w:rsid w:val="00265CA6"/>
    <w:rsid w:val="0027111E"/>
    <w:rsid w:val="0027239A"/>
    <w:rsid w:val="0027311F"/>
    <w:rsid w:val="00276606"/>
    <w:rsid w:val="00276AF8"/>
    <w:rsid w:val="00277E3A"/>
    <w:rsid w:val="00281DB8"/>
    <w:rsid w:val="00297848"/>
    <w:rsid w:val="002A098D"/>
    <w:rsid w:val="002B187C"/>
    <w:rsid w:val="002D239C"/>
    <w:rsid w:val="002D6814"/>
    <w:rsid w:val="002D68EA"/>
    <w:rsid w:val="002F1DF0"/>
    <w:rsid w:val="002F39EE"/>
    <w:rsid w:val="00321235"/>
    <w:rsid w:val="00326531"/>
    <w:rsid w:val="00335D2B"/>
    <w:rsid w:val="003630E6"/>
    <w:rsid w:val="00364444"/>
    <w:rsid w:val="00364DF0"/>
    <w:rsid w:val="0037499E"/>
    <w:rsid w:val="00376D55"/>
    <w:rsid w:val="00377046"/>
    <w:rsid w:val="00377E0E"/>
    <w:rsid w:val="003947A5"/>
    <w:rsid w:val="003A2C69"/>
    <w:rsid w:val="003A3FCA"/>
    <w:rsid w:val="003A511E"/>
    <w:rsid w:val="003A7ACA"/>
    <w:rsid w:val="003A7E6E"/>
    <w:rsid w:val="003B338E"/>
    <w:rsid w:val="003B3731"/>
    <w:rsid w:val="003C0928"/>
    <w:rsid w:val="003C1B7E"/>
    <w:rsid w:val="003C5A7D"/>
    <w:rsid w:val="003C712F"/>
    <w:rsid w:val="003D3B85"/>
    <w:rsid w:val="003D6588"/>
    <w:rsid w:val="003F6D9F"/>
    <w:rsid w:val="004067E2"/>
    <w:rsid w:val="0041152F"/>
    <w:rsid w:val="00421E28"/>
    <w:rsid w:val="004265AC"/>
    <w:rsid w:val="004319CA"/>
    <w:rsid w:val="004347B8"/>
    <w:rsid w:val="004634EC"/>
    <w:rsid w:val="004741F9"/>
    <w:rsid w:val="004776CA"/>
    <w:rsid w:val="00480144"/>
    <w:rsid w:val="00490998"/>
    <w:rsid w:val="004A0E07"/>
    <w:rsid w:val="004B0110"/>
    <w:rsid w:val="004D74A6"/>
    <w:rsid w:val="004E12CC"/>
    <w:rsid w:val="004E4BBA"/>
    <w:rsid w:val="004E75FD"/>
    <w:rsid w:val="004F7E1C"/>
    <w:rsid w:val="00501101"/>
    <w:rsid w:val="00502E43"/>
    <w:rsid w:val="00504479"/>
    <w:rsid w:val="00517773"/>
    <w:rsid w:val="005241EC"/>
    <w:rsid w:val="00525CA3"/>
    <w:rsid w:val="00527C0D"/>
    <w:rsid w:val="00534F7F"/>
    <w:rsid w:val="00537EDF"/>
    <w:rsid w:val="00554686"/>
    <w:rsid w:val="005620E6"/>
    <w:rsid w:val="00564EF1"/>
    <w:rsid w:val="00572F2D"/>
    <w:rsid w:val="00590CC4"/>
    <w:rsid w:val="005A7619"/>
    <w:rsid w:val="005B14C4"/>
    <w:rsid w:val="005B2EDD"/>
    <w:rsid w:val="005B311A"/>
    <w:rsid w:val="005C1757"/>
    <w:rsid w:val="005C32BD"/>
    <w:rsid w:val="005C6559"/>
    <w:rsid w:val="005D262F"/>
    <w:rsid w:val="005D75C9"/>
    <w:rsid w:val="005E2AF7"/>
    <w:rsid w:val="005E5669"/>
    <w:rsid w:val="005F20B9"/>
    <w:rsid w:val="005F22E3"/>
    <w:rsid w:val="005F6C27"/>
    <w:rsid w:val="005F7B95"/>
    <w:rsid w:val="006131A3"/>
    <w:rsid w:val="00626E96"/>
    <w:rsid w:val="00635713"/>
    <w:rsid w:val="00652428"/>
    <w:rsid w:val="00661AD9"/>
    <w:rsid w:val="00663451"/>
    <w:rsid w:val="00670C74"/>
    <w:rsid w:val="00675C57"/>
    <w:rsid w:val="00677FDD"/>
    <w:rsid w:val="006814E5"/>
    <w:rsid w:val="00685614"/>
    <w:rsid w:val="00692A27"/>
    <w:rsid w:val="0069330C"/>
    <w:rsid w:val="00693832"/>
    <w:rsid w:val="006A1887"/>
    <w:rsid w:val="006A4035"/>
    <w:rsid w:val="006A4C93"/>
    <w:rsid w:val="006B48F8"/>
    <w:rsid w:val="006C4D4D"/>
    <w:rsid w:val="006C6738"/>
    <w:rsid w:val="006C68B3"/>
    <w:rsid w:val="006C6D5C"/>
    <w:rsid w:val="006E589B"/>
    <w:rsid w:val="006F0720"/>
    <w:rsid w:val="006F3CE4"/>
    <w:rsid w:val="00700BC2"/>
    <w:rsid w:val="007011A3"/>
    <w:rsid w:val="00702418"/>
    <w:rsid w:val="0070777E"/>
    <w:rsid w:val="0072693A"/>
    <w:rsid w:val="00734521"/>
    <w:rsid w:val="0073666F"/>
    <w:rsid w:val="00740A30"/>
    <w:rsid w:val="00740D96"/>
    <w:rsid w:val="00743479"/>
    <w:rsid w:val="00746054"/>
    <w:rsid w:val="00746B5E"/>
    <w:rsid w:val="00754597"/>
    <w:rsid w:val="007561DB"/>
    <w:rsid w:val="007571B2"/>
    <w:rsid w:val="0076083C"/>
    <w:rsid w:val="00763BEA"/>
    <w:rsid w:val="007676CD"/>
    <w:rsid w:val="007968D0"/>
    <w:rsid w:val="007A3966"/>
    <w:rsid w:val="007B24C2"/>
    <w:rsid w:val="007B3576"/>
    <w:rsid w:val="007B5773"/>
    <w:rsid w:val="007C17E9"/>
    <w:rsid w:val="007C1AD0"/>
    <w:rsid w:val="007C706C"/>
    <w:rsid w:val="007D261C"/>
    <w:rsid w:val="007E28B3"/>
    <w:rsid w:val="007E2CF3"/>
    <w:rsid w:val="007E4961"/>
    <w:rsid w:val="007E702D"/>
    <w:rsid w:val="007F02A9"/>
    <w:rsid w:val="00802412"/>
    <w:rsid w:val="008120B4"/>
    <w:rsid w:val="00812E1B"/>
    <w:rsid w:val="00814163"/>
    <w:rsid w:val="0081699C"/>
    <w:rsid w:val="008174D1"/>
    <w:rsid w:val="008411C8"/>
    <w:rsid w:val="0084634C"/>
    <w:rsid w:val="0085009B"/>
    <w:rsid w:val="008512B0"/>
    <w:rsid w:val="00864CAB"/>
    <w:rsid w:val="00867462"/>
    <w:rsid w:val="00872679"/>
    <w:rsid w:val="0087273C"/>
    <w:rsid w:val="00884058"/>
    <w:rsid w:val="00886434"/>
    <w:rsid w:val="008915EE"/>
    <w:rsid w:val="008B48DF"/>
    <w:rsid w:val="008C426D"/>
    <w:rsid w:val="008C7FE7"/>
    <w:rsid w:val="008D4AB7"/>
    <w:rsid w:val="008D75E0"/>
    <w:rsid w:val="008D7694"/>
    <w:rsid w:val="008E001E"/>
    <w:rsid w:val="008E31F6"/>
    <w:rsid w:val="008E44F3"/>
    <w:rsid w:val="008F7988"/>
    <w:rsid w:val="00902CE3"/>
    <w:rsid w:val="0091439A"/>
    <w:rsid w:val="00921519"/>
    <w:rsid w:val="00930575"/>
    <w:rsid w:val="00932CB0"/>
    <w:rsid w:val="00956DBE"/>
    <w:rsid w:val="00963E5D"/>
    <w:rsid w:val="009647CE"/>
    <w:rsid w:val="009679DA"/>
    <w:rsid w:val="0097074D"/>
    <w:rsid w:val="0097265F"/>
    <w:rsid w:val="00991209"/>
    <w:rsid w:val="009A3743"/>
    <w:rsid w:val="009A3DE8"/>
    <w:rsid w:val="009A48C9"/>
    <w:rsid w:val="009A48CC"/>
    <w:rsid w:val="009B0260"/>
    <w:rsid w:val="009B1919"/>
    <w:rsid w:val="009B2182"/>
    <w:rsid w:val="009B2667"/>
    <w:rsid w:val="009C3DBF"/>
    <w:rsid w:val="009E30F0"/>
    <w:rsid w:val="009E7E79"/>
    <w:rsid w:val="009F0EC6"/>
    <w:rsid w:val="009F208E"/>
    <w:rsid w:val="00A03968"/>
    <w:rsid w:val="00A05D14"/>
    <w:rsid w:val="00A07711"/>
    <w:rsid w:val="00A22EA0"/>
    <w:rsid w:val="00A249AB"/>
    <w:rsid w:val="00A274C0"/>
    <w:rsid w:val="00A422AE"/>
    <w:rsid w:val="00A44835"/>
    <w:rsid w:val="00A479F8"/>
    <w:rsid w:val="00A51A31"/>
    <w:rsid w:val="00A54928"/>
    <w:rsid w:val="00A95A20"/>
    <w:rsid w:val="00AA3E49"/>
    <w:rsid w:val="00AA6C60"/>
    <w:rsid w:val="00AB2D0A"/>
    <w:rsid w:val="00AC19D9"/>
    <w:rsid w:val="00AC6EDE"/>
    <w:rsid w:val="00AD4826"/>
    <w:rsid w:val="00AE284D"/>
    <w:rsid w:val="00AF089F"/>
    <w:rsid w:val="00B15952"/>
    <w:rsid w:val="00B44375"/>
    <w:rsid w:val="00B44652"/>
    <w:rsid w:val="00B51450"/>
    <w:rsid w:val="00B528C0"/>
    <w:rsid w:val="00B5358F"/>
    <w:rsid w:val="00B57334"/>
    <w:rsid w:val="00B62769"/>
    <w:rsid w:val="00B64F6C"/>
    <w:rsid w:val="00B66038"/>
    <w:rsid w:val="00B73957"/>
    <w:rsid w:val="00B75EDB"/>
    <w:rsid w:val="00B76975"/>
    <w:rsid w:val="00B836F6"/>
    <w:rsid w:val="00B8636B"/>
    <w:rsid w:val="00B9050D"/>
    <w:rsid w:val="00BA58D9"/>
    <w:rsid w:val="00BB3A4E"/>
    <w:rsid w:val="00BC06B9"/>
    <w:rsid w:val="00BC1623"/>
    <w:rsid w:val="00BE1B30"/>
    <w:rsid w:val="00BE3718"/>
    <w:rsid w:val="00BF5637"/>
    <w:rsid w:val="00C04247"/>
    <w:rsid w:val="00C157F3"/>
    <w:rsid w:val="00C23314"/>
    <w:rsid w:val="00C3102B"/>
    <w:rsid w:val="00C318F5"/>
    <w:rsid w:val="00C35E67"/>
    <w:rsid w:val="00C431EE"/>
    <w:rsid w:val="00C477AE"/>
    <w:rsid w:val="00C50995"/>
    <w:rsid w:val="00C55462"/>
    <w:rsid w:val="00C56DF0"/>
    <w:rsid w:val="00C62DFB"/>
    <w:rsid w:val="00C6722D"/>
    <w:rsid w:val="00C70224"/>
    <w:rsid w:val="00C706C9"/>
    <w:rsid w:val="00C7180D"/>
    <w:rsid w:val="00C72F7A"/>
    <w:rsid w:val="00C73BB6"/>
    <w:rsid w:val="00C760C6"/>
    <w:rsid w:val="00C877AA"/>
    <w:rsid w:val="00C90220"/>
    <w:rsid w:val="00C95A7E"/>
    <w:rsid w:val="00CB6E64"/>
    <w:rsid w:val="00CC323D"/>
    <w:rsid w:val="00CE4B80"/>
    <w:rsid w:val="00D128E4"/>
    <w:rsid w:val="00D245BC"/>
    <w:rsid w:val="00D27C96"/>
    <w:rsid w:val="00D33950"/>
    <w:rsid w:val="00D44879"/>
    <w:rsid w:val="00D47D48"/>
    <w:rsid w:val="00D54753"/>
    <w:rsid w:val="00D65EA4"/>
    <w:rsid w:val="00D712A5"/>
    <w:rsid w:val="00D761E8"/>
    <w:rsid w:val="00D841F3"/>
    <w:rsid w:val="00D864D6"/>
    <w:rsid w:val="00D93A74"/>
    <w:rsid w:val="00D9685B"/>
    <w:rsid w:val="00DA081A"/>
    <w:rsid w:val="00DA083D"/>
    <w:rsid w:val="00DA5BE0"/>
    <w:rsid w:val="00DB1D16"/>
    <w:rsid w:val="00DD54E8"/>
    <w:rsid w:val="00DF6855"/>
    <w:rsid w:val="00E06372"/>
    <w:rsid w:val="00E25B82"/>
    <w:rsid w:val="00E26A55"/>
    <w:rsid w:val="00E301A6"/>
    <w:rsid w:val="00E32FCE"/>
    <w:rsid w:val="00E3500C"/>
    <w:rsid w:val="00E416D5"/>
    <w:rsid w:val="00E41729"/>
    <w:rsid w:val="00E41D88"/>
    <w:rsid w:val="00E50C90"/>
    <w:rsid w:val="00E55636"/>
    <w:rsid w:val="00E64CA1"/>
    <w:rsid w:val="00E6536B"/>
    <w:rsid w:val="00E66BAC"/>
    <w:rsid w:val="00E6760C"/>
    <w:rsid w:val="00E77AC8"/>
    <w:rsid w:val="00E81146"/>
    <w:rsid w:val="00E843E2"/>
    <w:rsid w:val="00E875C0"/>
    <w:rsid w:val="00E87BD3"/>
    <w:rsid w:val="00E87FE2"/>
    <w:rsid w:val="00E968E8"/>
    <w:rsid w:val="00E96A9C"/>
    <w:rsid w:val="00EA298C"/>
    <w:rsid w:val="00EA6619"/>
    <w:rsid w:val="00EB4242"/>
    <w:rsid w:val="00EC3599"/>
    <w:rsid w:val="00EC48B2"/>
    <w:rsid w:val="00EC7E3B"/>
    <w:rsid w:val="00ED13C8"/>
    <w:rsid w:val="00ED4040"/>
    <w:rsid w:val="00ED6B6A"/>
    <w:rsid w:val="00EE16D0"/>
    <w:rsid w:val="00EF0696"/>
    <w:rsid w:val="00EF17E5"/>
    <w:rsid w:val="00EF3A5E"/>
    <w:rsid w:val="00F00E74"/>
    <w:rsid w:val="00F036C9"/>
    <w:rsid w:val="00F11394"/>
    <w:rsid w:val="00F11602"/>
    <w:rsid w:val="00F244EC"/>
    <w:rsid w:val="00F276F9"/>
    <w:rsid w:val="00F30159"/>
    <w:rsid w:val="00F33373"/>
    <w:rsid w:val="00F4336A"/>
    <w:rsid w:val="00F46B06"/>
    <w:rsid w:val="00F562B8"/>
    <w:rsid w:val="00F706BB"/>
    <w:rsid w:val="00F7149B"/>
    <w:rsid w:val="00F73D5C"/>
    <w:rsid w:val="00F747A4"/>
    <w:rsid w:val="00F81038"/>
    <w:rsid w:val="00F8490A"/>
    <w:rsid w:val="00FA1ABB"/>
    <w:rsid w:val="00FB4817"/>
    <w:rsid w:val="00FD56E7"/>
    <w:rsid w:val="00FD7432"/>
    <w:rsid w:val="00FE1234"/>
    <w:rsid w:val="00FE712B"/>
    <w:rsid w:val="00FE7AAC"/>
    <w:rsid w:val="00FF28B7"/>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2805-3281-4851-B3FD-A0B990B48D48}">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604AE5A-C3F6-4B47-83FB-4F9F51C4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23</TotalTime>
  <Pages>7</Pages>
  <Words>1140</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7670</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10</cp:revision>
  <cp:lastPrinted>2004-07-04T17:47:00Z</cp:lastPrinted>
  <dcterms:created xsi:type="dcterms:W3CDTF">2014-11-17T22:02:00Z</dcterms:created>
  <dcterms:modified xsi:type="dcterms:W3CDTF">2014-11-20T17:52:00Z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