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B8C" w:rsidRDefault="006E2B8C" w:rsidP="006E2B8C">
      <w:pPr>
        <w:jc w:val="center"/>
      </w:pPr>
      <w:bookmarkStart w:id="0" w:name="AuthorName"/>
      <w:bookmarkStart w:id="1" w:name="_GoBack"/>
      <w:bookmarkEnd w:id="1"/>
    </w:p>
    <w:p w:rsidR="006E2B8C" w:rsidRDefault="006E2B8C" w:rsidP="006E2B8C">
      <w:pPr>
        <w:jc w:val="center"/>
      </w:pPr>
    </w:p>
    <w:p w:rsidR="006E2B8C" w:rsidRDefault="006E2B8C" w:rsidP="006E2B8C">
      <w:pPr>
        <w:jc w:val="center"/>
      </w:pPr>
    </w:p>
    <w:p w:rsidR="006E2B8C" w:rsidRPr="00FB4817" w:rsidRDefault="006E2B8C" w:rsidP="006E2B8C">
      <w:pPr>
        <w:jc w:val="center"/>
      </w:pPr>
    </w:p>
    <w:p w:rsidR="006E2B8C" w:rsidRPr="00FB4817" w:rsidRDefault="006E2B8C" w:rsidP="006E2B8C">
      <w:pPr>
        <w:jc w:val="center"/>
      </w:pPr>
    </w:p>
    <w:p w:rsidR="006E2B8C" w:rsidRPr="00FB4817" w:rsidRDefault="006E2B8C" w:rsidP="006E2B8C">
      <w:pPr>
        <w:jc w:val="center"/>
      </w:pPr>
    </w:p>
    <w:p w:rsidR="006E2B8C" w:rsidRPr="00FB4817" w:rsidRDefault="006E2B8C" w:rsidP="006E2B8C">
      <w:pPr>
        <w:jc w:val="center"/>
      </w:pPr>
    </w:p>
    <w:p w:rsidR="006E2B8C" w:rsidRPr="00FB4817" w:rsidRDefault="006E2B8C" w:rsidP="006E2B8C">
      <w:pPr>
        <w:jc w:val="center"/>
      </w:pPr>
    </w:p>
    <w:p w:rsidR="006E2B8C" w:rsidRPr="00FB4817" w:rsidRDefault="006E2B8C" w:rsidP="006E2B8C">
      <w:pPr>
        <w:jc w:val="center"/>
      </w:pPr>
    </w:p>
    <w:p w:rsidR="006E2B8C" w:rsidRPr="007F02A9" w:rsidRDefault="006E2B8C" w:rsidP="006E2B8C">
      <w:pPr>
        <w:ind w:right="1170"/>
        <w:rPr>
          <w:b/>
          <w:iCs/>
          <w:sz w:val="32"/>
          <w:szCs w:val="32"/>
        </w:rPr>
      </w:pPr>
      <w:r>
        <w:rPr>
          <w:b/>
          <w:iCs/>
          <w:sz w:val="32"/>
          <w:szCs w:val="32"/>
        </w:rPr>
        <w:t>Business Requirements Document</w:t>
      </w:r>
    </w:p>
    <w:p w:rsidR="006E2B8C" w:rsidRPr="00CC323D" w:rsidRDefault="006E2B8C" w:rsidP="006E2B8C">
      <w:pPr>
        <w:ind w:right="1170"/>
        <w:rPr>
          <w:b/>
          <w:iCs/>
          <w:sz w:val="32"/>
          <w:szCs w:val="32"/>
        </w:rPr>
      </w:pPr>
      <w:r w:rsidRPr="00CC323D">
        <w:rPr>
          <w:b/>
          <w:iCs/>
          <w:sz w:val="32"/>
          <w:szCs w:val="32"/>
        </w:rPr>
        <w:t xml:space="preserve">Project: eVal </w:t>
      </w:r>
      <w:r>
        <w:rPr>
          <w:b/>
          <w:iCs/>
          <w:sz w:val="32"/>
          <w:szCs w:val="32"/>
        </w:rPr>
        <w:t>Implementation</w:t>
      </w:r>
      <w:r w:rsidRPr="00CC323D">
        <w:rPr>
          <w:b/>
          <w:iCs/>
          <w:sz w:val="32"/>
          <w:szCs w:val="32"/>
        </w:rPr>
        <w:t xml:space="preserve"> </w:t>
      </w:r>
    </w:p>
    <w:p w:rsidR="006E2B8C" w:rsidRPr="00A54928" w:rsidRDefault="006E2B8C" w:rsidP="006E2B8C">
      <w:pPr>
        <w:pBdr>
          <w:bottom w:val="single" w:sz="4" w:space="1" w:color="auto"/>
        </w:pBdr>
        <w:ind w:right="1170"/>
        <w:rPr>
          <w:b/>
          <w:iCs/>
          <w:color w:val="000000" w:themeColor="text1"/>
          <w:sz w:val="32"/>
          <w:szCs w:val="32"/>
        </w:rPr>
      </w:pPr>
    </w:p>
    <w:p w:rsidR="006E2B8C" w:rsidRDefault="006E2B8C" w:rsidP="006E2B8C">
      <w:pPr>
        <w:ind w:right="1170"/>
        <w:rPr>
          <w:b/>
          <w:iCs/>
          <w:color w:val="000000" w:themeColor="text1"/>
          <w:sz w:val="32"/>
          <w:szCs w:val="32"/>
        </w:rPr>
      </w:pPr>
    </w:p>
    <w:p w:rsidR="005E1B3F" w:rsidRPr="006E2B8C" w:rsidRDefault="005E1B3F" w:rsidP="005E1B3F">
      <w:pPr>
        <w:ind w:right="1170"/>
        <w:rPr>
          <w:b/>
          <w:iCs/>
          <w:sz w:val="32"/>
          <w:szCs w:val="32"/>
        </w:rPr>
      </w:pPr>
    </w:p>
    <w:p w:rsidR="005E1B3F" w:rsidRPr="006E2B8C" w:rsidRDefault="005E1B3F" w:rsidP="005E1B3F">
      <w:pPr>
        <w:ind w:right="1170"/>
        <w:rPr>
          <w:b/>
          <w:iCs/>
          <w:sz w:val="32"/>
          <w:szCs w:val="32"/>
        </w:rPr>
      </w:pPr>
      <w:r w:rsidRPr="006E2B8C">
        <w:rPr>
          <w:b/>
          <w:iCs/>
          <w:sz w:val="32"/>
          <w:szCs w:val="32"/>
        </w:rPr>
        <w:t>BRD Title:</w:t>
      </w:r>
      <w:r w:rsidR="004A0B98">
        <w:rPr>
          <w:b/>
          <w:iCs/>
          <w:sz w:val="32"/>
          <w:szCs w:val="32"/>
        </w:rPr>
        <w:t xml:space="preserve"> Scoring &amp; </w:t>
      </w:r>
      <w:r w:rsidRPr="006E2B8C">
        <w:rPr>
          <w:b/>
          <w:iCs/>
          <w:sz w:val="32"/>
          <w:szCs w:val="32"/>
        </w:rPr>
        <w:t>Rating</w:t>
      </w:r>
    </w:p>
    <w:p w:rsidR="005E1B3F" w:rsidRPr="006E2B8C" w:rsidRDefault="00706BC1" w:rsidP="005E1B3F">
      <w:pPr>
        <w:ind w:right="1170"/>
        <w:rPr>
          <w:b/>
          <w:iCs/>
          <w:sz w:val="32"/>
          <w:szCs w:val="32"/>
        </w:rPr>
      </w:pPr>
      <w:r>
        <w:rPr>
          <w:b/>
          <w:iCs/>
          <w:sz w:val="32"/>
          <w:szCs w:val="32"/>
        </w:rPr>
        <w:t>BRD: #2</w:t>
      </w:r>
    </w:p>
    <w:p w:rsidR="00077144" w:rsidRDefault="00077144" w:rsidP="005E1B3F"/>
    <w:p w:rsidR="006C03B7" w:rsidRPr="006E2B8C" w:rsidRDefault="006C03B7" w:rsidP="005E1B3F"/>
    <w:p w:rsidR="00EC6DBE" w:rsidRDefault="00EC6DBE" w:rsidP="00EC6DBE">
      <w:pPr>
        <w:ind w:right="1170"/>
        <w:rPr>
          <w:b/>
          <w:iCs/>
          <w:sz w:val="32"/>
          <w:szCs w:val="32"/>
        </w:rPr>
      </w:pPr>
      <w:r>
        <w:rPr>
          <w:b/>
          <w:iCs/>
          <w:sz w:val="32"/>
          <w:szCs w:val="32"/>
        </w:rPr>
        <w:t xml:space="preserve">Development required by: </w:t>
      </w:r>
    </w:p>
    <w:p w:rsidR="00EC6DBE" w:rsidRDefault="00EC6DBE" w:rsidP="00EC6DBE">
      <w:pPr>
        <w:ind w:right="1170"/>
        <w:rPr>
          <w:b/>
          <w:i/>
          <w:iCs/>
          <w:sz w:val="32"/>
          <w:szCs w:val="32"/>
        </w:rPr>
      </w:pPr>
      <w:r>
        <w:rPr>
          <w:b/>
          <w:i/>
          <w:iCs/>
          <w:sz w:val="32"/>
          <w:szCs w:val="32"/>
        </w:rPr>
        <w:t>Washington State’s eVal Team</w:t>
      </w:r>
    </w:p>
    <w:p w:rsidR="00077144" w:rsidRPr="006E2B8C" w:rsidRDefault="00077144" w:rsidP="001D5B8F">
      <w:pPr>
        <w:rPr>
          <w:lang w:val="en-GB"/>
        </w:rPr>
      </w:pPr>
    </w:p>
    <w:bookmarkEnd w:id="0"/>
    <w:p w:rsidR="008D4A3C" w:rsidRDefault="008D4A3C">
      <w:r>
        <w:br w:type="page"/>
      </w:r>
    </w:p>
    <w:p w:rsidR="006E2B8C" w:rsidRDefault="006E2B8C" w:rsidP="006E2B8C"/>
    <w:p w:rsidR="006E2B8C" w:rsidRDefault="006E2B8C" w:rsidP="006E2B8C">
      <w:r w:rsidRPr="00490998">
        <w:rPr>
          <w:rFonts w:cs="Arial"/>
          <w:b/>
          <w:bCs/>
          <w:kern w:val="32"/>
          <w:sz w:val="32"/>
          <w:szCs w:val="32"/>
          <w:lang w:val="en-GB"/>
        </w:rPr>
        <w:t>BACKGROUND</w:t>
      </w:r>
    </w:p>
    <w:p w:rsidR="006E2B8C" w:rsidRDefault="006E2B8C" w:rsidP="006E2B8C"/>
    <w:p w:rsidR="00860D68" w:rsidRDefault="00860D68" w:rsidP="00860D68">
      <w:r>
        <w:t xml:space="preserve">This Business Requirement Document (BRD) is part of a set of business requirement documents that are part of the Seattle School District’s 2015 implementation of Washington State’s online evaluation tool, eVal.  </w:t>
      </w:r>
      <w:proofErr w:type="gramStart"/>
      <w:r>
        <w:t>eVal</w:t>
      </w:r>
      <w:proofErr w:type="gramEnd"/>
      <w:r>
        <w:t xml:space="preserve"> is an online tool developed by the State to support teacher professional growth in alignment with Washington State’s mandates for TPEP (Teacher Principal Evaluation Process).  The project goal is to successfully integrate this </w:t>
      </w:r>
      <w:proofErr w:type="gramStart"/>
      <w:r>
        <w:t>tool  into</w:t>
      </w:r>
      <w:proofErr w:type="gramEnd"/>
      <w:r>
        <w:t xml:space="preserve"> the District’s TPEP activities, adhering to the District’s obligations of its CBA and to the spirit of the TPEP process which is aimed at fostering professional growth through collaborative, face-to-face discussions between teacher and evaluator.</w:t>
      </w:r>
    </w:p>
    <w:p w:rsidR="00860D68" w:rsidRDefault="00860D68" w:rsidP="00860D68"/>
    <w:p w:rsidR="00860D68" w:rsidRDefault="00860D68" w:rsidP="00860D68">
      <w:r>
        <w:t>BRDs related to eVal functionality have been submitted to the State’s eVal development team.  BRDs related to back-office activities which require District development have been submitted to DOTs (the District’s development team).  Where noted, several of these documents require review and collaboration from both teams.</w:t>
      </w:r>
    </w:p>
    <w:p w:rsidR="00860D68" w:rsidRDefault="00860D68" w:rsidP="00860D68"/>
    <w:p w:rsidR="00860D68" w:rsidRPr="004E75FD" w:rsidRDefault="00860D68" w:rsidP="00860D68">
      <w:pPr>
        <w:rPr>
          <w:i/>
        </w:rPr>
      </w:pPr>
      <w:r w:rsidRPr="00031B0B">
        <w:rPr>
          <w:i/>
        </w:rPr>
        <w:t>For further information, please see</w:t>
      </w:r>
      <w:r>
        <w:rPr>
          <w:i/>
        </w:rPr>
        <w:t xml:space="preserve"> Excel file “</w:t>
      </w:r>
      <w:r w:rsidRPr="004E75FD">
        <w:rPr>
          <w:i/>
        </w:rPr>
        <w:t>eVal Seattle - Enhancements and BRD Index</w:t>
      </w:r>
      <w:r>
        <w:rPr>
          <w:i/>
        </w:rPr>
        <w:t>”</w:t>
      </w:r>
      <w:r w:rsidRPr="004E75FD">
        <w:rPr>
          <w:i/>
        </w:rPr>
        <w:t xml:space="preserve"> </w:t>
      </w:r>
      <w:r>
        <w:rPr>
          <w:i/>
        </w:rPr>
        <w:t>which contains listing of each enhancement that has been approved for development and the related BRD and assigned development team.</w:t>
      </w:r>
    </w:p>
    <w:p w:rsidR="006E2B8C" w:rsidRDefault="006E2B8C" w:rsidP="006E2B8C"/>
    <w:p w:rsidR="00B15952" w:rsidRDefault="00B15952" w:rsidP="00B15952">
      <w:pPr>
        <w:ind w:right="1170"/>
        <w:rPr>
          <w:rFonts w:cs="Arial"/>
          <w:sz w:val="16"/>
          <w:szCs w:val="16"/>
        </w:rPr>
      </w:pPr>
    </w:p>
    <w:p w:rsidR="00B15952" w:rsidRDefault="00B15952" w:rsidP="00B15952">
      <w:pPr>
        <w:ind w:right="1170"/>
        <w:rPr>
          <w:rFonts w:cs="Arial"/>
          <w:sz w:val="16"/>
          <w:szCs w:val="16"/>
        </w:rPr>
      </w:pPr>
    </w:p>
    <w:tbl>
      <w:tblPr>
        <w:tblW w:w="1011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70"/>
        <w:gridCol w:w="1573"/>
        <w:gridCol w:w="1470"/>
        <w:gridCol w:w="5601"/>
      </w:tblGrid>
      <w:tr w:rsidR="00AC45A3" w:rsidRPr="0058493F" w:rsidTr="003C619B">
        <w:trPr>
          <w:trHeight w:val="398"/>
          <w:tblHeader/>
        </w:trPr>
        <w:tc>
          <w:tcPr>
            <w:tcW w:w="1470" w:type="dxa"/>
            <w:tcBorders>
              <w:top w:val="single" w:sz="6" w:space="0" w:color="auto"/>
              <w:left w:val="single" w:sz="6" w:space="0" w:color="auto"/>
              <w:bottom w:val="single" w:sz="6" w:space="0" w:color="auto"/>
            </w:tcBorders>
            <w:shd w:val="clear" w:color="auto" w:fill="000000"/>
          </w:tcPr>
          <w:p w:rsidR="00AC45A3" w:rsidRPr="00C264DA" w:rsidRDefault="00AC45A3" w:rsidP="00C5664B">
            <w:pPr>
              <w:pStyle w:val="TableHeading"/>
              <w:jc w:val="center"/>
              <w:rPr>
                <w:bCs/>
                <w:sz w:val="16"/>
                <w:szCs w:val="16"/>
              </w:rPr>
            </w:pPr>
          </w:p>
        </w:tc>
        <w:tc>
          <w:tcPr>
            <w:tcW w:w="1573" w:type="dxa"/>
            <w:tcBorders>
              <w:top w:val="single" w:sz="6" w:space="0" w:color="auto"/>
              <w:bottom w:val="single" w:sz="6" w:space="0" w:color="auto"/>
            </w:tcBorders>
            <w:shd w:val="clear" w:color="auto" w:fill="000000"/>
          </w:tcPr>
          <w:p w:rsidR="00AC45A3" w:rsidRPr="00C264DA" w:rsidRDefault="00AC45A3" w:rsidP="00C5664B">
            <w:pPr>
              <w:pStyle w:val="TableHeading"/>
              <w:jc w:val="center"/>
              <w:rPr>
                <w:bCs/>
                <w:sz w:val="16"/>
                <w:szCs w:val="16"/>
              </w:rPr>
            </w:pPr>
          </w:p>
        </w:tc>
        <w:tc>
          <w:tcPr>
            <w:tcW w:w="1470" w:type="dxa"/>
            <w:tcBorders>
              <w:top w:val="single" w:sz="6" w:space="0" w:color="auto"/>
              <w:bottom w:val="single" w:sz="6" w:space="0" w:color="auto"/>
            </w:tcBorders>
            <w:shd w:val="clear" w:color="auto" w:fill="000000"/>
          </w:tcPr>
          <w:p w:rsidR="00AC45A3" w:rsidRPr="00C264DA" w:rsidRDefault="00AC45A3" w:rsidP="003C619B">
            <w:pPr>
              <w:pStyle w:val="TableHeading"/>
              <w:jc w:val="center"/>
              <w:rPr>
                <w:bCs/>
                <w:sz w:val="16"/>
                <w:szCs w:val="16"/>
              </w:rPr>
            </w:pPr>
          </w:p>
        </w:tc>
        <w:tc>
          <w:tcPr>
            <w:tcW w:w="5601" w:type="dxa"/>
            <w:tcBorders>
              <w:top w:val="single" w:sz="6" w:space="0" w:color="auto"/>
              <w:bottom w:val="single" w:sz="6" w:space="0" w:color="auto"/>
              <w:right w:val="single" w:sz="6" w:space="0" w:color="auto"/>
            </w:tcBorders>
            <w:shd w:val="clear" w:color="auto" w:fill="000000"/>
          </w:tcPr>
          <w:p w:rsidR="00AC45A3" w:rsidRPr="00C264DA" w:rsidRDefault="00AC45A3" w:rsidP="003C619B">
            <w:pPr>
              <w:pStyle w:val="TableHeading"/>
              <w:jc w:val="center"/>
              <w:rPr>
                <w:bCs/>
                <w:sz w:val="16"/>
                <w:szCs w:val="16"/>
              </w:rPr>
            </w:pPr>
            <w:r w:rsidRPr="00C264DA">
              <w:rPr>
                <w:bCs/>
                <w:sz w:val="16"/>
                <w:szCs w:val="16"/>
              </w:rPr>
              <w:t>Description of Change</w:t>
            </w:r>
          </w:p>
        </w:tc>
      </w:tr>
      <w:tr w:rsidR="007742C6" w:rsidRPr="0058493F" w:rsidTr="003C619B">
        <w:trPr>
          <w:trHeight w:val="297"/>
        </w:trPr>
        <w:tc>
          <w:tcPr>
            <w:tcW w:w="1470" w:type="dxa"/>
            <w:tcBorders>
              <w:top w:val="single" w:sz="6" w:space="0" w:color="auto"/>
            </w:tcBorders>
          </w:tcPr>
          <w:p w:rsidR="007742C6" w:rsidRPr="0058493F" w:rsidRDefault="007742C6" w:rsidP="00AF1CC7">
            <w:pPr>
              <w:pStyle w:val="TableCell"/>
              <w:jc w:val="center"/>
              <w:rPr>
                <w:sz w:val="16"/>
                <w:szCs w:val="16"/>
              </w:rPr>
            </w:pPr>
            <w:r>
              <w:rPr>
                <w:sz w:val="16"/>
                <w:szCs w:val="16"/>
              </w:rPr>
              <w:t>1</w:t>
            </w:r>
          </w:p>
        </w:tc>
        <w:tc>
          <w:tcPr>
            <w:tcW w:w="1573" w:type="dxa"/>
            <w:tcBorders>
              <w:top w:val="single" w:sz="6" w:space="0" w:color="auto"/>
            </w:tcBorders>
          </w:tcPr>
          <w:p w:rsidR="007742C6" w:rsidRPr="0058493F" w:rsidRDefault="007742C6" w:rsidP="00AF1CC7">
            <w:pPr>
              <w:pStyle w:val="TableCell"/>
              <w:jc w:val="center"/>
              <w:rPr>
                <w:sz w:val="16"/>
                <w:szCs w:val="16"/>
              </w:rPr>
            </w:pPr>
            <w:r>
              <w:rPr>
                <w:sz w:val="16"/>
                <w:szCs w:val="16"/>
              </w:rPr>
              <w:t>10/31/14</w:t>
            </w:r>
          </w:p>
        </w:tc>
        <w:tc>
          <w:tcPr>
            <w:tcW w:w="1470" w:type="dxa"/>
            <w:tcBorders>
              <w:top w:val="single" w:sz="6" w:space="0" w:color="auto"/>
            </w:tcBorders>
          </w:tcPr>
          <w:p w:rsidR="007742C6" w:rsidRPr="0058493F" w:rsidRDefault="007742C6" w:rsidP="00AF1CC7">
            <w:pPr>
              <w:pStyle w:val="TableCell"/>
              <w:rPr>
                <w:sz w:val="16"/>
                <w:szCs w:val="16"/>
              </w:rPr>
            </w:pPr>
            <w:r>
              <w:rPr>
                <w:sz w:val="16"/>
                <w:szCs w:val="16"/>
              </w:rPr>
              <w:t>Donna Schmidt</w:t>
            </w:r>
          </w:p>
        </w:tc>
        <w:tc>
          <w:tcPr>
            <w:tcW w:w="5601" w:type="dxa"/>
            <w:tcBorders>
              <w:top w:val="single" w:sz="6" w:space="0" w:color="auto"/>
            </w:tcBorders>
          </w:tcPr>
          <w:p w:rsidR="007742C6" w:rsidRPr="0058493F" w:rsidRDefault="007742C6" w:rsidP="003C619B">
            <w:pPr>
              <w:pStyle w:val="TableCell"/>
              <w:rPr>
                <w:sz w:val="16"/>
                <w:szCs w:val="16"/>
              </w:rPr>
            </w:pPr>
            <w:r>
              <w:rPr>
                <w:sz w:val="16"/>
                <w:szCs w:val="16"/>
              </w:rPr>
              <w:t>Baseline; submitted to for review  to eVal, DOTs and HR teams</w:t>
            </w:r>
          </w:p>
        </w:tc>
      </w:tr>
      <w:tr w:rsidR="007742C6" w:rsidRPr="00037425" w:rsidTr="003C619B">
        <w:trPr>
          <w:trHeight w:val="349"/>
        </w:trPr>
        <w:tc>
          <w:tcPr>
            <w:tcW w:w="1470" w:type="dxa"/>
          </w:tcPr>
          <w:p w:rsidR="007742C6" w:rsidRPr="0058493F" w:rsidRDefault="007742C6" w:rsidP="00AF1CC7">
            <w:pPr>
              <w:pStyle w:val="TableCell"/>
              <w:jc w:val="center"/>
              <w:rPr>
                <w:sz w:val="16"/>
                <w:szCs w:val="16"/>
              </w:rPr>
            </w:pPr>
            <w:r>
              <w:rPr>
                <w:sz w:val="16"/>
                <w:szCs w:val="16"/>
              </w:rPr>
              <w:t>2</w:t>
            </w:r>
          </w:p>
        </w:tc>
        <w:tc>
          <w:tcPr>
            <w:tcW w:w="1573" w:type="dxa"/>
          </w:tcPr>
          <w:p w:rsidR="007742C6" w:rsidRPr="0058493F" w:rsidRDefault="007742C6" w:rsidP="00AF1CC7">
            <w:pPr>
              <w:pStyle w:val="TableCell"/>
              <w:jc w:val="center"/>
              <w:rPr>
                <w:sz w:val="16"/>
                <w:szCs w:val="16"/>
              </w:rPr>
            </w:pPr>
            <w:r>
              <w:rPr>
                <w:sz w:val="16"/>
                <w:szCs w:val="16"/>
              </w:rPr>
              <w:t>11/14/14</w:t>
            </w:r>
          </w:p>
        </w:tc>
        <w:tc>
          <w:tcPr>
            <w:tcW w:w="1470" w:type="dxa"/>
          </w:tcPr>
          <w:p w:rsidR="007742C6" w:rsidRPr="0058493F" w:rsidRDefault="007742C6" w:rsidP="00AF1CC7">
            <w:pPr>
              <w:pStyle w:val="TableCell"/>
              <w:rPr>
                <w:sz w:val="16"/>
                <w:szCs w:val="16"/>
              </w:rPr>
            </w:pPr>
            <w:r>
              <w:rPr>
                <w:sz w:val="16"/>
                <w:szCs w:val="16"/>
              </w:rPr>
              <w:t>Donna Schmidt</w:t>
            </w:r>
          </w:p>
        </w:tc>
        <w:tc>
          <w:tcPr>
            <w:tcW w:w="5601" w:type="dxa"/>
          </w:tcPr>
          <w:p w:rsidR="007742C6" w:rsidRPr="00037425" w:rsidRDefault="007742C6" w:rsidP="003C619B">
            <w:pPr>
              <w:pStyle w:val="TableCell"/>
              <w:rPr>
                <w:sz w:val="16"/>
                <w:szCs w:val="16"/>
              </w:rPr>
            </w:pPr>
            <w:r>
              <w:rPr>
                <w:sz w:val="16"/>
                <w:szCs w:val="16"/>
              </w:rPr>
              <w:t>Added requirements 2.3 and 2.9 per discussion with SEA and eVal teams regarding District’s approach to preponderance of evidence.</w:t>
            </w:r>
          </w:p>
        </w:tc>
      </w:tr>
      <w:tr w:rsidR="007742C6" w:rsidRPr="00037425" w:rsidTr="003C619B">
        <w:trPr>
          <w:trHeight w:val="349"/>
        </w:trPr>
        <w:tc>
          <w:tcPr>
            <w:tcW w:w="1470" w:type="dxa"/>
          </w:tcPr>
          <w:p w:rsidR="007742C6" w:rsidRDefault="007742C6" w:rsidP="00AF1CC7">
            <w:pPr>
              <w:pStyle w:val="TableCell"/>
              <w:jc w:val="center"/>
              <w:rPr>
                <w:sz w:val="16"/>
                <w:szCs w:val="16"/>
              </w:rPr>
            </w:pPr>
            <w:r>
              <w:rPr>
                <w:sz w:val="16"/>
                <w:szCs w:val="16"/>
              </w:rPr>
              <w:t>3</w:t>
            </w:r>
          </w:p>
        </w:tc>
        <w:tc>
          <w:tcPr>
            <w:tcW w:w="1573" w:type="dxa"/>
          </w:tcPr>
          <w:p w:rsidR="007742C6" w:rsidRDefault="007742C6" w:rsidP="00AF1CC7">
            <w:pPr>
              <w:pStyle w:val="TableCell"/>
              <w:jc w:val="center"/>
              <w:rPr>
                <w:sz w:val="16"/>
                <w:szCs w:val="16"/>
              </w:rPr>
            </w:pPr>
            <w:r>
              <w:rPr>
                <w:sz w:val="16"/>
                <w:szCs w:val="16"/>
              </w:rPr>
              <w:t>11/19/14</w:t>
            </w:r>
          </w:p>
        </w:tc>
        <w:tc>
          <w:tcPr>
            <w:tcW w:w="1470" w:type="dxa"/>
          </w:tcPr>
          <w:p w:rsidR="007742C6" w:rsidRDefault="007742C6" w:rsidP="00AF1CC7">
            <w:pPr>
              <w:pStyle w:val="TableCell"/>
              <w:rPr>
                <w:sz w:val="16"/>
                <w:szCs w:val="16"/>
              </w:rPr>
            </w:pPr>
            <w:r>
              <w:rPr>
                <w:sz w:val="16"/>
                <w:szCs w:val="16"/>
              </w:rPr>
              <w:t>Donna Schmidt</w:t>
            </w:r>
          </w:p>
        </w:tc>
        <w:tc>
          <w:tcPr>
            <w:tcW w:w="5601" w:type="dxa"/>
          </w:tcPr>
          <w:p w:rsidR="007742C6" w:rsidRDefault="007742C6" w:rsidP="003C619B">
            <w:pPr>
              <w:pStyle w:val="TableCell"/>
              <w:rPr>
                <w:sz w:val="16"/>
                <w:szCs w:val="16"/>
              </w:rPr>
            </w:pPr>
            <w:r>
              <w:rPr>
                <w:sz w:val="16"/>
                <w:szCs w:val="16"/>
              </w:rPr>
              <w:t>Misc. word smithing per stakeholder review (no material  changes); updated Review/Approval table to reflect current status</w:t>
            </w:r>
          </w:p>
        </w:tc>
      </w:tr>
    </w:tbl>
    <w:p w:rsidR="00753F82" w:rsidRDefault="00753F82">
      <w:pPr>
        <w:rPr>
          <w:lang w:val="en-GB"/>
        </w:rPr>
      </w:pPr>
      <w:r>
        <w:rPr>
          <w:lang w:val="en-GB"/>
        </w:rPr>
        <w:br w:type="page"/>
      </w:r>
    </w:p>
    <w:p w:rsidR="007A3966" w:rsidRDefault="007A3966" w:rsidP="007A3966">
      <w:pPr>
        <w:rPr>
          <w:lang w:val="en-GB"/>
        </w:rPr>
      </w:pPr>
    </w:p>
    <w:p w:rsidR="007A3966" w:rsidRDefault="007A3966" w:rsidP="007A3966">
      <w:pPr>
        <w:rPr>
          <w:lang w:val="en-GB"/>
        </w:rPr>
      </w:pPr>
    </w:p>
    <w:p w:rsidR="00125811" w:rsidRDefault="003D3B85" w:rsidP="00125811">
      <w:pPr>
        <w:pStyle w:val="Heading1"/>
        <w:numPr>
          <w:ilvl w:val="0"/>
          <w:numId w:val="3"/>
        </w:numPr>
      </w:pPr>
      <w:bookmarkStart w:id="2" w:name="_Toc401481080"/>
      <w:r>
        <w:rPr>
          <w:lang w:val="en-GB"/>
        </w:rPr>
        <w:t>High Level Requirement Description</w:t>
      </w:r>
      <w:bookmarkEnd w:id="2"/>
      <w:r>
        <w:rPr>
          <w:lang w:val="en-GB"/>
        </w:rPr>
        <w:t xml:space="preserve"> </w:t>
      </w:r>
    </w:p>
    <w:p w:rsidR="00EF3A5E" w:rsidRPr="00FB4817" w:rsidRDefault="00130003" w:rsidP="001F1BA5">
      <w:pPr>
        <w:ind w:left="360"/>
        <w:rPr>
          <w:rFonts w:cs="Arial"/>
        </w:rPr>
      </w:pPr>
      <w:r>
        <w:rPr>
          <w:rFonts w:cs="Arial"/>
        </w:rPr>
        <w:t xml:space="preserve">The </w:t>
      </w:r>
      <w:r w:rsidR="00D4124F">
        <w:rPr>
          <w:rFonts w:cs="Arial"/>
        </w:rPr>
        <w:t>requirement</w:t>
      </w:r>
      <w:r w:rsidR="00431F6C">
        <w:rPr>
          <w:rFonts w:cs="Arial"/>
        </w:rPr>
        <w:t>s</w:t>
      </w:r>
      <w:r w:rsidR="00D4124F">
        <w:rPr>
          <w:rFonts w:cs="Arial"/>
        </w:rPr>
        <w:t xml:space="preserve"> in this document </w:t>
      </w:r>
      <w:r w:rsidR="00785620">
        <w:rPr>
          <w:rFonts w:cs="Arial"/>
        </w:rPr>
        <w:t>relate to changes requested to the eVal tool so that scoring and rating activities align with the spirit and/or language of the District’s CBA</w:t>
      </w:r>
    </w:p>
    <w:p w:rsidR="00252872" w:rsidRDefault="00252872" w:rsidP="00E50C90">
      <w:pPr>
        <w:pStyle w:val="Heading1"/>
        <w:numPr>
          <w:ilvl w:val="0"/>
          <w:numId w:val="3"/>
        </w:numPr>
        <w:rPr>
          <w:lang w:val="en-GB"/>
        </w:rPr>
      </w:pPr>
      <w:bookmarkStart w:id="3" w:name="_Toc401481081"/>
      <w:r>
        <w:rPr>
          <w:lang w:val="en-GB"/>
        </w:rPr>
        <w:t>Business Objective</w:t>
      </w:r>
      <w:bookmarkEnd w:id="3"/>
    </w:p>
    <w:p w:rsidR="00B64F6C" w:rsidRPr="00E50C90" w:rsidRDefault="00785620" w:rsidP="001F1BA5">
      <w:pPr>
        <w:ind w:left="360"/>
        <w:rPr>
          <w:lang w:val="en-GB"/>
        </w:rPr>
      </w:pPr>
      <w:r>
        <w:rPr>
          <w:lang w:val="en-GB"/>
        </w:rPr>
        <w:t>Evaluators can use eVal to observe teachers and provide a final evaluation in alignment with the District CBA and the manner in which the District has implemented TPEP</w:t>
      </w:r>
    </w:p>
    <w:p w:rsidR="00E41D88" w:rsidRPr="008F7988" w:rsidRDefault="00E41D88" w:rsidP="00252872">
      <w:bookmarkStart w:id="4" w:name="_Toc100563404"/>
      <w:bookmarkStart w:id="5" w:name="_Toc76183401"/>
      <w:bookmarkStart w:id="6" w:name="_Toc106442809"/>
      <w:bookmarkEnd w:id="4"/>
    </w:p>
    <w:p w:rsidR="00252872" w:rsidRDefault="00DA081A" w:rsidP="00B64F6C">
      <w:pPr>
        <w:pStyle w:val="Heading1"/>
        <w:numPr>
          <w:ilvl w:val="0"/>
          <w:numId w:val="3"/>
        </w:numPr>
        <w:rPr>
          <w:lang w:val="en-GB"/>
        </w:rPr>
      </w:pPr>
      <w:bookmarkStart w:id="7" w:name="_Toc100563406"/>
      <w:bookmarkStart w:id="8" w:name="_Toc401481082"/>
      <w:bookmarkEnd w:id="5"/>
      <w:bookmarkEnd w:id="6"/>
      <w:bookmarkEnd w:id="7"/>
      <w:r>
        <w:rPr>
          <w:lang w:val="en-GB"/>
        </w:rPr>
        <w:t xml:space="preserve">Business </w:t>
      </w:r>
      <w:r w:rsidR="00252872">
        <w:rPr>
          <w:lang w:val="en-GB"/>
        </w:rPr>
        <w:t>p</w:t>
      </w:r>
      <w:r>
        <w:rPr>
          <w:lang w:val="en-GB"/>
        </w:rPr>
        <w:t>rocesses</w:t>
      </w:r>
      <w:r w:rsidR="00252872">
        <w:rPr>
          <w:lang w:val="en-GB"/>
        </w:rPr>
        <w:t xml:space="preserve"> impacted by the change</w:t>
      </w:r>
      <w:bookmarkEnd w:id="8"/>
    </w:p>
    <w:p w:rsidR="00B301DB" w:rsidRDefault="00785620" w:rsidP="00785620">
      <w:pPr>
        <w:pStyle w:val="GuidanceText"/>
        <w:ind w:left="360"/>
        <w:rPr>
          <w:i w:val="0"/>
          <w:color w:val="000000"/>
        </w:rPr>
      </w:pPr>
      <w:r>
        <w:rPr>
          <w:i w:val="0"/>
          <w:color w:val="000000"/>
        </w:rPr>
        <w:t>Any part of the TPEP process supported by the eVal tool in which the evaluator may select a rating or score</w:t>
      </w:r>
    </w:p>
    <w:p w:rsidR="00EC602C" w:rsidRDefault="00EC602C" w:rsidP="009647CE">
      <w:pPr>
        <w:pStyle w:val="GuidanceText"/>
        <w:ind w:left="720"/>
        <w:rPr>
          <w:i w:val="0"/>
          <w:color w:val="000000"/>
        </w:rPr>
      </w:pPr>
    </w:p>
    <w:p w:rsidR="00B64F6C" w:rsidRPr="00E50C90" w:rsidRDefault="00DA081A" w:rsidP="0090670F">
      <w:pPr>
        <w:pStyle w:val="Heading1"/>
        <w:keepNext w:val="0"/>
        <w:numPr>
          <w:ilvl w:val="0"/>
          <w:numId w:val="3"/>
        </w:numPr>
        <w:rPr>
          <w:lang w:val="en-GB"/>
        </w:rPr>
      </w:pPr>
      <w:bookmarkStart w:id="9" w:name="_Toc100563408"/>
      <w:bookmarkStart w:id="10" w:name="_Toc401481083"/>
      <w:bookmarkEnd w:id="9"/>
      <w:r>
        <w:rPr>
          <w:lang w:val="en-GB"/>
        </w:rPr>
        <w:t>Requirement Details</w:t>
      </w:r>
      <w:bookmarkEnd w:id="10"/>
    </w:p>
    <w:tbl>
      <w:tblPr>
        <w:tblpPr w:leftFromText="180" w:rightFromText="180" w:vertAnchor="text" w:horzAnchor="margin" w:tblpY="723"/>
        <w:tblW w:w="9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188"/>
        <w:gridCol w:w="3600"/>
        <w:gridCol w:w="5040"/>
      </w:tblGrid>
      <w:tr w:rsidR="003C5A7D" w:rsidTr="0080249A">
        <w:trPr>
          <w:tblHeader/>
        </w:trPr>
        <w:tc>
          <w:tcPr>
            <w:tcW w:w="1188" w:type="dxa"/>
            <w:shd w:val="clear" w:color="auto" w:fill="000000"/>
            <w:tcMar>
              <w:top w:w="0" w:type="dxa"/>
              <w:left w:w="108" w:type="dxa"/>
              <w:bottom w:w="0" w:type="dxa"/>
              <w:right w:w="108" w:type="dxa"/>
            </w:tcMar>
            <w:hideMark/>
          </w:tcPr>
          <w:p w:rsidR="003C5A7D" w:rsidRDefault="003C5A7D" w:rsidP="003C5A7D">
            <w:pPr>
              <w:spacing w:line="276" w:lineRule="auto"/>
              <w:rPr>
                <w:rFonts w:cs="Arial"/>
                <w:color w:val="FFFFFF"/>
              </w:rPr>
            </w:pPr>
            <w:bookmarkStart w:id="11" w:name="_Toc75136613"/>
            <w:bookmarkStart w:id="12" w:name="_Toc75677719"/>
            <w:bookmarkStart w:id="13" w:name="_Toc76183422"/>
            <w:bookmarkStart w:id="14" w:name="_Toc106442830"/>
            <w:r>
              <w:rPr>
                <w:rFonts w:cs="Arial"/>
                <w:color w:val="FFFFFF"/>
              </w:rPr>
              <w:t>ID</w:t>
            </w:r>
          </w:p>
        </w:tc>
        <w:tc>
          <w:tcPr>
            <w:tcW w:w="3600" w:type="dxa"/>
            <w:shd w:val="clear" w:color="auto" w:fill="000000"/>
            <w:tcMar>
              <w:top w:w="0" w:type="dxa"/>
              <w:left w:w="108" w:type="dxa"/>
              <w:bottom w:w="0" w:type="dxa"/>
              <w:right w:w="108" w:type="dxa"/>
            </w:tcMar>
            <w:hideMark/>
          </w:tcPr>
          <w:p w:rsidR="003C5A7D" w:rsidRDefault="003C5A7D" w:rsidP="00BB12C9">
            <w:pPr>
              <w:spacing w:line="276" w:lineRule="auto"/>
              <w:rPr>
                <w:rFonts w:cs="Arial"/>
                <w:color w:val="FFFFFF"/>
              </w:rPr>
            </w:pPr>
            <w:r>
              <w:rPr>
                <w:rFonts w:cs="Arial"/>
                <w:color w:val="FFFFFF"/>
              </w:rPr>
              <w:t>Requirement</w:t>
            </w:r>
          </w:p>
        </w:tc>
        <w:tc>
          <w:tcPr>
            <w:tcW w:w="5040" w:type="dxa"/>
            <w:shd w:val="clear" w:color="auto" w:fill="000000"/>
            <w:tcMar>
              <w:top w:w="0" w:type="dxa"/>
              <w:left w:w="108" w:type="dxa"/>
              <w:bottom w:w="0" w:type="dxa"/>
              <w:right w:w="108" w:type="dxa"/>
            </w:tcMar>
            <w:hideMark/>
          </w:tcPr>
          <w:p w:rsidR="003C5A7D" w:rsidRDefault="003C5A7D" w:rsidP="003C5A7D">
            <w:pPr>
              <w:spacing w:line="276" w:lineRule="auto"/>
              <w:rPr>
                <w:rFonts w:cs="Arial"/>
                <w:color w:val="FFFFFF"/>
              </w:rPr>
            </w:pPr>
            <w:r>
              <w:rPr>
                <w:rFonts w:cs="Arial"/>
                <w:color w:val="FFFFFF"/>
              </w:rPr>
              <w:t>Purpose or expected  outcome</w:t>
            </w:r>
          </w:p>
        </w:tc>
      </w:tr>
      <w:tr w:rsidR="003C5A7D" w:rsidRPr="001D088E" w:rsidTr="0080249A">
        <w:tc>
          <w:tcPr>
            <w:tcW w:w="1188" w:type="dxa"/>
            <w:tcMar>
              <w:top w:w="0" w:type="dxa"/>
              <w:left w:w="108" w:type="dxa"/>
              <w:bottom w:w="0" w:type="dxa"/>
              <w:right w:w="108" w:type="dxa"/>
            </w:tcMar>
            <w:vAlign w:val="center"/>
          </w:tcPr>
          <w:p w:rsidR="003C5A7D" w:rsidRDefault="006C03B7" w:rsidP="003C5A7D">
            <w:pPr>
              <w:jc w:val="center"/>
              <w:rPr>
                <w:rFonts w:ascii="Calibri" w:hAnsi="Calibri" w:cs="Arial"/>
                <w:szCs w:val="20"/>
              </w:rPr>
            </w:pPr>
            <w:r>
              <w:rPr>
                <w:rFonts w:ascii="Calibri" w:hAnsi="Calibri" w:cs="Arial"/>
                <w:szCs w:val="20"/>
              </w:rPr>
              <w:t>2.1</w:t>
            </w:r>
          </w:p>
          <w:p w:rsidR="003C5A7D" w:rsidRPr="001D088E" w:rsidRDefault="003C5A7D" w:rsidP="003C5A7D">
            <w:pPr>
              <w:spacing w:line="276" w:lineRule="auto"/>
              <w:jc w:val="center"/>
            </w:pPr>
          </w:p>
        </w:tc>
        <w:tc>
          <w:tcPr>
            <w:tcW w:w="3600" w:type="dxa"/>
            <w:tcMar>
              <w:top w:w="0" w:type="dxa"/>
              <w:left w:w="108" w:type="dxa"/>
              <w:bottom w:w="0" w:type="dxa"/>
              <w:right w:w="108" w:type="dxa"/>
            </w:tcMar>
            <w:vAlign w:val="center"/>
          </w:tcPr>
          <w:p w:rsidR="003C5A7D" w:rsidRPr="001D088E" w:rsidRDefault="00567D20" w:rsidP="00567D20">
            <w:pPr>
              <w:spacing w:line="276" w:lineRule="auto"/>
            </w:pPr>
            <w:r>
              <w:t xml:space="preserve">Related to the </w:t>
            </w:r>
            <w:r w:rsidRPr="0080249A">
              <w:rPr>
                <w:b/>
              </w:rPr>
              <w:t>observation process</w:t>
            </w:r>
            <w:r>
              <w:t>, r</w:t>
            </w:r>
            <w:r w:rsidR="00BB12C9" w:rsidRPr="00BB12C9">
              <w:t xml:space="preserve">emove inference of rating at </w:t>
            </w:r>
            <w:r>
              <w:t xml:space="preserve">the component level, domain level or overall observation level.    This applies for all places in the </w:t>
            </w:r>
            <w:proofErr w:type="gramStart"/>
            <w:r>
              <w:t>current  UI</w:t>
            </w:r>
            <w:proofErr w:type="gramEnd"/>
            <w:r>
              <w:t xml:space="preserve"> </w:t>
            </w:r>
            <w:r w:rsidR="00BB12C9">
              <w:t>where now the user would be able to provide a score</w:t>
            </w:r>
            <w:r>
              <w:t xml:space="preserve"> as part  of the observation process</w:t>
            </w:r>
            <w:r w:rsidR="00BB12C9">
              <w:t xml:space="preserve"> (i.e., any checkbox that would allow the user to denote an actual score should be removed</w:t>
            </w:r>
            <w:r w:rsidR="00406CD8">
              <w:t>; any area where it looks like one “should have” entered a score at component or observation level should be removed</w:t>
            </w:r>
            <w:r w:rsidR="00BB12C9">
              <w:t>)</w:t>
            </w:r>
            <w:r w:rsidR="00406CD8">
              <w:t>.  These changes should apply equally to the teacher and the evaluator online experience.</w:t>
            </w:r>
          </w:p>
        </w:tc>
        <w:tc>
          <w:tcPr>
            <w:tcW w:w="5040" w:type="dxa"/>
            <w:tcMar>
              <w:top w:w="0" w:type="dxa"/>
              <w:left w:w="108" w:type="dxa"/>
              <w:bottom w:w="0" w:type="dxa"/>
              <w:right w:w="108" w:type="dxa"/>
            </w:tcMar>
          </w:tcPr>
          <w:p w:rsidR="00567D20" w:rsidRDefault="00DB576D" w:rsidP="00BE6622">
            <w:pPr>
              <w:spacing w:line="276" w:lineRule="auto"/>
              <w:rPr>
                <w:rFonts w:cs="Arial"/>
                <w:color w:val="000000"/>
              </w:rPr>
            </w:pPr>
            <w:bookmarkStart w:id="15" w:name="_BR16"/>
            <w:bookmarkEnd w:id="15"/>
            <w:r>
              <w:rPr>
                <w:rFonts w:cs="Arial"/>
                <w:color w:val="000000"/>
              </w:rPr>
              <w:t xml:space="preserve">Observation sessions cannot be rated in any way that would generate a score towards the final summative state rubric score. </w:t>
            </w:r>
            <w:r w:rsidR="00567D20">
              <w:rPr>
                <w:rFonts w:cs="Arial"/>
                <w:color w:val="000000"/>
              </w:rPr>
              <w:t xml:space="preserve">Also, the District </w:t>
            </w:r>
            <w:proofErr w:type="gramStart"/>
            <w:r w:rsidR="00567D20">
              <w:rPr>
                <w:rFonts w:cs="Arial"/>
                <w:color w:val="000000"/>
              </w:rPr>
              <w:t>does  not</w:t>
            </w:r>
            <w:proofErr w:type="gramEnd"/>
            <w:r w:rsidR="00567D20">
              <w:rPr>
                <w:rFonts w:cs="Arial"/>
                <w:color w:val="000000"/>
              </w:rPr>
              <w:t xml:space="preserve"> score at the domain or component level during observations.</w:t>
            </w:r>
          </w:p>
          <w:p w:rsidR="00567D20" w:rsidRDefault="00567D20" w:rsidP="00BE6622">
            <w:pPr>
              <w:spacing w:line="276" w:lineRule="auto"/>
              <w:rPr>
                <w:rFonts w:cs="Arial"/>
                <w:color w:val="000000"/>
              </w:rPr>
            </w:pPr>
          </w:p>
          <w:p w:rsidR="00406CD8" w:rsidRPr="0037499E" w:rsidRDefault="00372A64" w:rsidP="00BE6622">
            <w:pPr>
              <w:spacing w:line="276" w:lineRule="auto"/>
              <w:rPr>
                <w:rFonts w:cs="Arial"/>
                <w:color w:val="000000"/>
              </w:rPr>
            </w:pPr>
            <w:r>
              <w:rPr>
                <w:rFonts w:cs="Arial"/>
                <w:color w:val="000000"/>
              </w:rPr>
              <w:t xml:space="preserve">Therefore, </w:t>
            </w:r>
            <w:r w:rsidR="006D2E0E">
              <w:rPr>
                <w:rFonts w:cs="Arial"/>
                <w:color w:val="000000"/>
              </w:rPr>
              <w:t>Raw Sco</w:t>
            </w:r>
            <w:r w:rsidR="00C803FD">
              <w:rPr>
                <w:rFonts w:cs="Arial"/>
                <w:color w:val="000000"/>
              </w:rPr>
              <w:t>re on the Observation panel,</w:t>
            </w:r>
            <w:r w:rsidR="006D2E0E">
              <w:rPr>
                <w:rFonts w:cs="Arial"/>
                <w:color w:val="000000"/>
              </w:rPr>
              <w:t xml:space="preserve"> </w:t>
            </w:r>
            <w:r w:rsidR="006D2E0E" w:rsidRPr="006D2E0E">
              <w:rPr>
                <w:rFonts w:cs="Arial"/>
                <w:color w:val="000000"/>
              </w:rPr>
              <w:t>Observation Summative Score checkboxes, Observation Criteria checkboxes, and Observation rubric element checkboxes</w:t>
            </w:r>
            <w:r w:rsidR="006D2E0E">
              <w:rPr>
                <w:rFonts w:cs="Arial"/>
                <w:color w:val="000000"/>
              </w:rPr>
              <w:t xml:space="preserve"> </w:t>
            </w:r>
            <w:r>
              <w:rPr>
                <w:rFonts w:cs="Arial"/>
                <w:color w:val="000000"/>
              </w:rPr>
              <w:t xml:space="preserve">should be </w:t>
            </w:r>
            <w:r w:rsidR="006D2E0E">
              <w:rPr>
                <w:rFonts w:cs="Arial"/>
                <w:color w:val="000000"/>
              </w:rPr>
              <w:t>removed or hidden from view.</w:t>
            </w:r>
            <w:r>
              <w:rPr>
                <w:rFonts w:cs="Arial"/>
                <w:color w:val="000000"/>
              </w:rPr>
              <w:t xml:space="preserve"> </w:t>
            </w:r>
            <w:r w:rsidR="00567D20">
              <w:rPr>
                <w:rFonts w:cs="Arial"/>
                <w:color w:val="000000"/>
              </w:rPr>
              <w:t>(This list may not be exhaustive; the eVal  team will know best all the areas where a user might be  prompted to enter  a score)</w:t>
            </w:r>
          </w:p>
        </w:tc>
      </w:tr>
      <w:tr w:rsidR="003C5A7D" w:rsidRPr="001D088E" w:rsidTr="0080249A">
        <w:tc>
          <w:tcPr>
            <w:tcW w:w="1188" w:type="dxa"/>
            <w:tcMar>
              <w:top w:w="0" w:type="dxa"/>
              <w:left w:w="108" w:type="dxa"/>
              <w:bottom w:w="0" w:type="dxa"/>
              <w:right w:w="108" w:type="dxa"/>
            </w:tcMar>
            <w:vAlign w:val="center"/>
          </w:tcPr>
          <w:p w:rsidR="003C5A7D" w:rsidRPr="00022A16" w:rsidRDefault="006C03B7" w:rsidP="00022A16">
            <w:pPr>
              <w:jc w:val="center"/>
              <w:rPr>
                <w:rFonts w:ascii="Calibri" w:hAnsi="Calibri" w:cs="Arial"/>
                <w:szCs w:val="20"/>
              </w:rPr>
            </w:pPr>
            <w:r>
              <w:rPr>
                <w:rFonts w:ascii="Calibri" w:hAnsi="Calibri" w:cs="Arial"/>
                <w:szCs w:val="20"/>
              </w:rPr>
              <w:t>2.2</w:t>
            </w:r>
          </w:p>
        </w:tc>
        <w:tc>
          <w:tcPr>
            <w:tcW w:w="3600" w:type="dxa"/>
            <w:tcMar>
              <w:top w:w="0" w:type="dxa"/>
              <w:left w:w="108" w:type="dxa"/>
              <w:bottom w:w="0" w:type="dxa"/>
              <w:right w:w="108" w:type="dxa"/>
            </w:tcMar>
            <w:vAlign w:val="center"/>
          </w:tcPr>
          <w:p w:rsidR="003C5A7D" w:rsidRPr="001D088E" w:rsidRDefault="00A62FCB" w:rsidP="00E26EC2">
            <w:pPr>
              <w:spacing w:line="276" w:lineRule="auto"/>
              <w:rPr>
                <w:rFonts w:cs="Arial"/>
              </w:rPr>
            </w:pPr>
            <w:r w:rsidRPr="0080249A">
              <w:rPr>
                <w:rFonts w:cs="Arial"/>
                <w:b/>
              </w:rPr>
              <w:t>Observation reports</w:t>
            </w:r>
            <w:r>
              <w:rPr>
                <w:rFonts w:cs="Arial"/>
              </w:rPr>
              <w:t xml:space="preserve"> should not contain any inference that scoring at the </w:t>
            </w:r>
            <w:r w:rsidR="00E26EC2">
              <w:rPr>
                <w:rFonts w:cs="Arial"/>
              </w:rPr>
              <w:t xml:space="preserve">domain, component or overall </w:t>
            </w:r>
            <w:r w:rsidRPr="00E26EC2">
              <w:rPr>
                <w:rFonts w:cs="Arial"/>
              </w:rPr>
              <w:t xml:space="preserve">observation level </w:t>
            </w:r>
            <w:r>
              <w:rPr>
                <w:rFonts w:cs="Arial"/>
              </w:rPr>
              <w:t xml:space="preserve">is possible.  Report </w:t>
            </w:r>
            <w:r>
              <w:rPr>
                <w:rFonts w:cs="Arial"/>
              </w:rPr>
              <w:lastRenderedPageBreak/>
              <w:t xml:space="preserve">settings should not include option to include </w:t>
            </w:r>
            <w:r w:rsidR="00E26EC2">
              <w:rPr>
                <w:rFonts w:cs="Arial"/>
              </w:rPr>
              <w:t xml:space="preserve">any </w:t>
            </w:r>
            <w:r>
              <w:rPr>
                <w:rFonts w:cs="Arial"/>
              </w:rPr>
              <w:t xml:space="preserve">observation scores.  </w:t>
            </w:r>
          </w:p>
        </w:tc>
        <w:tc>
          <w:tcPr>
            <w:tcW w:w="5040" w:type="dxa"/>
            <w:tcMar>
              <w:top w:w="0" w:type="dxa"/>
              <w:left w:w="108" w:type="dxa"/>
              <w:bottom w:w="0" w:type="dxa"/>
              <w:right w:w="108" w:type="dxa"/>
            </w:tcMar>
          </w:tcPr>
          <w:p w:rsidR="00A62FCB" w:rsidRDefault="00A62FCB" w:rsidP="00A62FCB">
            <w:pPr>
              <w:spacing w:line="276" w:lineRule="auto"/>
              <w:rPr>
                <w:rFonts w:cs="Arial"/>
                <w:color w:val="000000"/>
              </w:rPr>
            </w:pPr>
            <w:r>
              <w:rPr>
                <w:rFonts w:cs="Arial"/>
                <w:color w:val="000000"/>
              </w:rPr>
              <w:lastRenderedPageBreak/>
              <w:t>The District is concerned that if</w:t>
            </w:r>
            <w:r w:rsidR="003229D2">
              <w:rPr>
                <w:rFonts w:cs="Arial"/>
                <w:color w:val="000000"/>
              </w:rPr>
              <w:t xml:space="preserve"> column headings or</w:t>
            </w:r>
            <w:r>
              <w:rPr>
                <w:rFonts w:cs="Arial"/>
                <w:color w:val="000000"/>
              </w:rPr>
              <w:t xml:space="preserve"> empty boxes appear on the report where Observation ratings would otherwise appear,  it gives the inference that it is possible to rate at the </w:t>
            </w:r>
            <w:r w:rsidR="00E26EC2">
              <w:rPr>
                <w:rFonts w:cs="Arial"/>
                <w:color w:val="000000"/>
              </w:rPr>
              <w:t xml:space="preserve">domain or </w:t>
            </w:r>
            <w:r w:rsidR="00567D20">
              <w:rPr>
                <w:rFonts w:cs="Arial"/>
                <w:color w:val="000000"/>
              </w:rPr>
              <w:t xml:space="preserve">component </w:t>
            </w:r>
            <w:r w:rsidR="00567D20">
              <w:rPr>
                <w:rFonts w:cs="Arial"/>
                <w:color w:val="000000"/>
              </w:rPr>
              <w:lastRenderedPageBreak/>
              <w:t>level or provide a rating for the observation overall</w:t>
            </w:r>
            <w:r>
              <w:rPr>
                <w:rFonts w:cs="Arial"/>
                <w:color w:val="000000"/>
              </w:rPr>
              <w:t>.  Also, the appearance of empty boxes gives the inference, in general</w:t>
            </w:r>
            <w:proofErr w:type="gramStart"/>
            <w:r>
              <w:rPr>
                <w:rFonts w:cs="Arial"/>
                <w:color w:val="000000"/>
              </w:rPr>
              <w:t>,  that</w:t>
            </w:r>
            <w:proofErr w:type="gramEnd"/>
            <w:r>
              <w:rPr>
                <w:rFonts w:cs="Arial"/>
                <w:color w:val="000000"/>
              </w:rPr>
              <w:t xml:space="preserve"> important  information was left out and that these  boxes should have been  filled.</w:t>
            </w:r>
          </w:p>
          <w:p w:rsidR="00A62FCB" w:rsidRDefault="00A62FCB" w:rsidP="00A62FCB">
            <w:pPr>
              <w:spacing w:line="276" w:lineRule="auto"/>
              <w:rPr>
                <w:rFonts w:cs="Arial"/>
                <w:color w:val="000000"/>
              </w:rPr>
            </w:pPr>
          </w:p>
          <w:p w:rsidR="00A62FCB" w:rsidRDefault="00A62FCB" w:rsidP="00A62FCB">
            <w:pPr>
              <w:spacing w:line="276" w:lineRule="auto"/>
              <w:rPr>
                <w:rFonts w:cs="Arial"/>
                <w:color w:val="000000"/>
              </w:rPr>
            </w:pPr>
          </w:p>
          <w:p w:rsidR="003C5A7D" w:rsidRPr="007E1CB7" w:rsidRDefault="00A62FCB" w:rsidP="00567D20">
            <w:pPr>
              <w:spacing w:line="276" w:lineRule="auto"/>
              <w:rPr>
                <w:rFonts w:cs="Arial"/>
                <w:color w:val="000000"/>
              </w:rPr>
            </w:pPr>
            <w:r>
              <w:rPr>
                <w:rFonts w:cs="Arial"/>
                <w:color w:val="000000"/>
              </w:rPr>
              <w:t xml:space="preserve">Therefore, </w:t>
            </w:r>
            <w:r w:rsidR="001851D9">
              <w:rPr>
                <w:rFonts w:cs="Arial"/>
                <w:color w:val="000000"/>
              </w:rPr>
              <w:t xml:space="preserve">Print Preview, PDF Print, and paper printed copies </w:t>
            </w:r>
            <w:r>
              <w:rPr>
                <w:rFonts w:cs="Arial"/>
                <w:color w:val="000000"/>
              </w:rPr>
              <w:t>should</w:t>
            </w:r>
            <w:r w:rsidR="001851D9">
              <w:rPr>
                <w:rFonts w:cs="Arial"/>
                <w:color w:val="000000"/>
              </w:rPr>
              <w:t xml:space="preserve"> not contain any visibility of where </w:t>
            </w:r>
            <w:r w:rsidR="00567D20">
              <w:rPr>
                <w:rFonts w:cs="Arial"/>
                <w:color w:val="000000"/>
              </w:rPr>
              <w:t>component scores, domain scores or overall o</w:t>
            </w:r>
            <w:r w:rsidR="001851D9">
              <w:rPr>
                <w:rFonts w:cs="Arial"/>
                <w:color w:val="000000"/>
              </w:rPr>
              <w:t xml:space="preserve">bservation scores could have been </w:t>
            </w:r>
            <w:proofErr w:type="gramStart"/>
            <w:r w:rsidR="001851D9">
              <w:rPr>
                <w:rFonts w:cs="Arial"/>
                <w:color w:val="000000"/>
              </w:rPr>
              <w:t>entered/populated</w:t>
            </w:r>
            <w:proofErr w:type="gramEnd"/>
            <w:r w:rsidR="001851D9">
              <w:rPr>
                <w:rFonts w:cs="Arial"/>
                <w:color w:val="000000"/>
              </w:rPr>
              <w:t xml:space="preserve"> in the rubric view</w:t>
            </w:r>
            <w:r>
              <w:rPr>
                <w:rFonts w:cs="Arial"/>
                <w:color w:val="000000"/>
              </w:rPr>
              <w:t xml:space="preserve">.  Specifically, there should be no </w:t>
            </w:r>
            <w:r w:rsidR="003229D2">
              <w:rPr>
                <w:rFonts w:cs="Arial"/>
                <w:color w:val="000000"/>
              </w:rPr>
              <w:t>columns</w:t>
            </w:r>
            <w:proofErr w:type="gramStart"/>
            <w:r w:rsidR="003229D2">
              <w:rPr>
                <w:rFonts w:cs="Arial"/>
                <w:color w:val="000000"/>
              </w:rPr>
              <w:t>,  and</w:t>
            </w:r>
            <w:proofErr w:type="gramEnd"/>
            <w:r w:rsidR="003229D2">
              <w:rPr>
                <w:rFonts w:cs="Arial"/>
                <w:color w:val="000000"/>
              </w:rPr>
              <w:t xml:space="preserve"> no </w:t>
            </w:r>
            <w:r>
              <w:rPr>
                <w:rFonts w:cs="Arial"/>
                <w:color w:val="000000"/>
              </w:rPr>
              <w:t>empty boxes on the reports or other areas on the report</w:t>
            </w:r>
            <w:r w:rsidR="003229D2">
              <w:rPr>
                <w:rFonts w:cs="Arial"/>
                <w:color w:val="000000"/>
              </w:rPr>
              <w:t>,</w:t>
            </w:r>
            <w:r>
              <w:rPr>
                <w:rFonts w:cs="Arial"/>
                <w:color w:val="000000"/>
              </w:rPr>
              <w:t xml:space="preserve"> that infer that rating an observation is possible</w:t>
            </w:r>
            <w:r w:rsidR="001851D9">
              <w:rPr>
                <w:rFonts w:cs="Arial"/>
                <w:color w:val="000000"/>
              </w:rPr>
              <w:t>.</w:t>
            </w:r>
            <w:r w:rsidR="0077156C">
              <w:rPr>
                <w:rFonts w:cs="Arial"/>
                <w:color w:val="000000"/>
              </w:rPr>
              <w:t xml:space="preserve"> </w:t>
            </w:r>
          </w:p>
        </w:tc>
      </w:tr>
      <w:tr w:rsidR="0080249A" w:rsidRPr="001D088E" w:rsidTr="0080249A">
        <w:tc>
          <w:tcPr>
            <w:tcW w:w="1188" w:type="dxa"/>
            <w:tcMar>
              <w:top w:w="0" w:type="dxa"/>
              <w:left w:w="108" w:type="dxa"/>
              <w:bottom w:w="0" w:type="dxa"/>
              <w:right w:w="108" w:type="dxa"/>
            </w:tcMar>
            <w:vAlign w:val="center"/>
          </w:tcPr>
          <w:p w:rsidR="0080249A" w:rsidRDefault="00996E71" w:rsidP="00403C1C">
            <w:pPr>
              <w:jc w:val="center"/>
              <w:rPr>
                <w:rFonts w:ascii="Calibri" w:hAnsi="Calibri" w:cs="Arial"/>
                <w:szCs w:val="20"/>
              </w:rPr>
            </w:pPr>
            <w:r>
              <w:rPr>
                <w:rFonts w:ascii="Calibri" w:hAnsi="Calibri" w:cs="Arial"/>
                <w:szCs w:val="20"/>
              </w:rPr>
              <w:lastRenderedPageBreak/>
              <w:t>2.3</w:t>
            </w:r>
          </w:p>
        </w:tc>
        <w:tc>
          <w:tcPr>
            <w:tcW w:w="3600" w:type="dxa"/>
            <w:tcMar>
              <w:top w:w="0" w:type="dxa"/>
              <w:left w:w="108" w:type="dxa"/>
              <w:bottom w:w="0" w:type="dxa"/>
              <w:right w:w="108" w:type="dxa"/>
            </w:tcMar>
            <w:vAlign w:val="center"/>
          </w:tcPr>
          <w:p w:rsidR="0080249A" w:rsidRDefault="0080249A" w:rsidP="00BE6622">
            <w:pPr>
              <w:spacing w:line="276" w:lineRule="auto"/>
            </w:pPr>
            <w:r>
              <w:t xml:space="preserve">When a user selects “Highlight and add to evidence”, they should immediately receive a prompt to enter the evidence that supports this </w:t>
            </w:r>
            <w:r w:rsidRPr="00406CD8">
              <w:rPr>
                <w:b/>
              </w:rPr>
              <w:t>claim statement,</w:t>
            </w:r>
            <w:r>
              <w:t xml:space="preserve"> and the text box for entering that evidence should be opened and accessible to them.</w:t>
            </w:r>
          </w:p>
        </w:tc>
        <w:tc>
          <w:tcPr>
            <w:tcW w:w="5040" w:type="dxa"/>
            <w:tcMar>
              <w:top w:w="0" w:type="dxa"/>
              <w:left w:w="108" w:type="dxa"/>
              <w:bottom w:w="0" w:type="dxa"/>
              <w:right w:w="108" w:type="dxa"/>
            </w:tcMar>
          </w:tcPr>
          <w:p w:rsidR="0080249A" w:rsidRDefault="0080249A" w:rsidP="00D43D54">
            <w:pPr>
              <w:spacing w:line="276" w:lineRule="auto"/>
              <w:rPr>
                <w:rFonts w:cs="Arial"/>
                <w:color w:val="000000"/>
              </w:rPr>
            </w:pPr>
            <w:r>
              <w:rPr>
                <w:rFonts w:cs="Arial"/>
                <w:color w:val="000000"/>
              </w:rPr>
              <w:t>(This requirement came out of the “preponderance of evidence” discussion with SEA, Seattle and the eVal team in which SEA asked for ability to ensure that evaluators were prompted to support claim statements with evidence.)</w:t>
            </w:r>
          </w:p>
        </w:tc>
      </w:tr>
      <w:tr w:rsidR="003C5A7D" w:rsidRPr="001D088E" w:rsidTr="0080249A">
        <w:tc>
          <w:tcPr>
            <w:tcW w:w="1188" w:type="dxa"/>
            <w:tcMar>
              <w:top w:w="0" w:type="dxa"/>
              <w:left w:w="108" w:type="dxa"/>
              <w:bottom w:w="0" w:type="dxa"/>
              <w:right w:w="108" w:type="dxa"/>
            </w:tcMar>
            <w:vAlign w:val="center"/>
          </w:tcPr>
          <w:p w:rsidR="00403C1C" w:rsidRDefault="006C03B7" w:rsidP="00403C1C">
            <w:pPr>
              <w:jc w:val="center"/>
              <w:rPr>
                <w:rFonts w:ascii="Calibri" w:hAnsi="Calibri" w:cs="Arial"/>
                <w:szCs w:val="20"/>
              </w:rPr>
            </w:pPr>
            <w:r>
              <w:rPr>
                <w:rFonts w:ascii="Calibri" w:hAnsi="Calibri" w:cs="Arial"/>
                <w:szCs w:val="20"/>
              </w:rPr>
              <w:t>2.</w:t>
            </w:r>
            <w:r w:rsidR="00996E71">
              <w:rPr>
                <w:rFonts w:ascii="Calibri" w:hAnsi="Calibri" w:cs="Arial"/>
                <w:szCs w:val="20"/>
              </w:rPr>
              <w:t>4</w:t>
            </w:r>
          </w:p>
          <w:p w:rsidR="003C5A7D" w:rsidRPr="001D088E" w:rsidRDefault="003C5A7D" w:rsidP="003C5A7D">
            <w:pPr>
              <w:spacing w:line="276" w:lineRule="auto"/>
              <w:jc w:val="center"/>
            </w:pPr>
          </w:p>
        </w:tc>
        <w:tc>
          <w:tcPr>
            <w:tcW w:w="3600" w:type="dxa"/>
            <w:tcMar>
              <w:top w:w="0" w:type="dxa"/>
              <w:left w:w="108" w:type="dxa"/>
              <w:bottom w:w="0" w:type="dxa"/>
              <w:right w:w="108" w:type="dxa"/>
            </w:tcMar>
            <w:vAlign w:val="center"/>
          </w:tcPr>
          <w:p w:rsidR="003C5A7D" w:rsidRPr="001D088E" w:rsidRDefault="004025AF" w:rsidP="00BE6622">
            <w:pPr>
              <w:spacing w:line="276" w:lineRule="auto"/>
            </w:pPr>
            <w:r>
              <w:t xml:space="preserve">Need to </w:t>
            </w:r>
            <w:r w:rsidR="00BE6622">
              <w:t>e</w:t>
            </w:r>
            <w:r>
              <w:t xml:space="preserve">nsure that </w:t>
            </w:r>
            <w:r w:rsidR="00AB0EE3">
              <w:t xml:space="preserve">a user selection of </w:t>
            </w:r>
            <w:r>
              <w:t xml:space="preserve"> </w:t>
            </w:r>
            <w:r w:rsidRPr="00406CD8">
              <w:rPr>
                <w:b/>
              </w:rPr>
              <w:t>claim statements</w:t>
            </w:r>
            <w:r>
              <w:t xml:space="preserve"> would not </w:t>
            </w:r>
            <w:r w:rsidR="00124F2C">
              <w:t xml:space="preserve">visibly </w:t>
            </w:r>
            <w:r w:rsidR="00AB0EE3">
              <w:t>be associated with a rating or score</w:t>
            </w:r>
            <w:r w:rsidR="00EA59A0">
              <w:t xml:space="preserve"> for  any observation</w:t>
            </w:r>
            <w:r w:rsidR="0080249A">
              <w:t xml:space="preserve"> either within the UI or on any printed report</w:t>
            </w:r>
          </w:p>
        </w:tc>
        <w:tc>
          <w:tcPr>
            <w:tcW w:w="5040" w:type="dxa"/>
            <w:tcMar>
              <w:top w:w="0" w:type="dxa"/>
              <w:left w:w="108" w:type="dxa"/>
              <w:bottom w:w="0" w:type="dxa"/>
              <w:right w:w="108" w:type="dxa"/>
            </w:tcMar>
          </w:tcPr>
          <w:p w:rsidR="003C5A7D" w:rsidRDefault="00D43D54" w:rsidP="00D43D54">
            <w:pPr>
              <w:spacing w:line="276" w:lineRule="auto"/>
              <w:rPr>
                <w:rFonts w:cs="Arial"/>
                <w:color w:val="000000"/>
              </w:rPr>
            </w:pPr>
            <w:r>
              <w:rPr>
                <w:rFonts w:cs="Arial"/>
                <w:color w:val="000000"/>
              </w:rPr>
              <w:t>In order to prevent any inference that the evaluator is rating at the observation level, the District requests that t</w:t>
            </w:r>
            <w:r w:rsidR="00AB0EE3">
              <w:rPr>
                <w:rFonts w:cs="Arial"/>
                <w:color w:val="000000"/>
              </w:rPr>
              <w:t xml:space="preserve">he functional option of ‘Highlight and Add to Evidence’ </w:t>
            </w:r>
            <w:r>
              <w:rPr>
                <w:rFonts w:cs="Arial"/>
                <w:color w:val="000000"/>
              </w:rPr>
              <w:t>will</w:t>
            </w:r>
            <w:r w:rsidR="00AB0EE3">
              <w:rPr>
                <w:rFonts w:cs="Arial"/>
                <w:color w:val="000000"/>
              </w:rPr>
              <w:t xml:space="preserve"> </w:t>
            </w:r>
            <w:r w:rsidR="0080249A" w:rsidRPr="0080249A">
              <w:rPr>
                <w:rFonts w:cs="Arial"/>
                <w:color w:val="000000"/>
              </w:rPr>
              <w:t xml:space="preserve">not in the future </w:t>
            </w:r>
            <w:r w:rsidR="00BE6622">
              <w:rPr>
                <w:rFonts w:cs="Arial"/>
                <w:color w:val="000000"/>
              </w:rPr>
              <w:t xml:space="preserve">include </w:t>
            </w:r>
            <w:r w:rsidR="00CA597F">
              <w:rPr>
                <w:rFonts w:cs="Arial"/>
                <w:color w:val="000000"/>
              </w:rPr>
              <w:t xml:space="preserve">the corresponding context of its ratings and scores. (e.g. 1-Unsatisfactory, 2-Basic, 3-Proficient, 4-Distinguished)  </w:t>
            </w:r>
          </w:p>
          <w:p w:rsidR="00D43D54" w:rsidRDefault="00D43D54" w:rsidP="00D43D54">
            <w:pPr>
              <w:spacing w:line="276" w:lineRule="auto"/>
              <w:rPr>
                <w:rFonts w:cs="Arial"/>
                <w:color w:val="000000"/>
              </w:rPr>
            </w:pPr>
          </w:p>
          <w:p w:rsidR="00D43D54" w:rsidRPr="001D088E" w:rsidRDefault="00D43D54" w:rsidP="00D43D54">
            <w:pPr>
              <w:spacing w:line="276" w:lineRule="auto"/>
              <w:rPr>
                <w:rFonts w:cs="Arial"/>
                <w:color w:val="000000"/>
              </w:rPr>
            </w:pPr>
            <w:r>
              <w:rPr>
                <w:rFonts w:cs="Arial"/>
                <w:color w:val="000000"/>
              </w:rPr>
              <w:t xml:space="preserve">Note: This requirement is included because it is understood that Edmonds </w:t>
            </w:r>
            <w:proofErr w:type="gramStart"/>
            <w:r>
              <w:rPr>
                <w:rFonts w:cs="Arial"/>
                <w:color w:val="000000"/>
              </w:rPr>
              <w:t>School  District</w:t>
            </w:r>
            <w:proofErr w:type="gramEnd"/>
            <w:r>
              <w:rPr>
                <w:rFonts w:cs="Arial"/>
                <w:color w:val="000000"/>
              </w:rPr>
              <w:t xml:space="preserve"> has requested that the context to the claim statement (i.e., “1-Unsat”) be included on reports.  The </w:t>
            </w:r>
            <w:proofErr w:type="gramStart"/>
            <w:r>
              <w:rPr>
                <w:rFonts w:cs="Arial"/>
                <w:color w:val="000000"/>
              </w:rPr>
              <w:t>District  wants</w:t>
            </w:r>
            <w:proofErr w:type="gramEnd"/>
            <w:r>
              <w:rPr>
                <w:rFonts w:cs="Arial"/>
                <w:color w:val="000000"/>
              </w:rPr>
              <w:t xml:space="preserve"> to make  sure that should the Edmonds feature be implemented, it will not affect the District’s settings.</w:t>
            </w:r>
          </w:p>
        </w:tc>
      </w:tr>
      <w:tr w:rsidR="003C5A7D" w:rsidRPr="001D088E" w:rsidTr="0080249A">
        <w:tc>
          <w:tcPr>
            <w:tcW w:w="1188" w:type="dxa"/>
            <w:tcMar>
              <w:top w:w="0" w:type="dxa"/>
              <w:left w:w="108" w:type="dxa"/>
              <w:bottom w:w="0" w:type="dxa"/>
              <w:right w:w="108" w:type="dxa"/>
            </w:tcMar>
            <w:vAlign w:val="center"/>
          </w:tcPr>
          <w:p w:rsidR="00403C1C" w:rsidRDefault="006C03B7" w:rsidP="00403C1C">
            <w:pPr>
              <w:jc w:val="center"/>
              <w:rPr>
                <w:rFonts w:ascii="Calibri" w:hAnsi="Calibri" w:cs="Arial"/>
                <w:szCs w:val="20"/>
              </w:rPr>
            </w:pPr>
            <w:r>
              <w:rPr>
                <w:rFonts w:ascii="Calibri" w:hAnsi="Calibri" w:cs="Arial"/>
                <w:szCs w:val="20"/>
              </w:rPr>
              <w:t>2.</w:t>
            </w:r>
            <w:r w:rsidR="00996E71">
              <w:rPr>
                <w:rFonts w:ascii="Calibri" w:hAnsi="Calibri" w:cs="Arial"/>
                <w:szCs w:val="20"/>
              </w:rPr>
              <w:t>5</w:t>
            </w:r>
          </w:p>
          <w:p w:rsidR="003C5A7D" w:rsidRPr="001D088E" w:rsidRDefault="003C5A7D" w:rsidP="003C5A7D">
            <w:pPr>
              <w:spacing w:line="276" w:lineRule="auto"/>
              <w:jc w:val="center"/>
            </w:pPr>
          </w:p>
        </w:tc>
        <w:tc>
          <w:tcPr>
            <w:tcW w:w="3600" w:type="dxa"/>
            <w:tcMar>
              <w:top w:w="0" w:type="dxa"/>
              <w:left w:w="108" w:type="dxa"/>
              <w:bottom w:w="0" w:type="dxa"/>
              <w:right w:w="108" w:type="dxa"/>
            </w:tcMar>
            <w:vAlign w:val="center"/>
          </w:tcPr>
          <w:p w:rsidR="003C5A7D" w:rsidRPr="001D088E" w:rsidRDefault="0052584A" w:rsidP="0052584A">
            <w:pPr>
              <w:spacing w:line="276" w:lineRule="auto"/>
            </w:pPr>
            <w:r>
              <w:t xml:space="preserve">Related to </w:t>
            </w:r>
            <w:r w:rsidR="0080249A" w:rsidRPr="0080249A">
              <w:rPr>
                <w:b/>
              </w:rPr>
              <w:t>summative</w:t>
            </w:r>
            <w:r w:rsidR="0080249A">
              <w:t xml:space="preserve"> </w:t>
            </w:r>
            <w:r w:rsidRPr="0080249A">
              <w:rPr>
                <w:b/>
              </w:rPr>
              <w:t>evaluation scoring</w:t>
            </w:r>
            <w:r>
              <w:t xml:space="preserve">: </w:t>
            </w:r>
            <w:r w:rsidR="00D43D54" w:rsidRPr="00BB12C9">
              <w:t xml:space="preserve">Remove inference of rating at the </w:t>
            </w:r>
            <w:r w:rsidR="00216BC3">
              <w:t>component</w:t>
            </w:r>
            <w:r w:rsidR="00D43D54" w:rsidRPr="00BB12C9">
              <w:t xml:space="preserve"> level </w:t>
            </w:r>
            <w:r w:rsidR="00D43D54">
              <w:t xml:space="preserve">anywhere </w:t>
            </w:r>
            <w:r w:rsidR="00D43D54" w:rsidRPr="00BB12C9">
              <w:t>in the UI</w:t>
            </w:r>
            <w:r w:rsidR="00D43D54">
              <w:t xml:space="preserve"> where</w:t>
            </w:r>
            <w:r w:rsidR="00A12D73">
              <w:t>, currently,</w:t>
            </w:r>
            <w:r w:rsidR="00D43D54">
              <w:t xml:space="preserve"> the user would be able to provide a score </w:t>
            </w:r>
            <w:r w:rsidR="00216BC3">
              <w:t>at the component level</w:t>
            </w:r>
            <w:r>
              <w:t xml:space="preserve"> </w:t>
            </w:r>
            <w:r w:rsidR="00D43D54">
              <w:t xml:space="preserve">(i.e., any checkbox that would allow the user to denote an actual score </w:t>
            </w:r>
            <w:r w:rsidR="00216BC3">
              <w:t xml:space="preserve">at the </w:t>
            </w:r>
            <w:r w:rsidR="00216BC3">
              <w:lastRenderedPageBreak/>
              <w:t xml:space="preserve">component level </w:t>
            </w:r>
            <w:r w:rsidR="00D43D54">
              <w:t>should be removed)</w:t>
            </w:r>
          </w:p>
        </w:tc>
        <w:tc>
          <w:tcPr>
            <w:tcW w:w="5040" w:type="dxa"/>
            <w:tcMar>
              <w:top w:w="0" w:type="dxa"/>
              <w:left w:w="108" w:type="dxa"/>
              <w:bottom w:w="0" w:type="dxa"/>
              <w:right w:w="108" w:type="dxa"/>
            </w:tcMar>
          </w:tcPr>
          <w:p w:rsidR="00A12D73" w:rsidRDefault="006F04C3" w:rsidP="00A12D73">
            <w:pPr>
              <w:spacing w:line="276" w:lineRule="auto"/>
              <w:rPr>
                <w:rFonts w:cs="Arial"/>
                <w:color w:val="000000"/>
              </w:rPr>
            </w:pPr>
            <w:r>
              <w:rPr>
                <w:rFonts w:cs="Arial"/>
                <w:color w:val="000000"/>
              </w:rPr>
              <w:lastRenderedPageBreak/>
              <w:t xml:space="preserve">Evaluator </w:t>
            </w:r>
            <w:r w:rsidR="00A12D73">
              <w:rPr>
                <w:rFonts w:cs="Arial"/>
                <w:color w:val="000000"/>
              </w:rPr>
              <w:t>should</w:t>
            </w:r>
            <w:r>
              <w:rPr>
                <w:rFonts w:cs="Arial"/>
                <w:color w:val="000000"/>
              </w:rPr>
              <w:t xml:space="preserve"> not have the option to checkmark/score </w:t>
            </w:r>
            <w:r w:rsidR="00E26EC2">
              <w:rPr>
                <w:rFonts w:cs="Arial"/>
                <w:color w:val="000000"/>
              </w:rPr>
              <w:t xml:space="preserve">at the </w:t>
            </w:r>
            <w:r>
              <w:rPr>
                <w:rFonts w:cs="Arial"/>
                <w:color w:val="000000"/>
              </w:rPr>
              <w:t>component-level</w:t>
            </w:r>
            <w:r w:rsidR="00A12D73">
              <w:rPr>
                <w:rFonts w:cs="Arial"/>
                <w:color w:val="000000"/>
              </w:rPr>
              <w:t>.</w:t>
            </w:r>
          </w:p>
          <w:p w:rsidR="00A12D73" w:rsidRDefault="00A12D73" w:rsidP="00A12D73">
            <w:pPr>
              <w:spacing w:line="276" w:lineRule="auto"/>
              <w:rPr>
                <w:rFonts w:cs="Arial"/>
                <w:color w:val="000000"/>
              </w:rPr>
            </w:pPr>
          </w:p>
          <w:p w:rsidR="00A12D73" w:rsidRDefault="00A12D73" w:rsidP="00A12D73">
            <w:pPr>
              <w:spacing w:line="276" w:lineRule="auto"/>
              <w:rPr>
                <w:rFonts w:cs="Arial"/>
                <w:color w:val="000000"/>
              </w:rPr>
            </w:pPr>
            <w:r>
              <w:rPr>
                <w:rFonts w:cs="Arial"/>
                <w:color w:val="000000"/>
              </w:rPr>
              <w:t>Exception:</w:t>
            </w:r>
          </w:p>
          <w:p w:rsidR="003C5A7D" w:rsidRPr="00886421" w:rsidRDefault="00A12D73" w:rsidP="00A12D73">
            <w:pPr>
              <w:spacing w:line="276" w:lineRule="auto"/>
              <w:rPr>
                <w:rFonts w:cs="Arial"/>
                <w:color w:val="000000"/>
              </w:rPr>
            </w:pPr>
            <w:r>
              <w:rPr>
                <w:rFonts w:cs="Arial"/>
                <w:color w:val="000000"/>
              </w:rPr>
              <w:t xml:space="preserve">The evaluator will need the ability to score Student Growth components. </w:t>
            </w:r>
          </w:p>
        </w:tc>
      </w:tr>
      <w:tr w:rsidR="00403C1C" w:rsidRPr="001D088E" w:rsidTr="0080249A">
        <w:tc>
          <w:tcPr>
            <w:tcW w:w="1188" w:type="dxa"/>
            <w:tcMar>
              <w:top w:w="0" w:type="dxa"/>
              <w:left w:w="108" w:type="dxa"/>
              <w:bottom w:w="0" w:type="dxa"/>
              <w:right w:w="108" w:type="dxa"/>
            </w:tcMar>
            <w:vAlign w:val="center"/>
          </w:tcPr>
          <w:p w:rsidR="00403C1C" w:rsidRDefault="006C03B7" w:rsidP="00403C1C">
            <w:pPr>
              <w:jc w:val="center"/>
              <w:rPr>
                <w:rFonts w:ascii="Calibri" w:hAnsi="Calibri" w:cs="Arial"/>
                <w:szCs w:val="20"/>
              </w:rPr>
            </w:pPr>
            <w:r>
              <w:rPr>
                <w:rFonts w:ascii="Calibri" w:hAnsi="Calibri" w:cs="Arial"/>
                <w:szCs w:val="20"/>
              </w:rPr>
              <w:lastRenderedPageBreak/>
              <w:t>2.</w:t>
            </w:r>
            <w:r w:rsidR="00996E71">
              <w:rPr>
                <w:rFonts w:ascii="Calibri" w:hAnsi="Calibri" w:cs="Arial"/>
                <w:szCs w:val="20"/>
              </w:rPr>
              <w:t>6</w:t>
            </w:r>
          </w:p>
          <w:p w:rsidR="00403C1C" w:rsidRDefault="00403C1C" w:rsidP="00403C1C">
            <w:pPr>
              <w:jc w:val="center"/>
              <w:rPr>
                <w:rFonts w:ascii="Calibri" w:hAnsi="Calibri" w:cs="Arial"/>
                <w:szCs w:val="20"/>
              </w:rPr>
            </w:pPr>
          </w:p>
        </w:tc>
        <w:tc>
          <w:tcPr>
            <w:tcW w:w="3600" w:type="dxa"/>
            <w:tcMar>
              <w:top w:w="0" w:type="dxa"/>
              <w:left w:w="108" w:type="dxa"/>
              <w:bottom w:w="0" w:type="dxa"/>
              <w:right w:w="108" w:type="dxa"/>
            </w:tcMar>
            <w:vAlign w:val="center"/>
          </w:tcPr>
          <w:p w:rsidR="003229D2" w:rsidRDefault="003229D2" w:rsidP="00BB12C9">
            <w:pPr>
              <w:spacing w:line="276" w:lineRule="auto"/>
            </w:pPr>
            <w:r w:rsidRPr="0080249A">
              <w:rPr>
                <w:rFonts w:cs="Arial"/>
                <w:b/>
              </w:rPr>
              <w:t>Evaluation reports</w:t>
            </w:r>
            <w:r>
              <w:rPr>
                <w:rFonts w:cs="Arial"/>
              </w:rPr>
              <w:t xml:space="preserve"> should not contain any inference that scoring at the component level is possible.  Report settings should not include option to include component scores.  </w:t>
            </w:r>
          </w:p>
          <w:p w:rsidR="003229D2" w:rsidRDefault="003229D2" w:rsidP="00BB12C9">
            <w:pPr>
              <w:spacing w:line="276" w:lineRule="auto"/>
            </w:pPr>
          </w:p>
          <w:p w:rsidR="00403C1C" w:rsidRPr="001D088E" w:rsidRDefault="00403C1C" w:rsidP="00BB12C9">
            <w:pPr>
              <w:spacing w:line="276" w:lineRule="auto"/>
            </w:pPr>
          </w:p>
        </w:tc>
        <w:tc>
          <w:tcPr>
            <w:tcW w:w="5040" w:type="dxa"/>
            <w:tcMar>
              <w:top w:w="0" w:type="dxa"/>
              <w:left w:w="108" w:type="dxa"/>
              <w:bottom w:w="0" w:type="dxa"/>
              <w:right w:w="108" w:type="dxa"/>
            </w:tcMar>
          </w:tcPr>
          <w:p w:rsidR="00403C1C" w:rsidRPr="00886421" w:rsidRDefault="00E2264E" w:rsidP="003229D2">
            <w:pPr>
              <w:spacing w:line="276" w:lineRule="auto"/>
              <w:rPr>
                <w:rFonts w:cs="Arial"/>
                <w:color w:val="000000"/>
              </w:rPr>
            </w:pPr>
            <w:r>
              <w:rPr>
                <w:rFonts w:cs="Arial"/>
                <w:color w:val="000000"/>
              </w:rPr>
              <w:t xml:space="preserve">Print Preview, PDF Print, and paper printed copies will not contain any visibility of </w:t>
            </w:r>
            <w:r w:rsidR="003229D2">
              <w:rPr>
                <w:rFonts w:cs="Arial"/>
                <w:color w:val="000000"/>
              </w:rPr>
              <w:t>areas where</w:t>
            </w:r>
            <w:proofErr w:type="gramStart"/>
            <w:r w:rsidR="003229D2">
              <w:rPr>
                <w:rFonts w:cs="Arial"/>
                <w:color w:val="000000"/>
              </w:rPr>
              <w:t>,  otherwise</w:t>
            </w:r>
            <w:proofErr w:type="gramEnd"/>
            <w:r w:rsidR="003229D2">
              <w:rPr>
                <w:rFonts w:cs="Arial"/>
                <w:color w:val="000000"/>
              </w:rPr>
              <w:t>, component scoring would have appeared.  (No columns; no empty check boxes)</w:t>
            </w:r>
          </w:p>
        </w:tc>
      </w:tr>
      <w:tr w:rsidR="00403C1C" w:rsidRPr="001D088E" w:rsidTr="0080249A">
        <w:tc>
          <w:tcPr>
            <w:tcW w:w="1188" w:type="dxa"/>
            <w:tcMar>
              <w:top w:w="0" w:type="dxa"/>
              <w:left w:w="108" w:type="dxa"/>
              <w:bottom w:w="0" w:type="dxa"/>
              <w:right w:w="108" w:type="dxa"/>
            </w:tcMar>
            <w:vAlign w:val="center"/>
          </w:tcPr>
          <w:p w:rsidR="00403C1C" w:rsidRDefault="006C03B7" w:rsidP="00403C1C">
            <w:pPr>
              <w:jc w:val="center"/>
              <w:rPr>
                <w:rFonts w:ascii="Calibri" w:hAnsi="Calibri" w:cs="Arial"/>
                <w:szCs w:val="20"/>
              </w:rPr>
            </w:pPr>
            <w:r>
              <w:rPr>
                <w:rFonts w:ascii="Calibri" w:hAnsi="Calibri" w:cs="Arial"/>
                <w:szCs w:val="20"/>
              </w:rPr>
              <w:t>2.7</w:t>
            </w:r>
          </w:p>
          <w:p w:rsidR="00403C1C" w:rsidRDefault="00403C1C" w:rsidP="00403C1C">
            <w:pPr>
              <w:jc w:val="center"/>
              <w:rPr>
                <w:rFonts w:ascii="Calibri" w:hAnsi="Calibri" w:cs="Arial"/>
                <w:szCs w:val="20"/>
              </w:rPr>
            </w:pPr>
          </w:p>
        </w:tc>
        <w:tc>
          <w:tcPr>
            <w:tcW w:w="3600" w:type="dxa"/>
            <w:tcMar>
              <w:top w:w="0" w:type="dxa"/>
              <w:left w:w="108" w:type="dxa"/>
              <w:bottom w:w="0" w:type="dxa"/>
              <w:right w:w="108" w:type="dxa"/>
            </w:tcMar>
            <w:vAlign w:val="center"/>
          </w:tcPr>
          <w:p w:rsidR="00403C1C" w:rsidRPr="001D088E" w:rsidRDefault="007206D7" w:rsidP="004C5121">
            <w:pPr>
              <w:spacing w:line="276" w:lineRule="auto"/>
            </w:pPr>
            <w:r>
              <w:t>D</w:t>
            </w:r>
            <w:r w:rsidR="00BA1868">
              <w:t xml:space="preserve">isable any scoring ability for Non- Student Growth </w:t>
            </w:r>
            <w:r w:rsidR="004C5121">
              <w:t>components when entering evaluation scores</w:t>
            </w:r>
            <w:r w:rsidR="00BA1868">
              <w:t xml:space="preserve"> </w:t>
            </w:r>
          </w:p>
        </w:tc>
        <w:tc>
          <w:tcPr>
            <w:tcW w:w="5040" w:type="dxa"/>
            <w:tcMar>
              <w:top w:w="0" w:type="dxa"/>
              <w:left w:w="108" w:type="dxa"/>
              <w:bottom w:w="0" w:type="dxa"/>
              <w:right w:w="108" w:type="dxa"/>
            </w:tcMar>
          </w:tcPr>
          <w:p w:rsidR="00403C1C" w:rsidRPr="00886421" w:rsidRDefault="007206D7" w:rsidP="00F62EA3">
            <w:pPr>
              <w:spacing w:line="276" w:lineRule="auto"/>
              <w:rPr>
                <w:rFonts w:cs="Arial"/>
                <w:color w:val="000000"/>
              </w:rPr>
            </w:pPr>
            <w:r>
              <w:rPr>
                <w:rFonts w:cs="Arial"/>
                <w:color w:val="000000"/>
              </w:rPr>
              <w:t xml:space="preserve">Related to items </w:t>
            </w:r>
            <w:r>
              <w:t>4.1 and 4.3 a</w:t>
            </w:r>
            <w:r w:rsidR="00F62EA3">
              <w:t>bov</w:t>
            </w:r>
            <w:r w:rsidR="004C5121">
              <w:t>e</w:t>
            </w:r>
            <w:r w:rsidR="00F62EA3">
              <w:t xml:space="preserve">.  In the current tool, when the user expands a State </w:t>
            </w:r>
            <w:proofErr w:type="spellStart"/>
            <w:r w:rsidR="00F62EA3">
              <w:t>Critiera</w:t>
            </w:r>
            <w:proofErr w:type="spellEnd"/>
            <w:r w:rsidR="00F62EA3">
              <w:t xml:space="preserve"> in order to rate a Student Growth component, the non-Student Growth components are also available.  This requirement is to make sure that when rating the Student Growth components, the evaluator cannot also inadvertently rate a non-Student Growth component for that Criteria. </w:t>
            </w:r>
          </w:p>
        </w:tc>
      </w:tr>
      <w:tr w:rsidR="00403C1C" w:rsidRPr="001D088E" w:rsidTr="0080249A">
        <w:tc>
          <w:tcPr>
            <w:tcW w:w="1188" w:type="dxa"/>
            <w:tcMar>
              <w:top w:w="0" w:type="dxa"/>
              <w:left w:w="108" w:type="dxa"/>
              <w:bottom w:w="0" w:type="dxa"/>
              <w:right w:w="108" w:type="dxa"/>
            </w:tcMar>
            <w:vAlign w:val="center"/>
          </w:tcPr>
          <w:p w:rsidR="00403C1C" w:rsidRDefault="006C03B7" w:rsidP="00403C1C">
            <w:pPr>
              <w:jc w:val="center"/>
              <w:rPr>
                <w:rFonts w:ascii="Calibri" w:hAnsi="Calibri" w:cs="Arial"/>
                <w:szCs w:val="20"/>
              </w:rPr>
            </w:pPr>
            <w:r>
              <w:rPr>
                <w:rFonts w:ascii="Calibri" w:hAnsi="Calibri" w:cs="Arial"/>
                <w:szCs w:val="20"/>
              </w:rPr>
              <w:t>2.8</w:t>
            </w:r>
          </w:p>
          <w:p w:rsidR="00403C1C" w:rsidRDefault="00403C1C" w:rsidP="00403C1C">
            <w:pPr>
              <w:jc w:val="center"/>
              <w:rPr>
                <w:rFonts w:ascii="Calibri" w:hAnsi="Calibri" w:cs="Arial"/>
                <w:szCs w:val="20"/>
              </w:rPr>
            </w:pPr>
          </w:p>
        </w:tc>
        <w:tc>
          <w:tcPr>
            <w:tcW w:w="3600" w:type="dxa"/>
            <w:tcMar>
              <w:top w:w="0" w:type="dxa"/>
              <w:left w:w="108" w:type="dxa"/>
              <w:bottom w:w="0" w:type="dxa"/>
              <w:right w:w="108" w:type="dxa"/>
            </w:tcMar>
            <w:vAlign w:val="center"/>
          </w:tcPr>
          <w:p w:rsidR="00403C1C" w:rsidRPr="001D088E" w:rsidRDefault="00776340" w:rsidP="00BB12C9">
            <w:pPr>
              <w:spacing w:line="276" w:lineRule="auto"/>
            </w:pPr>
            <w:r>
              <w:t>Highlight on the UI where the evaluators should go to rate Student Growth components</w:t>
            </w:r>
          </w:p>
        </w:tc>
        <w:tc>
          <w:tcPr>
            <w:tcW w:w="5040" w:type="dxa"/>
            <w:tcMar>
              <w:top w:w="0" w:type="dxa"/>
              <w:left w:w="108" w:type="dxa"/>
              <w:bottom w:w="0" w:type="dxa"/>
              <w:right w:w="108" w:type="dxa"/>
            </w:tcMar>
          </w:tcPr>
          <w:p w:rsidR="00403C1C" w:rsidRDefault="00776340" w:rsidP="003C5A7D">
            <w:pPr>
              <w:spacing w:line="276" w:lineRule="auto"/>
              <w:rPr>
                <w:rFonts w:cs="Arial"/>
                <w:color w:val="000000"/>
              </w:rPr>
            </w:pPr>
            <w:r>
              <w:rPr>
                <w:rFonts w:cs="Arial"/>
                <w:color w:val="000000"/>
              </w:rPr>
              <w:t>[This is a nice-to-have</w:t>
            </w:r>
            <w:r w:rsidR="00BE6622">
              <w:rPr>
                <w:rFonts w:cs="Arial"/>
                <w:color w:val="000000"/>
              </w:rPr>
              <w:t xml:space="preserve"> and can be dropped if not aligned with </w:t>
            </w:r>
            <w:proofErr w:type="spellStart"/>
            <w:r w:rsidR="00BE6622">
              <w:rPr>
                <w:rFonts w:cs="Arial"/>
                <w:color w:val="000000"/>
              </w:rPr>
              <w:t>eVal’s</w:t>
            </w:r>
            <w:proofErr w:type="spellEnd"/>
            <w:r w:rsidR="00BE6622">
              <w:rPr>
                <w:rFonts w:cs="Arial"/>
                <w:color w:val="000000"/>
              </w:rPr>
              <w:t xml:space="preserve"> UI strategy</w:t>
            </w:r>
            <w:r>
              <w:rPr>
                <w:rFonts w:cs="Arial"/>
                <w:color w:val="000000"/>
              </w:rPr>
              <w:t>]</w:t>
            </w:r>
          </w:p>
          <w:p w:rsidR="00776340" w:rsidRPr="00886421" w:rsidRDefault="00776340" w:rsidP="003C5A7D">
            <w:pPr>
              <w:spacing w:line="276" w:lineRule="auto"/>
              <w:rPr>
                <w:rFonts w:cs="Arial"/>
                <w:color w:val="000000"/>
              </w:rPr>
            </w:pPr>
            <w:r>
              <w:rPr>
                <w:rFonts w:cs="Arial"/>
                <w:color w:val="000000"/>
              </w:rPr>
              <w:t xml:space="preserve">Though highlighting, or color, or message, it would be </w:t>
            </w:r>
            <w:proofErr w:type="gramStart"/>
            <w:r>
              <w:rPr>
                <w:rFonts w:cs="Arial"/>
                <w:color w:val="000000"/>
              </w:rPr>
              <w:t>ideal  if</w:t>
            </w:r>
            <w:proofErr w:type="gramEnd"/>
            <w:r>
              <w:rPr>
                <w:rFonts w:cs="Arial"/>
                <w:color w:val="000000"/>
              </w:rPr>
              <w:t xml:space="preserve"> it were a little easier for a new user to understand where they need to click in order to score Student Growth.  This may become especially important after all other scoring at component level is disabled, as the evaluators will only </w:t>
            </w:r>
            <w:proofErr w:type="gramStart"/>
            <w:r>
              <w:rPr>
                <w:rFonts w:cs="Arial"/>
                <w:color w:val="000000"/>
              </w:rPr>
              <w:t>be  scoring</w:t>
            </w:r>
            <w:proofErr w:type="gramEnd"/>
            <w:r>
              <w:rPr>
                <w:rFonts w:cs="Arial"/>
                <w:color w:val="000000"/>
              </w:rPr>
              <w:t xml:space="preserve"> at the component level for the Student Growth components.</w:t>
            </w:r>
          </w:p>
        </w:tc>
      </w:tr>
      <w:tr w:rsidR="003C619B" w:rsidRPr="001D088E" w:rsidTr="0080249A">
        <w:tc>
          <w:tcPr>
            <w:tcW w:w="1188" w:type="dxa"/>
            <w:tcMar>
              <w:top w:w="0" w:type="dxa"/>
              <w:left w:w="108" w:type="dxa"/>
              <w:bottom w:w="0" w:type="dxa"/>
              <w:right w:w="108" w:type="dxa"/>
            </w:tcMar>
            <w:vAlign w:val="center"/>
          </w:tcPr>
          <w:p w:rsidR="003C619B" w:rsidRDefault="003C619B" w:rsidP="00403C1C">
            <w:pPr>
              <w:jc w:val="center"/>
              <w:rPr>
                <w:rFonts w:ascii="Calibri" w:hAnsi="Calibri" w:cs="Arial"/>
                <w:szCs w:val="20"/>
              </w:rPr>
            </w:pPr>
            <w:r>
              <w:rPr>
                <w:rFonts w:ascii="Calibri" w:hAnsi="Calibri" w:cs="Arial"/>
                <w:szCs w:val="20"/>
              </w:rPr>
              <w:t>2.9</w:t>
            </w:r>
          </w:p>
        </w:tc>
        <w:tc>
          <w:tcPr>
            <w:tcW w:w="3600" w:type="dxa"/>
            <w:tcMar>
              <w:top w:w="0" w:type="dxa"/>
              <w:left w:w="108" w:type="dxa"/>
              <w:bottom w:w="0" w:type="dxa"/>
              <w:right w:w="108" w:type="dxa"/>
            </w:tcMar>
            <w:vAlign w:val="center"/>
          </w:tcPr>
          <w:p w:rsidR="003C619B" w:rsidRDefault="003C619B" w:rsidP="00CA674B">
            <w:pPr>
              <w:spacing w:line="276" w:lineRule="auto"/>
            </w:pPr>
            <w:r>
              <w:t xml:space="preserve">When scoring the teacher as part of the summative evaluation process, instead of seeing a UI panel for component/observation scores, the evaluator should have easy access to data collected throughout the year </w:t>
            </w:r>
            <w:r>
              <w:rPr>
                <w:i/>
              </w:rPr>
              <w:t>grouped by State Criteria.</w:t>
            </w:r>
            <w:r>
              <w:t xml:space="preserve">  Additionally, this information </w:t>
            </w:r>
            <w:r w:rsidR="00CA674B">
              <w:t>should</w:t>
            </w:r>
            <w:r>
              <w:t xml:space="preserve"> be flagged in a manner that allows the evaluator to quickly differentiate the data gathered later in the year from the </w:t>
            </w:r>
            <w:proofErr w:type="gramStart"/>
            <w:r>
              <w:t>data  gathered</w:t>
            </w:r>
            <w:proofErr w:type="gramEnd"/>
            <w:r>
              <w:t xml:space="preserve"> earlier in the year</w:t>
            </w:r>
            <w:r w:rsidR="00715B4D">
              <w:t xml:space="preserve">, so that the evaluator can  see the chronological </w:t>
            </w:r>
            <w:proofErr w:type="spellStart"/>
            <w:r w:rsidR="00715B4D">
              <w:t>progession</w:t>
            </w:r>
            <w:proofErr w:type="spellEnd"/>
            <w:r>
              <w:t xml:space="preserve">.  </w:t>
            </w:r>
          </w:p>
        </w:tc>
        <w:tc>
          <w:tcPr>
            <w:tcW w:w="5040" w:type="dxa"/>
            <w:tcMar>
              <w:top w:w="0" w:type="dxa"/>
              <w:left w:w="108" w:type="dxa"/>
              <w:bottom w:w="0" w:type="dxa"/>
              <w:right w:w="108" w:type="dxa"/>
            </w:tcMar>
          </w:tcPr>
          <w:p w:rsidR="005D6274" w:rsidRDefault="003C619B" w:rsidP="003C5A7D">
            <w:pPr>
              <w:spacing w:line="276" w:lineRule="auto"/>
              <w:rPr>
                <w:rFonts w:cs="Arial"/>
                <w:color w:val="000000"/>
              </w:rPr>
            </w:pPr>
            <w:r>
              <w:rPr>
                <w:rFonts w:cs="Arial"/>
                <w:color w:val="000000"/>
              </w:rPr>
              <w:t xml:space="preserve">(This </w:t>
            </w:r>
            <w:r w:rsidR="00AF1CC7">
              <w:rPr>
                <w:rFonts w:cs="Arial"/>
                <w:color w:val="000000"/>
              </w:rPr>
              <w:t xml:space="preserve">is </w:t>
            </w:r>
            <w:r w:rsidR="00AF1CC7" w:rsidRPr="00CA674B">
              <w:rPr>
                <w:rFonts w:cs="Arial"/>
                <w:color w:val="000000"/>
                <w:u w:val="single"/>
              </w:rPr>
              <w:t>not</w:t>
            </w:r>
            <w:r w:rsidR="00AF1CC7">
              <w:rPr>
                <w:rFonts w:cs="Arial"/>
                <w:color w:val="000000"/>
              </w:rPr>
              <w:t xml:space="preserve"> </w:t>
            </w:r>
            <w:r w:rsidR="00CA674B">
              <w:rPr>
                <w:rFonts w:cs="Arial"/>
                <w:color w:val="000000"/>
              </w:rPr>
              <w:t xml:space="preserve">yet an actual </w:t>
            </w:r>
            <w:r>
              <w:rPr>
                <w:rFonts w:cs="Arial"/>
                <w:color w:val="000000"/>
              </w:rPr>
              <w:t>requirement</w:t>
            </w:r>
            <w:r w:rsidR="00CA674B">
              <w:rPr>
                <w:rFonts w:cs="Arial"/>
                <w:color w:val="000000"/>
              </w:rPr>
              <w:t xml:space="preserve">; it is </w:t>
            </w:r>
            <w:proofErr w:type="spellStart"/>
            <w:r w:rsidR="00CA674B">
              <w:rPr>
                <w:rFonts w:cs="Arial"/>
                <w:color w:val="000000"/>
              </w:rPr>
              <w:t>ongoingbrainstorming</w:t>
            </w:r>
            <w:proofErr w:type="spellEnd"/>
            <w:r w:rsidR="00CA674B">
              <w:rPr>
                <w:rFonts w:cs="Arial"/>
                <w:color w:val="000000"/>
              </w:rPr>
              <w:t xml:space="preserve"> between </w:t>
            </w:r>
            <w:proofErr w:type="spellStart"/>
            <w:r w:rsidR="00CA674B">
              <w:rPr>
                <w:rFonts w:cs="Arial"/>
                <w:color w:val="000000"/>
              </w:rPr>
              <w:t>eVal</w:t>
            </w:r>
            <w:proofErr w:type="spellEnd"/>
            <w:r w:rsidR="00CA674B">
              <w:rPr>
                <w:rFonts w:cs="Arial"/>
                <w:color w:val="000000"/>
              </w:rPr>
              <w:t xml:space="preserve">, SEA and Seattle.  It originated during a </w:t>
            </w:r>
            <w:r>
              <w:rPr>
                <w:rFonts w:cs="Arial"/>
                <w:color w:val="000000"/>
              </w:rPr>
              <w:t xml:space="preserve">“preponderance of evidence” discussion with SEA, Seattle and the eVal team in which </w:t>
            </w:r>
            <w:r w:rsidR="005D6274">
              <w:rPr>
                <w:rFonts w:cs="Arial"/>
                <w:color w:val="000000"/>
              </w:rPr>
              <w:t xml:space="preserve">eVal team  was asking to better  understand the District’s approach to Preponderance of Evidence so they could eventually design a graceful UI for the evaluator since evaluators would not be looking at observation ratings but instead looking at evidence overall.  (The </w:t>
            </w:r>
            <w:proofErr w:type="gramStart"/>
            <w:r w:rsidR="005D6274">
              <w:rPr>
                <w:rFonts w:cs="Arial"/>
                <w:color w:val="000000"/>
              </w:rPr>
              <w:t>current  UI</w:t>
            </w:r>
            <w:proofErr w:type="gramEnd"/>
            <w:r w:rsidR="005D6274">
              <w:rPr>
                <w:rFonts w:cs="Arial"/>
                <w:color w:val="000000"/>
              </w:rPr>
              <w:t xml:space="preserve"> displays and assumes observation ratings will be presented to the evaluator for scoring ease at end of  year).  </w:t>
            </w:r>
          </w:p>
          <w:p w:rsidR="005D6274" w:rsidRDefault="005D6274" w:rsidP="003C5A7D">
            <w:pPr>
              <w:spacing w:line="276" w:lineRule="auto"/>
              <w:rPr>
                <w:rFonts w:cs="Arial"/>
                <w:color w:val="000000"/>
              </w:rPr>
            </w:pPr>
          </w:p>
          <w:p w:rsidR="003C619B" w:rsidRDefault="00CA674B" w:rsidP="003C5A7D">
            <w:pPr>
              <w:spacing w:line="276" w:lineRule="auto"/>
              <w:rPr>
                <w:rFonts w:cs="Arial"/>
                <w:color w:val="000000"/>
              </w:rPr>
            </w:pPr>
            <w:proofErr w:type="spellStart"/>
            <w:r>
              <w:rPr>
                <w:rFonts w:cs="Arial"/>
                <w:color w:val="000000"/>
              </w:rPr>
              <w:t>Consequently</w:t>
            </w:r>
            <w:proofErr w:type="gramStart"/>
            <w:r>
              <w:rPr>
                <w:rFonts w:cs="Arial"/>
                <w:color w:val="000000"/>
              </w:rPr>
              <w:t>,the</w:t>
            </w:r>
            <w:proofErr w:type="spellEnd"/>
            <w:proofErr w:type="gramEnd"/>
            <w:r>
              <w:rPr>
                <w:rFonts w:cs="Arial"/>
                <w:color w:val="000000"/>
              </w:rPr>
              <w:t xml:space="preserve"> following should be regarded as discussion only.  The only actual requirement </w:t>
            </w:r>
            <w:r w:rsidR="005D6274">
              <w:rPr>
                <w:rFonts w:cs="Arial"/>
                <w:color w:val="000000"/>
              </w:rPr>
              <w:t>at this point</w:t>
            </w:r>
            <w:r>
              <w:rPr>
                <w:rFonts w:cs="Arial"/>
                <w:color w:val="000000"/>
              </w:rPr>
              <w:t xml:space="preserve"> is that the panels which currently display component/observation scores should no longer be visible</w:t>
            </w:r>
            <w:proofErr w:type="gramStart"/>
            <w:r>
              <w:rPr>
                <w:rFonts w:cs="Arial"/>
                <w:color w:val="000000"/>
              </w:rPr>
              <w:t>.</w:t>
            </w:r>
            <w:r w:rsidR="005D6274">
              <w:rPr>
                <w:rFonts w:cs="Arial"/>
                <w:color w:val="000000"/>
              </w:rPr>
              <w:t>.</w:t>
            </w:r>
            <w:proofErr w:type="gramEnd"/>
            <w:r>
              <w:rPr>
                <w:rFonts w:cs="Arial"/>
                <w:color w:val="000000"/>
              </w:rPr>
              <w:t>Beyond that, i</w:t>
            </w:r>
            <w:r w:rsidR="00715B4D">
              <w:rPr>
                <w:rFonts w:cs="Arial"/>
                <w:color w:val="000000"/>
              </w:rPr>
              <w:t xml:space="preserve">t is more of an ongoing design </w:t>
            </w:r>
            <w:r w:rsidR="00715B4D">
              <w:rPr>
                <w:rFonts w:cs="Arial"/>
                <w:color w:val="000000"/>
              </w:rPr>
              <w:lastRenderedPageBreak/>
              <w:t xml:space="preserve">discussion to see how best the tool can address a preponderance of evidence approach than a specific requirement. </w:t>
            </w:r>
            <w:r w:rsidR="00A41337">
              <w:rPr>
                <w:rFonts w:cs="Arial"/>
                <w:color w:val="000000"/>
              </w:rPr>
              <w:t xml:space="preserve"> These discussions </w:t>
            </w:r>
            <w:proofErr w:type="gramStart"/>
            <w:r w:rsidR="00A41337">
              <w:rPr>
                <w:rFonts w:cs="Arial"/>
                <w:color w:val="000000"/>
              </w:rPr>
              <w:t>will  continue</w:t>
            </w:r>
            <w:proofErr w:type="gramEnd"/>
            <w:r w:rsidR="00A41337">
              <w:rPr>
                <w:rFonts w:cs="Arial"/>
                <w:color w:val="000000"/>
              </w:rPr>
              <w:t xml:space="preserve"> as the eVal  team provides potential mock-ups to  the District for further feedback and next steps.</w:t>
            </w:r>
            <w:r w:rsidR="003C619B">
              <w:rPr>
                <w:rFonts w:cs="Arial"/>
                <w:color w:val="000000"/>
              </w:rPr>
              <w:t>)</w:t>
            </w:r>
          </w:p>
          <w:p w:rsidR="003C619B" w:rsidRDefault="003C619B" w:rsidP="003C5A7D">
            <w:pPr>
              <w:spacing w:line="276" w:lineRule="auto"/>
              <w:rPr>
                <w:rFonts w:cs="Arial"/>
                <w:color w:val="000000"/>
              </w:rPr>
            </w:pPr>
          </w:p>
          <w:p w:rsidR="00CA674B" w:rsidRDefault="00CA674B" w:rsidP="003C5A7D">
            <w:pPr>
              <w:spacing w:line="276" w:lineRule="auto"/>
              <w:rPr>
                <w:rFonts w:cs="Arial"/>
                <w:color w:val="000000"/>
              </w:rPr>
            </w:pPr>
            <w:r>
              <w:rPr>
                <w:rFonts w:cs="Arial"/>
                <w:color w:val="000000"/>
              </w:rPr>
              <w:t xml:space="preserve">Background -- </w:t>
            </w:r>
          </w:p>
          <w:p w:rsidR="00715B4D" w:rsidRDefault="003C619B" w:rsidP="003C5A7D">
            <w:pPr>
              <w:spacing w:line="276" w:lineRule="auto"/>
              <w:rPr>
                <w:rFonts w:cs="Arial"/>
                <w:color w:val="000000"/>
              </w:rPr>
            </w:pPr>
            <w:r>
              <w:rPr>
                <w:rFonts w:cs="Arial"/>
                <w:color w:val="000000"/>
              </w:rPr>
              <w:t xml:space="preserve">The evaluator provides rating at the State Criteria level; therefore, they need quick access to all information gathered (session notes, claim statements, evidence, artifacts, etc.) that have been </w:t>
            </w:r>
            <w:r w:rsidR="00715B4D">
              <w:rPr>
                <w:rFonts w:cs="Arial"/>
                <w:color w:val="000000"/>
              </w:rPr>
              <w:t>mapped to that State Criteria.  However, since in the spirit of professional growth, the summative score should be a reflection of the teacher’s current performance, it is important that the evaluator can clearly see the chronological progression of the information.  (Possible approach: As long as the observations are numbered sequentially with Observation 1 always being the first observation of the year, the information could be presented to the user with a tag showing which observation it came from)</w:t>
            </w:r>
          </w:p>
          <w:p w:rsidR="003C619B" w:rsidRDefault="003C619B" w:rsidP="003C5A7D">
            <w:pPr>
              <w:spacing w:line="276" w:lineRule="auto"/>
              <w:rPr>
                <w:rFonts w:cs="Arial"/>
                <w:color w:val="000000"/>
              </w:rPr>
            </w:pPr>
          </w:p>
        </w:tc>
      </w:tr>
      <w:bookmarkEnd w:id="11"/>
      <w:bookmarkEnd w:id="12"/>
      <w:bookmarkEnd w:id="13"/>
      <w:bookmarkEnd w:id="14"/>
    </w:tbl>
    <w:p w:rsidR="001E698E" w:rsidRDefault="001E698E" w:rsidP="00B64F6C">
      <w:pPr>
        <w:pStyle w:val="GuidanceText"/>
        <w:ind w:left="720"/>
      </w:pPr>
    </w:p>
    <w:p w:rsidR="009679DA" w:rsidRDefault="009679DA" w:rsidP="006A1887">
      <w:bookmarkStart w:id="16" w:name="_Toc100563439"/>
      <w:bookmarkEnd w:id="16"/>
    </w:p>
    <w:p w:rsidR="005849C0" w:rsidRDefault="005849C0" w:rsidP="006A1887">
      <w:pPr>
        <w:rPr>
          <w:b/>
          <w:u w:val="single"/>
        </w:rPr>
      </w:pPr>
    </w:p>
    <w:p w:rsidR="00996E71" w:rsidRPr="00996E71" w:rsidRDefault="00996E71" w:rsidP="006A1887">
      <w:pPr>
        <w:rPr>
          <w:b/>
          <w:i/>
        </w:rPr>
      </w:pPr>
      <w:r w:rsidRPr="00996E71">
        <w:rPr>
          <w:b/>
          <w:i/>
        </w:rPr>
        <w:t>NOTE REGARDING ILLUSTRATIONS:</w:t>
      </w:r>
    </w:p>
    <w:p w:rsidR="00996E71" w:rsidRDefault="00996E71" w:rsidP="006A1887">
      <w:pPr>
        <w:rPr>
          <w:b/>
          <w:u w:val="single"/>
        </w:rPr>
      </w:pPr>
    </w:p>
    <w:p w:rsidR="00996E71" w:rsidRPr="00996E71" w:rsidRDefault="00996E71" w:rsidP="006A1887">
      <w:r w:rsidRPr="00996E71">
        <w:t xml:space="preserve">The illustrations </w:t>
      </w:r>
      <w:r>
        <w:t xml:space="preserve">below are to ensure that </w:t>
      </w:r>
      <w:proofErr w:type="gramStart"/>
      <w:r>
        <w:t>all  readers</w:t>
      </w:r>
      <w:proofErr w:type="gramEnd"/>
      <w:r>
        <w:t xml:space="preserve"> understand which part of the eVal tool is under discussion; however, they are not intended to be used as design recommendations.  The District looks to the eVal team to suggest the best UI design to address the District’s business needs.</w:t>
      </w:r>
    </w:p>
    <w:p w:rsidR="00996E71" w:rsidRDefault="00996E71" w:rsidP="006A1887">
      <w:pPr>
        <w:rPr>
          <w:b/>
          <w:u w:val="single"/>
        </w:rPr>
      </w:pPr>
    </w:p>
    <w:p w:rsidR="00763BEA" w:rsidRPr="00B4743A" w:rsidRDefault="00704125" w:rsidP="00753F82">
      <w:bookmarkStart w:id="17" w:name="_Toc401481084"/>
      <w:r w:rsidRPr="009573F1">
        <w:rPr>
          <w:rFonts w:cs="Arial"/>
          <w:b/>
          <w:bCs/>
          <w:kern w:val="32"/>
          <w:sz w:val="32"/>
          <w:szCs w:val="32"/>
          <w:lang w:val="en-GB"/>
        </w:rPr>
        <w:t>ILLUSTRATION</w:t>
      </w:r>
      <w:r w:rsidR="00B50D61">
        <w:rPr>
          <w:rFonts w:cs="Arial"/>
          <w:b/>
          <w:bCs/>
          <w:kern w:val="32"/>
          <w:sz w:val="32"/>
          <w:szCs w:val="32"/>
          <w:lang w:val="en-GB"/>
        </w:rPr>
        <w:t xml:space="preserve"> – 2</w:t>
      </w:r>
      <w:r w:rsidR="0074523C" w:rsidRPr="009573F1">
        <w:rPr>
          <w:rFonts w:cs="Arial"/>
          <w:b/>
          <w:bCs/>
          <w:kern w:val="32"/>
          <w:sz w:val="32"/>
          <w:szCs w:val="32"/>
          <w:lang w:val="en-GB"/>
        </w:rPr>
        <w:t>.</w:t>
      </w:r>
      <w:r w:rsidR="00E12F9F" w:rsidRPr="009573F1">
        <w:rPr>
          <w:rFonts w:cs="Arial"/>
          <w:b/>
          <w:bCs/>
          <w:kern w:val="32"/>
          <w:sz w:val="32"/>
          <w:szCs w:val="32"/>
          <w:lang w:val="en-GB"/>
        </w:rPr>
        <w:t>1</w:t>
      </w:r>
      <w:bookmarkEnd w:id="17"/>
    </w:p>
    <w:p w:rsidR="00B4743A" w:rsidRDefault="00B4743A" w:rsidP="006A1887"/>
    <w:p w:rsidR="009573F1" w:rsidRPr="009573F1" w:rsidRDefault="009573F1" w:rsidP="006A1887">
      <w:pPr>
        <w:rPr>
          <w:i/>
        </w:rPr>
      </w:pPr>
      <w:r w:rsidRPr="009573F1">
        <w:rPr>
          <w:i/>
        </w:rPr>
        <w:t xml:space="preserve">User should not </w:t>
      </w:r>
      <w:proofErr w:type="gramStart"/>
      <w:r w:rsidRPr="009573F1">
        <w:rPr>
          <w:i/>
        </w:rPr>
        <w:t>be  able</w:t>
      </w:r>
      <w:proofErr w:type="gramEnd"/>
      <w:r w:rsidRPr="009573F1">
        <w:rPr>
          <w:i/>
        </w:rPr>
        <w:t xml:space="preserve"> to enter a score for the overall observation:</w:t>
      </w:r>
    </w:p>
    <w:p w:rsidR="001B71C6" w:rsidRDefault="009573F1" w:rsidP="006A1887">
      <w:r>
        <w:rPr>
          <w:noProof/>
        </w:rPr>
        <w:drawing>
          <wp:inline distT="0" distB="0" distL="0" distR="0">
            <wp:extent cx="4724400" cy="45021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24400" cy="450215"/>
                    </a:xfrm>
                    <a:prstGeom prst="rect">
                      <a:avLst/>
                    </a:prstGeom>
                    <a:noFill/>
                    <a:ln w="9525">
                      <a:noFill/>
                      <a:miter lim="800000"/>
                      <a:headEnd/>
                      <a:tailEnd/>
                    </a:ln>
                  </pic:spPr>
                </pic:pic>
              </a:graphicData>
            </a:graphic>
          </wp:inline>
        </w:drawing>
      </w:r>
    </w:p>
    <w:p w:rsidR="00704125" w:rsidRDefault="00704125" w:rsidP="006A1887"/>
    <w:p w:rsidR="009573F1" w:rsidRDefault="009573F1" w:rsidP="006A1887"/>
    <w:p w:rsidR="009573F1" w:rsidRPr="009573F1" w:rsidRDefault="009573F1" w:rsidP="00996E71">
      <w:pPr>
        <w:keepNext/>
        <w:rPr>
          <w:i/>
        </w:rPr>
      </w:pPr>
      <w:r w:rsidRPr="009573F1">
        <w:rPr>
          <w:i/>
        </w:rPr>
        <w:t xml:space="preserve">User should not be able to </w:t>
      </w:r>
      <w:proofErr w:type="gramStart"/>
      <w:r w:rsidRPr="009573F1">
        <w:rPr>
          <w:i/>
        </w:rPr>
        <w:t>enter  a</w:t>
      </w:r>
      <w:proofErr w:type="gramEnd"/>
      <w:r w:rsidRPr="009573F1">
        <w:rPr>
          <w:i/>
        </w:rPr>
        <w:t xml:space="preserve"> score for a domain or component:</w:t>
      </w:r>
    </w:p>
    <w:p w:rsidR="009573F1" w:rsidRDefault="009573F1" w:rsidP="006A1887">
      <w:r>
        <w:rPr>
          <w:noProof/>
        </w:rPr>
        <w:drawing>
          <wp:inline distT="0" distB="0" distL="0" distR="0">
            <wp:extent cx="4703445" cy="616585"/>
            <wp:effectExtent l="19050" t="0" r="190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703445" cy="616585"/>
                    </a:xfrm>
                    <a:prstGeom prst="rect">
                      <a:avLst/>
                    </a:prstGeom>
                    <a:noFill/>
                    <a:ln w="9525">
                      <a:noFill/>
                      <a:miter lim="800000"/>
                      <a:headEnd/>
                      <a:tailEnd/>
                    </a:ln>
                  </pic:spPr>
                </pic:pic>
              </a:graphicData>
            </a:graphic>
          </wp:inline>
        </w:drawing>
      </w:r>
    </w:p>
    <w:p w:rsidR="00996E71" w:rsidRDefault="00996E71" w:rsidP="006A1887"/>
    <w:p w:rsidR="00996E71" w:rsidRPr="009573F1" w:rsidRDefault="00996E71" w:rsidP="00996E71">
      <w:pPr>
        <w:keepNext/>
        <w:rPr>
          <w:i/>
        </w:rPr>
      </w:pPr>
      <w:r>
        <w:rPr>
          <w:i/>
        </w:rPr>
        <w:lastRenderedPageBreak/>
        <w:t xml:space="preserve">The UI </w:t>
      </w:r>
      <w:proofErr w:type="gramStart"/>
      <w:r>
        <w:rPr>
          <w:i/>
        </w:rPr>
        <w:t>should  not</w:t>
      </w:r>
      <w:proofErr w:type="gramEnd"/>
      <w:r>
        <w:rPr>
          <w:i/>
        </w:rPr>
        <w:t xml:space="preserve"> infer that there “could” be underlying scores at the component or observation level</w:t>
      </w:r>
      <w:r w:rsidRPr="009573F1">
        <w:rPr>
          <w:i/>
        </w:rPr>
        <w:t>:</w:t>
      </w:r>
    </w:p>
    <w:p w:rsidR="00996E71" w:rsidRDefault="00996E71" w:rsidP="006A1887">
      <w:r>
        <w:rPr>
          <w:noProof/>
        </w:rPr>
        <w:drawing>
          <wp:inline distT="0" distB="0" distL="0" distR="0">
            <wp:extent cx="4381500" cy="15087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381500" cy="1508760"/>
                    </a:xfrm>
                    <a:prstGeom prst="rect">
                      <a:avLst/>
                    </a:prstGeom>
                    <a:noFill/>
                    <a:ln w="9525">
                      <a:noFill/>
                      <a:miter lim="800000"/>
                      <a:headEnd/>
                      <a:tailEnd/>
                    </a:ln>
                  </pic:spPr>
                </pic:pic>
              </a:graphicData>
            </a:graphic>
          </wp:inline>
        </w:drawing>
      </w:r>
    </w:p>
    <w:p w:rsidR="00704125" w:rsidRDefault="00704125"/>
    <w:p w:rsidR="00996E71" w:rsidRDefault="00996E71"/>
    <w:p w:rsidR="003E35D2" w:rsidRDefault="00704125" w:rsidP="00753F82">
      <w:pPr>
        <w:rPr>
          <w:rFonts w:cs="Arial"/>
          <w:b/>
          <w:bCs/>
          <w:kern w:val="32"/>
          <w:sz w:val="32"/>
          <w:szCs w:val="32"/>
          <w:lang w:val="en-GB"/>
        </w:rPr>
      </w:pPr>
      <w:bookmarkStart w:id="18" w:name="_Toc401481085"/>
      <w:r w:rsidRPr="009573F1">
        <w:rPr>
          <w:rFonts w:cs="Arial"/>
          <w:b/>
          <w:bCs/>
          <w:kern w:val="32"/>
          <w:sz w:val="32"/>
          <w:szCs w:val="32"/>
          <w:lang w:val="en-GB"/>
        </w:rPr>
        <w:t xml:space="preserve">ILLUSTRATION </w:t>
      </w:r>
      <w:r w:rsidR="003E35D2" w:rsidRPr="009573F1">
        <w:rPr>
          <w:rFonts w:cs="Arial"/>
          <w:b/>
          <w:bCs/>
          <w:kern w:val="32"/>
          <w:sz w:val="32"/>
          <w:szCs w:val="32"/>
          <w:lang w:val="en-GB"/>
        </w:rPr>
        <w:t xml:space="preserve">– </w:t>
      </w:r>
      <w:bookmarkEnd w:id="18"/>
      <w:r w:rsidR="00B50D61">
        <w:rPr>
          <w:rFonts w:cs="Arial"/>
          <w:b/>
          <w:bCs/>
          <w:kern w:val="32"/>
          <w:sz w:val="32"/>
          <w:szCs w:val="32"/>
          <w:lang w:val="en-GB"/>
        </w:rPr>
        <w:t>2.2</w:t>
      </w:r>
    </w:p>
    <w:p w:rsidR="009573F1" w:rsidRPr="009573F1" w:rsidRDefault="009573F1" w:rsidP="00753F82"/>
    <w:p w:rsidR="009573F1" w:rsidRPr="009573F1" w:rsidRDefault="009573F1" w:rsidP="00753F82">
      <w:pPr>
        <w:rPr>
          <w:i/>
          <w:lang w:val="en-GB"/>
        </w:rPr>
      </w:pPr>
      <w:r w:rsidRPr="009573F1">
        <w:rPr>
          <w:i/>
          <w:lang w:val="en-GB"/>
        </w:rPr>
        <w:t>The Observation Report should not reference the ability to score at the domain level, component level or overall observation level:</w:t>
      </w:r>
    </w:p>
    <w:p w:rsidR="003E35D2" w:rsidRDefault="003E35D2" w:rsidP="006A1887"/>
    <w:p w:rsidR="0052584A" w:rsidRDefault="0052584A"/>
    <w:p w:rsidR="00704125" w:rsidRDefault="009573F1">
      <w:r w:rsidRPr="009573F1">
        <w:rPr>
          <w:noProof/>
        </w:rPr>
        <w:drawing>
          <wp:inline distT="0" distB="0" distL="0" distR="0">
            <wp:extent cx="4786630" cy="317246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786630" cy="3172460"/>
                    </a:xfrm>
                    <a:prstGeom prst="rect">
                      <a:avLst/>
                    </a:prstGeom>
                    <a:noFill/>
                    <a:ln w="9525">
                      <a:noFill/>
                      <a:miter lim="800000"/>
                      <a:headEnd/>
                      <a:tailEnd/>
                    </a:ln>
                  </pic:spPr>
                </pic:pic>
              </a:graphicData>
            </a:graphic>
          </wp:inline>
        </w:drawing>
      </w:r>
    </w:p>
    <w:p w:rsidR="0052584A" w:rsidRDefault="0052584A"/>
    <w:p w:rsidR="0052584A" w:rsidRDefault="0052584A"/>
    <w:p w:rsidR="002660B2" w:rsidRDefault="002660B2">
      <w:pPr>
        <w:rPr>
          <w:rFonts w:cs="Arial"/>
          <w:b/>
          <w:bCs/>
          <w:kern w:val="32"/>
          <w:sz w:val="32"/>
          <w:szCs w:val="32"/>
          <w:lang w:val="en-GB"/>
        </w:rPr>
      </w:pPr>
      <w:r>
        <w:rPr>
          <w:rFonts w:cs="Arial"/>
          <w:b/>
          <w:bCs/>
          <w:kern w:val="32"/>
          <w:sz w:val="32"/>
          <w:szCs w:val="32"/>
          <w:lang w:val="en-GB"/>
        </w:rPr>
        <w:br w:type="page"/>
      </w:r>
    </w:p>
    <w:p w:rsidR="0052584A" w:rsidRPr="0052584A" w:rsidRDefault="00B50D61" w:rsidP="0052584A">
      <w:pPr>
        <w:rPr>
          <w:rFonts w:cs="Arial"/>
          <w:b/>
          <w:bCs/>
          <w:kern w:val="32"/>
          <w:sz w:val="32"/>
          <w:szCs w:val="32"/>
          <w:lang w:val="en-GB"/>
        </w:rPr>
      </w:pPr>
      <w:r>
        <w:rPr>
          <w:rFonts w:cs="Arial"/>
          <w:b/>
          <w:bCs/>
          <w:kern w:val="32"/>
          <w:sz w:val="32"/>
          <w:szCs w:val="32"/>
          <w:lang w:val="en-GB"/>
        </w:rPr>
        <w:lastRenderedPageBreak/>
        <w:t xml:space="preserve">ILLUSTRATION – </w:t>
      </w:r>
      <w:r w:rsidR="00996E71">
        <w:rPr>
          <w:rFonts w:cs="Arial"/>
          <w:b/>
          <w:bCs/>
          <w:kern w:val="32"/>
          <w:sz w:val="32"/>
          <w:szCs w:val="32"/>
          <w:lang w:val="en-GB"/>
        </w:rPr>
        <w:t xml:space="preserve">2.3; </w:t>
      </w:r>
      <w:r>
        <w:rPr>
          <w:rFonts w:cs="Arial"/>
          <w:b/>
          <w:bCs/>
          <w:kern w:val="32"/>
          <w:sz w:val="32"/>
          <w:szCs w:val="32"/>
          <w:lang w:val="en-GB"/>
        </w:rPr>
        <w:t>2.</w:t>
      </w:r>
      <w:r w:rsidR="00996E71">
        <w:rPr>
          <w:rFonts w:cs="Arial"/>
          <w:b/>
          <w:bCs/>
          <w:kern w:val="32"/>
          <w:sz w:val="32"/>
          <w:szCs w:val="32"/>
          <w:lang w:val="en-GB"/>
        </w:rPr>
        <w:t>4</w:t>
      </w:r>
    </w:p>
    <w:p w:rsidR="0052584A" w:rsidRDefault="0052584A"/>
    <w:p w:rsidR="002660B2" w:rsidRPr="002660B2" w:rsidRDefault="002660B2">
      <w:pPr>
        <w:rPr>
          <w:i/>
        </w:rPr>
      </w:pPr>
      <w:r>
        <w:rPr>
          <w:i/>
        </w:rPr>
        <w:t>When a user right clicks and selects “</w:t>
      </w:r>
      <w:proofErr w:type="spellStart"/>
      <w:r>
        <w:rPr>
          <w:i/>
        </w:rPr>
        <w:t>Hightlight</w:t>
      </w:r>
      <w:proofErr w:type="spellEnd"/>
      <w:r>
        <w:rPr>
          <w:i/>
        </w:rPr>
        <w:t xml:space="preserve"> and add to evidence”, only the selected text should appear on the observation or evaluation report.  The actual rating (i.e., “2” or “Basic”) </w:t>
      </w:r>
      <w:proofErr w:type="gramStart"/>
      <w:r>
        <w:rPr>
          <w:i/>
        </w:rPr>
        <w:t>should  never</w:t>
      </w:r>
      <w:proofErr w:type="gramEnd"/>
      <w:r>
        <w:rPr>
          <w:i/>
        </w:rPr>
        <w:t xml:space="preserve"> be associated with the highlighted text.</w:t>
      </w:r>
      <w:r w:rsidR="00996E71">
        <w:rPr>
          <w:i/>
        </w:rPr>
        <w:t xml:space="preserve">  Also, the user should then be prompted to add appropriate evidence to support the Claim Statement</w:t>
      </w:r>
    </w:p>
    <w:p w:rsidR="002660B2" w:rsidRDefault="002660B2"/>
    <w:p w:rsidR="0052584A" w:rsidRPr="0052584A" w:rsidRDefault="00A5254F" w:rsidP="00753F82">
      <w:bookmarkStart w:id="19" w:name="_Toc401481086"/>
      <w:r>
        <w:rPr>
          <w:noProof/>
        </w:rPr>
        <w:drawing>
          <wp:inline distT="0" distB="0" distL="0" distR="0">
            <wp:extent cx="4785360" cy="323850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785360" cy="3238500"/>
                    </a:xfrm>
                    <a:prstGeom prst="rect">
                      <a:avLst/>
                    </a:prstGeom>
                    <a:noFill/>
                    <a:ln w="9525">
                      <a:noFill/>
                      <a:miter lim="800000"/>
                      <a:headEnd/>
                      <a:tailEnd/>
                    </a:ln>
                  </pic:spPr>
                </pic:pic>
              </a:graphicData>
            </a:graphic>
          </wp:inline>
        </w:drawing>
      </w:r>
    </w:p>
    <w:p w:rsidR="0052584A" w:rsidRPr="0052584A" w:rsidRDefault="0052584A" w:rsidP="00753F82"/>
    <w:p w:rsidR="0052584A" w:rsidRPr="0052584A" w:rsidRDefault="0052584A" w:rsidP="00753F82"/>
    <w:p w:rsidR="0052584A" w:rsidRPr="0052584A" w:rsidRDefault="0052584A" w:rsidP="00753F82"/>
    <w:p w:rsidR="003E35D2" w:rsidRDefault="00704125" w:rsidP="0090670F">
      <w:pPr>
        <w:keepNext/>
        <w:rPr>
          <w:rFonts w:cs="Arial"/>
          <w:b/>
          <w:bCs/>
          <w:kern w:val="32"/>
          <w:sz w:val="32"/>
          <w:szCs w:val="32"/>
          <w:lang w:val="en-GB"/>
        </w:rPr>
      </w:pPr>
      <w:r w:rsidRPr="0052584A">
        <w:rPr>
          <w:rFonts w:cs="Arial"/>
          <w:b/>
          <w:bCs/>
          <w:kern w:val="32"/>
          <w:sz w:val="32"/>
          <w:szCs w:val="32"/>
          <w:lang w:val="en-GB"/>
        </w:rPr>
        <w:lastRenderedPageBreak/>
        <w:t>ILLUSTRATION</w:t>
      </w:r>
      <w:r w:rsidR="003E35D2" w:rsidRPr="0052584A">
        <w:rPr>
          <w:rFonts w:cs="Arial"/>
          <w:b/>
          <w:bCs/>
          <w:kern w:val="32"/>
          <w:sz w:val="32"/>
          <w:szCs w:val="32"/>
          <w:lang w:val="en-GB"/>
        </w:rPr>
        <w:t xml:space="preserve"> – </w:t>
      </w:r>
      <w:bookmarkEnd w:id="19"/>
      <w:r w:rsidR="00B50D61">
        <w:rPr>
          <w:rFonts w:cs="Arial"/>
          <w:b/>
          <w:bCs/>
          <w:kern w:val="32"/>
          <w:sz w:val="32"/>
          <w:szCs w:val="32"/>
          <w:lang w:val="en-GB"/>
        </w:rPr>
        <w:t>2.</w:t>
      </w:r>
      <w:r w:rsidR="00996E71">
        <w:rPr>
          <w:rFonts w:cs="Arial"/>
          <w:b/>
          <w:bCs/>
          <w:kern w:val="32"/>
          <w:sz w:val="32"/>
          <w:szCs w:val="32"/>
          <w:lang w:val="en-GB"/>
        </w:rPr>
        <w:t>5</w:t>
      </w:r>
      <w:r w:rsidR="00B50D61">
        <w:rPr>
          <w:rFonts w:cs="Arial"/>
          <w:b/>
          <w:bCs/>
          <w:kern w:val="32"/>
          <w:sz w:val="32"/>
          <w:szCs w:val="32"/>
          <w:lang w:val="en-GB"/>
        </w:rPr>
        <w:t xml:space="preserve"> </w:t>
      </w:r>
      <w:r w:rsidR="00996E71">
        <w:rPr>
          <w:rFonts w:cs="Arial"/>
          <w:b/>
          <w:bCs/>
          <w:kern w:val="32"/>
          <w:sz w:val="32"/>
          <w:szCs w:val="32"/>
          <w:lang w:val="en-GB"/>
        </w:rPr>
        <w:t>and 2.7</w:t>
      </w:r>
    </w:p>
    <w:p w:rsidR="002D478C" w:rsidRPr="002D478C" w:rsidRDefault="002D478C" w:rsidP="0090670F">
      <w:pPr>
        <w:keepNext/>
        <w:rPr>
          <w:rFonts w:cs="Arial"/>
          <w:bCs/>
          <w:kern w:val="32"/>
          <w:szCs w:val="20"/>
          <w:lang w:val="en-GB"/>
        </w:rPr>
      </w:pPr>
      <w:r>
        <w:rPr>
          <w:rFonts w:cs="Arial"/>
          <w:bCs/>
          <w:kern w:val="32"/>
          <w:szCs w:val="20"/>
          <w:lang w:val="en-GB"/>
        </w:rPr>
        <w:t xml:space="preserve">Evaluators should not have the ability to score at the component level (except for Student Growth scores).  If the example below did not have Student Growth scores as part of the Criteria, then the user would not be able to score any of them.  (The requirement is not inferring that the components must be removed from the UI, just that an evaluator </w:t>
      </w:r>
      <w:proofErr w:type="spellStart"/>
      <w:r>
        <w:rPr>
          <w:rFonts w:cs="Arial"/>
          <w:bCs/>
          <w:kern w:val="32"/>
          <w:szCs w:val="20"/>
          <w:lang w:val="en-GB"/>
        </w:rPr>
        <w:t>can not</w:t>
      </w:r>
      <w:proofErr w:type="spellEnd"/>
      <w:r>
        <w:rPr>
          <w:rFonts w:cs="Arial"/>
          <w:bCs/>
          <w:kern w:val="32"/>
          <w:szCs w:val="20"/>
          <w:lang w:val="en-GB"/>
        </w:rPr>
        <w:t xml:space="preserve"> inadvertently score them -- the District looks to the eVal team to suggest a feasible UI design that does not require significant work effort for their team.)</w:t>
      </w:r>
    </w:p>
    <w:p w:rsidR="00D01815" w:rsidRDefault="002D478C" w:rsidP="006A1887">
      <w:pPr>
        <w:rPr>
          <w:highlight w:val="yellow"/>
        </w:rPr>
      </w:pPr>
      <w:r>
        <w:rPr>
          <w:noProof/>
        </w:rPr>
        <w:drawing>
          <wp:inline distT="0" distB="0" distL="0" distR="0">
            <wp:extent cx="4785360" cy="214884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785360" cy="2148840"/>
                    </a:xfrm>
                    <a:prstGeom prst="rect">
                      <a:avLst/>
                    </a:prstGeom>
                    <a:noFill/>
                    <a:ln w="9525">
                      <a:noFill/>
                      <a:miter lim="800000"/>
                      <a:headEnd/>
                      <a:tailEnd/>
                    </a:ln>
                  </pic:spPr>
                </pic:pic>
              </a:graphicData>
            </a:graphic>
          </wp:inline>
        </w:drawing>
      </w:r>
    </w:p>
    <w:p w:rsidR="00D3333F" w:rsidRDefault="00D3333F" w:rsidP="006A1887"/>
    <w:p w:rsidR="006C533C" w:rsidRDefault="00D3333F" w:rsidP="0090670F">
      <w:pPr>
        <w:keepNext/>
        <w:rPr>
          <w:rFonts w:cs="Arial"/>
          <w:b/>
          <w:bCs/>
          <w:kern w:val="32"/>
          <w:sz w:val="32"/>
          <w:szCs w:val="32"/>
          <w:lang w:val="en-GB"/>
        </w:rPr>
      </w:pPr>
      <w:bookmarkStart w:id="20" w:name="_Toc401481087"/>
      <w:r w:rsidRPr="00D3333F">
        <w:rPr>
          <w:rFonts w:cs="Arial"/>
          <w:b/>
          <w:bCs/>
          <w:kern w:val="32"/>
          <w:sz w:val="32"/>
          <w:szCs w:val="32"/>
          <w:lang w:val="en-GB"/>
        </w:rPr>
        <w:t>ILLUSTRATION</w:t>
      </w:r>
      <w:r w:rsidR="006C533C" w:rsidRPr="00D3333F">
        <w:rPr>
          <w:rFonts w:cs="Arial"/>
          <w:b/>
          <w:bCs/>
          <w:kern w:val="32"/>
          <w:sz w:val="32"/>
          <w:szCs w:val="32"/>
          <w:lang w:val="en-GB"/>
        </w:rPr>
        <w:t xml:space="preserve">– </w:t>
      </w:r>
      <w:bookmarkEnd w:id="20"/>
      <w:r w:rsidR="00B50D61">
        <w:rPr>
          <w:rFonts w:cs="Arial"/>
          <w:b/>
          <w:bCs/>
          <w:kern w:val="32"/>
          <w:sz w:val="32"/>
          <w:szCs w:val="32"/>
          <w:lang w:val="en-GB"/>
        </w:rPr>
        <w:t>2.</w:t>
      </w:r>
      <w:r w:rsidR="00996E71">
        <w:rPr>
          <w:rFonts w:cs="Arial"/>
          <w:b/>
          <w:bCs/>
          <w:kern w:val="32"/>
          <w:sz w:val="32"/>
          <w:szCs w:val="32"/>
          <w:lang w:val="en-GB"/>
        </w:rPr>
        <w:t>6</w:t>
      </w:r>
    </w:p>
    <w:p w:rsidR="00EC0980" w:rsidRPr="00EC0980" w:rsidRDefault="00EC0980" w:rsidP="0090670F">
      <w:pPr>
        <w:keepNext/>
        <w:rPr>
          <w:szCs w:val="20"/>
        </w:rPr>
      </w:pPr>
      <w:r w:rsidRPr="00EC0980">
        <w:rPr>
          <w:rFonts w:cs="Arial"/>
          <w:bCs/>
          <w:kern w:val="32"/>
          <w:szCs w:val="20"/>
          <w:lang w:val="en-GB"/>
        </w:rPr>
        <w:t xml:space="preserve">The evaluation report </w:t>
      </w:r>
      <w:r>
        <w:rPr>
          <w:rFonts w:cs="Arial"/>
          <w:bCs/>
          <w:kern w:val="32"/>
          <w:szCs w:val="20"/>
          <w:lang w:val="en-GB"/>
        </w:rPr>
        <w:t xml:space="preserve">should contain no inference that evaluating at the component </w:t>
      </w:r>
      <w:proofErr w:type="gramStart"/>
      <w:r>
        <w:rPr>
          <w:rFonts w:cs="Arial"/>
          <w:bCs/>
          <w:kern w:val="32"/>
          <w:szCs w:val="20"/>
          <w:lang w:val="en-GB"/>
        </w:rPr>
        <w:t>level  is</w:t>
      </w:r>
      <w:proofErr w:type="gramEnd"/>
      <w:r>
        <w:rPr>
          <w:rFonts w:cs="Arial"/>
          <w:bCs/>
          <w:kern w:val="32"/>
          <w:szCs w:val="20"/>
          <w:lang w:val="en-GB"/>
        </w:rPr>
        <w:t xml:space="preserve"> possible (i.e., not columns and no empty boxes)</w:t>
      </w:r>
    </w:p>
    <w:p w:rsidR="00D3333F" w:rsidRDefault="00D3333F" w:rsidP="006A1887">
      <w:pPr>
        <w:rPr>
          <w:noProof/>
        </w:rPr>
      </w:pPr>
    </w:p>
    <w:p w:rsidR="00EC0980" w:rsidRDefault="00F46543" w:rsidP="006A1887">
      <w:r>
        <w:rPr>
          <w:noProof/>
        </w:rPr>
        <w:drawing>
          <wp:inline distT="0" distB="0" distL="0" distR="0">
            <wp:extent cx="4433106" cy="2354580"/>
            <wp:effectExtent l="19050" t="0" r="5544"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433106" cy="2354580"/>
                    </a:xfrm>
                    <a:prstGeom prst="rect">
                      <a:avLst/>
                    </a:prstGeom>
                    <a:noFill/>
                    <a:ln w="9525">
                      <a:noFill/>
                      <a:miter lim="800000"/>
                      <a:headEnd/>
                      <a:tailEnd/>
                    </a:ln>
                  </pic:spPr>
                </pic:pic>
              </a:graphicData>
            </a:graphic>
          </wp:inline>
        </w:drawing>
      </w:r>
    </w:p>
    <w:p w:rsidR="003E35D2" w:rsidRDefault="003E35D2" w:rsidP="006A1887"/>
    <w:p w:rsidR="003E35D2" w:rsidRDefault="00F46543" w:rsidP="00F46543">
      <w:pPr>
        <w:keepNext/>
      </w:pPr>
      <w:r>
        <w:lastRenderedPageBreak/>
        <w:t xml:space="preserve">The report should have scores at the </w:t>
      </w:r>
      <w:proofErr w:type="spellStart"/>
      <w:r>
        <w:t>critiera</w:t>
      </w:r>
      <w:proofErr w:type="spellEnd"/>
      <w:r>
        <w:t xml:space="preserve"> level and not infer that there is the possibility of rating at the component or observation level:</w:t>
      </w:r>
    </w:p>
    <w:p w:rsidR="006C533C" w:rsidRDefault="00F46543" w:rsidP="006A1887">
      <w:r>
        <w:rPr>
          <w:noProof/>
        </w:rPr>
        <w:drawing>
          <wp:inline distT="0" distB="0" distL="0" distR="0">
            <wp:extent cx="5787390" cy="1538599"/>
            <wp:effectExtent l="19050" t="0" r="381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787390" cy="1538599"/>
                    </a:xfrm>
                    <a:prstGeom prst="rect">
                      <a:avLst/>
                    </a:prstGeom>
                    <a:noFill/>
                    <a:ln w="9525">
                      <a:noFill/>
                      <a:miter lim="800000"/>
                      <a:headEnd/>
                      <a:tailEnd/>
                    </a:ln>
                  </pic:spPr>
                </pic:pic>
              </a:graphicData>
            </a:graphic>
          </wp:inline>
        </w:drawing>
      </w:r>
    </w:p>
    <w:p w:rsidR="00221419" w:rsidRPr="00221419" w:rsidRDefault="00221419" w:rsidP="00221419">
      <w:pPr>
        <w:rPr>
          <w:lang w:val="en-GB"/>
        </w:rPr>
      </w:pPr>
    </w:p>
    <w:p w:rsidR="00F77744" w:rsidRPr="00E50C90" w:rsidRDefault="00F77744" w:rsidP="00F77744">
      <w:pPr>
        <w:pStyle w:val="Heading1"/>
        <w:numPr>
          <w:ilvl w:val="0"/>
          <w:numId w:val="3"/>
        </w:numPr>
        <w:rPr>
          <w:lang w:val="en-GB"/>
        </w:rPr>
      </w:pPr>
      <w:bookmarkStart w:id="21" w:name="_Toc400972753"/>
      <w:r>
        <w:rPr>
          <w:lang w:val="en-GB"/>
        </w:rPr>
        <w:t xml:space="preserve">Review and </w:t>
      </w:r>
      <w:bookmarkEnd w:id="21"/>
      <w:r>
        <w:rPr>
          <w:lang w:val="en-GB"/>
        </w:rPr>
        <w:t>Approval</w:t>
      </w:r>
    </w:p>
    <w:p w:rsidR="00F77744" w:rsidRPr="00FB4817" w:rsidRDefault="00F77744" w:rsidP="00F77744">
      <w:pPr>
        <w:pStyle w:val="Body"/>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5"/>
        <w:gridCol w:w="1418"/>
        <w:gridCol w:w="3356"/>
        <w:gridCol w:w="2430"/>
        <w:gridCol w:w="1662"/>
      </w:tblGrid>
      <w:tr w:rsidR="00F77744" w:rsidRPr="00FB4817" w:rsidTr="00AF1CC7">
        <w:tc>
          <w:tcPr>
            <w:tcW w:w="589" w:type="pct"/>
            <w:shd w:val="clear" w:color="auto" w:fill="000000"/>
          </w:tcPr>
          <w:p w:rsidR="00F77744" w:rsidRPr="00FB4817" w:rsidRDefault="00F77744" w:rsidP="00AF1CC7">
            <w:pPr>
              <w:pStyle w:val="TableHeading"/>
              <w:rPr>
                <w:sz w:val="16"/>
                <w:szCs w:val="16"/>
              </w:rPr>
            </w:pPr>
            <w:r>
              <w:rPr>
                <w:sz w:val="16"/>
                <w:szCs w:val="16"/>
              </w:rPr>
              <w:t xml:space="preserve">Team </w:t>
            </w:r>
          </w:p>
        </w:tc>
        <w:tc>
          <w:tcPr>
            <w:tcW w:w="705" w:type="pct"/>
            <w:shd w:val="clear" w:color="auto" w:fill="000000"/>
          </w:tcPr>
          <w:p w:rsidR="00F77744" w:rsidRPr="00FB4817" w:rsidRDefault="00F77744" w:rsidP="00AF1CC7">
            <w:pPr>
              <w:pStyle w:val="TableHeading"/>
              <w:rPr>
                <w:sz w:val="16"/>
                <w:szCs w:val="16"/>
              </w:rPr>
            </w:pPr>
            <w:r w:rsidRPr="00FB4817">
              <w:rPr>
                <w:sz w:val="16"/>
                <w:szCs w:val="16"/>
              </w:rPr>
              <w:t>Person</w:t>
            </w:r>
          </w:p>
        </w:tc>
        <w:tc>
          <w:tcPr>
            <w:tcW w:w="1669" w:type="pct"/>
            <w:shd w:val="clear" w:color="auto" w:fill="000000"/>
          </w:tcPr>
          <w:p w:rsidR="00F77744" w:rsidRPr="00FB4817" w:rsidRDefault="00F77744" w:rsidP="00AF1CC7">
            <w:pPr>
              <w:pStyle w:val="TableHeading"/>
              <w:rPr>
                <w:sz w:val="16"/>
                <w:szCs w:val="16"/>
              </w:rPr>
            </w:pPr>
            <w:r>
              <w:rPr>
                <w:sz w:val="16"/>
                <w:szCs w:val="16"/>
              </w:rPr>
              <w:t>Organizational and Project Roles</w:t>
            </w:r>
          </w:p>
        </w:tc>
        <w:tc>
          <w:tcPr>
            <w:tcW w:w="1209" w:type="pct"/>
            <w:shd w:val="clear" w:color="auto" w:fill="000000"/>
          </w:tcPr>
          <w:p w:rsidR="00F77744" w:rsidRPr="00FB4817" w:rsidRDefault="00F77744" w:rsidP="00AF1CC7">
            <w:pPr>
              <w:pStyle w:val="TableHeading"/>
              <w:rPr>
                <w:sz w:val="16"/>
                <w:szCs w:val="16"/>
              </w:rPr>
            </w:pPr>
            <w:r>
              <w:rPr>
                <w:sz w:val="16"/>
                <w:szCs w:val="16"/>
              </w:rPr>
              <w:t>Role</w:t>
            </w:r>
          </w:p>
        </w:tc>
        <w:tc>
          <w:tcPr>
            <w:tcW w:w="827" w:type="pct"/>
            <w:shd w:val="clear" w:color="auto" w:fill="000000"/>
          </w:tcPr>
          <w:p w:rsidR="00F77744" w:rsidRPr="00FB4817" w:rsidRDefault="00F77744" w:rsidP="00AF1CC7">
            <w:pPr>
              <w:pStyle w:val="TableHeading"/>
              <w:rPr>
                <w:sz w:val="16"/>
                <w:szCs w:val="16"/>
              </w:rPr>
            </w:pPr>
            <w:r w:rsidRPr="00FB4817">
              <w:rPr>
                <w:sz w:val="16"/>
                <w:szCs w:val="16"/>
              </w:rPr>
              <w:t>Date</w:t>
            </w:r>
            <w:r>
              <w:rPr>
                <w:sz w:val="16"/>
                <w:szCs w:val="16"/>
              </w:rPr>
              <w:t xml:space="preserve"> review/approval received</w:t>
            </w:r>
          </w:p>
        </w:tc>
      </w:tr>
      <w:tr w:rsidR="00F77744" w:rsidRPr="00FB4817" w:rsidTr="00AF1CC7">
        <w:tc>
          <w:tcPr>
            <w:tcW w:w="589" w:type="pct"/>
          </w:tcPr>
          <w:p w:rsidR="00F77744" w:rsidRDefault="00F77744" w:rsidP="00AF1CC7">
            <w:pPr>
              <w:pStyle w:val="TableCell"/>
              <w:rPr>
                <w:sz w:val="16"/>
                <w:szCs w:val="16"/>
              </w:rPr>
            </w:pPr>
            <w:r>
              <w:rPr>
                <w:sz w:val="16"/>
                <w:szCs w:val="16"/>
              </w:rPr>
              <w:t>Project</w:t>
            </w:r>
          </w:p>
        </w:tc>
        <w:tc>
          <w:tcPr>
            <w:tcW w:w="705" w:type="pct"/>
          </w:tcPr>
          <w:p w:rsidR="00F77744" w:rsidRDefault="00F77744" w:rsidP="00AF1CC7">
            <w:pPr>
              <w:pStyle w:val="TableCell"/>
              <w:rPr>
                <w:sz w:val="16"/>
                <w:szCs w:val="16"/>
              </w:rPr>
            </w:pPr>
            <w:r>
              <w:rPr>
                <w:sz w:val="16"/>
                <w:szCs w:val="16"/>
              </w:rPr>
              <w:t>Clover Codd</w:t>
            </w:r>
          </w:p>
        </w:tc>
        <w:tc>
          <w:tcPr>
            <w:tcW w:w="1669" w:type="pct"/>
          </w:tcPr>
          <w:p w:rsidR="00F77744" w:rsidRDefault="00F77744" w:rsidP="00AF1CC7">
            <w:pPr>
              <w:pStyle w:val="TableCell"/>
              <w:rPr>
                <w:sz w:val="16"/>
                <w:szCs w:val="16"/>
              </w:rPr>
            </w:pPr>
            <w:r w:rsidRPr="00ED13C8">
              <w:rPr>
                <w:sz w:val="16"/>
                <w:szCs w:val="16"/>
              </w:rPr>
              <w:t>Exec Dir</w:t>
            </w:r>
            <w:r>
              <w:rPr>
                <w:sz w:val="16"/>
                <w:szCs w:val="16"/>
              </w:rPr>
              <w:t>ector</w:t>
            </w:r>
            <w:r w:rsidRPr="00ED13C8">
              <w:rPr>
                <w:sz w:val="16"/>
                <w:szCs w:val="16"/>
              </w:rPr>
              <w:t xml:space="preserve"> Strategic Plan &amp; Partnerships</w:t>
            </w:r>
            <w:r>
              <w:rPr>
                <w:sz w:val="16"/>
                <w:szCs w:val="16"/>
              </w:rPr>
              <w:t xml:space="preserve">; </w:t>
            </w:r>
            <w:r w:rsidRPr="00326531">
              <w:rPr>
                <w:b/>
                <w:sz w:val="16"/>
                <w:szCs w:val="16"/>
              </w:rPr>
              <w:t>Project  Sponsor</w:t>
            </w:r>
          </w:p>
        </w:tc>
        <w:tc>
          <w:tcPr>
            <w:tcW w:w="1209" w:type="pct"/>
          </w:tcPr>
          <w:p w:rsidR="00F77744" w:rsidRDefault="00F77744" w:rsidP="00AF1CC7">
            <w:pPr>
              <w:pStyle w:val="TableCell"/>
              <w:rPr>
                <w:sz w:val="16"/>
                <w:szCs w:val="16"/>
              </w:rPr>
            </w:pPr>
            <w:r>
              <w:rPr>
                <w:sz w:val="16"/>
                <w:szCs w:val="16"/>
              </w:rPr>
              <w:t>Approve project deliverable</w:t>
            </w:r>
          </w:p>
        </w:tc>
        <w:tc>
          <w:tcPr>
            <w:tcW w:w="827" w:type="pct"/>
          </w:tcPr>
          <w:p w:rsidR="00F77744" w:rsidRPr="00FB4817" w:rsidRDefault="00F77744" w:rsidP="00AF1CC7">
            <w:pPr>
              <w:pStyle w:val="TableCell"/>
              <w:rPr>
                <w:sz w:val="16"/>
                <w:szCs w:val="16"/>
              </w:rPr>
            </w:pPr>
            <w:r>
              <w:rPr>
                <w:sz w:val="16"/>
                <w:szCs w:val="16"/>
              </w:rPr>
              <w:t>11/5/14</w:t>
            </w:r>
          </w:p>
        </w:tc>
      </w:tr>
      <w:tr w:rsidR="00F77744" w:rsidRPr="00FB4817" w:rsidTr="00AF1CC7">
        <w:tc>
          <w:tcPr>
            <w:tcW w:w="589" w:type="pct"/>
          </w:tcPr>
          <w:p w:rsidR="00F77744" w:rsidRDefault="00F77744" w:rsidP="00AF1CC7">
            <w:pPr>
              <w:pStyle w:val="TableCell"/>
              <w:rPr>
                <w:sz w:val="16"/>
                <w:szCs w:val="16"/>
              </w:rPr>
            </w:pPr>
            <w:r>
              <w:rPr>
                <w:sz w:val="16"/>
                <w:szCs w:val="16"/>
              </w:rPr>
              <w:t>HR</w:t>
            </w:r>
          </w:p>
        </w:tc>
        <w:tc>
          <w:tcPr>
            <w:tcW w:w="705" w:type="pct"/>
          </w:tcPr>
          <w:p w:rsidR="00F77744" w:rsidRDefault="00F77744" w:rsidP="00AF1CC7">
            <w:pPr>
              <w:pStyle w:val="TableCell"/>
              <w:rPr>
                <w:sz w:val="16"/>
                <w:szCs w:val="16"/>
              </w:rPr>
            </w:pPr>
            <w:r>
              <w:rPr>
                <w:sz w:val="16"/>
                <w:szCs w:val="16"/>
              </w:rPr>
              <w:t>Brent Jones</w:t>
            </w:r>
          </w:p>
        </w:tc>
        <w:tc>
          <w:tcPr>
            <w:tcW w:w="1669" w:type="pct"/>
          </w:tcPr>
          <w:p w:rsidR="00F77744" w:rsidRDefault="00F77744" w:rsidP="00AF1CC7">
            <w:pPr>
              <w:pStyle w:val="TableCell"/>
              <w:rPr>
                <w:sz w:val="16"/>
                <w:szCs w:val="16"/>
              </w:rPr>
            </w:pPr>
            <w:r w:rsidRPr="00ED13C8">
              <w:rPr>
                <w:sz w:val="16"/>
                <w:szCs w:val="16"/>
              </w:rPr>
              <w:t xml:space="preserve">Asst Superintendent for Human Resources; Project </w:t>
            </w:r>
            <w:r>
              <w:rPr>
                <w:sz w:val="16"/>
                <w:szCs w:val="16"/>
              </w:rPr>
              <w:t>Steering Committee representative for HR; Internal customer for many of the technology updates requested in these documents</w:t>
            </w:r>
          </w:p>
        </w:tc>
        <w:tc>
          <w:tcPr>
            <w:tcW w:w="1209" w:type="pct"/>
          </w:tcPr>
          <w:p w:rsidR="00F77744" w:rsidRDefault="00F77744" w:rsidP="00AF1CC7">
            <w:pPr>
              <w:pStyle w:val="TableCell"/>
              <w:rPr>
                <w:sz w:val="16"/>
                <w:szCs w:val="16"/>
              </w:rPr>
            </w:pPr>
            <w:r>
              <w:rPr>
                <w:sz w:val="16"/>
                <w:szCs w:val="16"/>
              </w:rPr>
              <w:t>Approve project deliverable</w:t>
            </w:r>
          </w:p>
        </w:tc>
        <w:tc>
          <w:tcPr>
            <w:tcW w:w="827" w:type="pct"/>
          </w:tcPr>
          <w:p w:rsidR="00F77744" w:rsidRPr="00FB4817" w:rsidRDefault="00F77744" w:rsidP="00AF1CC7">
            <w:pPr>
              <w:pStyle w:val="TableCell"/>
              <w:rPr>
                <w:sz w:val="16"/>
                <w:szCs w:val="16"/>
              </w:rPr>
            </w:pPr>
            <w:r>
              <w:rPr>
                <w:sz w:val="16"/>
                <w:szCs w:val="16"/>
              </w:rPr>
              <w:t>11/19/14</w:t>
            </w:r>
          </w:p>
        </w:tc>
      </w:tr>
      <w:tr w:rsidR="00F77744" w:rsidRPr="00FB4817" w:rsidTr="00AF1CC7">
        <w:tc>
          <w:tcPr>
            <w:tcW w:w="589" w:type="pct"/>
          </w:tcPr>
          <w:p w:rsidR="00F77744" w:rsidRPr="00FB4817" w:rsidRDefault="00F77744" w:rsidP="00AF1CC7">
            <w:pPr>
              <w:pStyle w:val="TableCell"/>
              <w:rPr>
                <w:sz w:val="16"/>
                <w:szCs w:val="16"/>
              </w:rPr>
            </w:pPr>
            <w:r>
              <w:rPr>
                <w:sz w:val="16"/>
                <w:szCs w:val="16"/>
              </w:rPr>
              <w:t>HR</w:t>
            </w:r>
          </w:p>
        </w:tc>
        <w:tc>
          <w:tcPr>
            <w:tcW w:w="705" w:type="pct"/>
          </w:tcPr>
          <w:p w:rsidR="00F77744" w:rsidRPr="00FB4817" w:rsidRDefault="00F77744" w:rsidP="00AF1CC7">
            <w:pPr>
              <w:pStyle w:val="TableCell"/>
              <w:rPr>
                <w:sz w:val="16"/>
                <w:szCs w:val="16"/>
              </w:rPr>
            </w:pPr>
            <w:r>
              <w:rPr>
                <w:sz w:val="16"/>
                <w:szCs w:val="16"/>
              </w:rPr>
              <w:t>Elaine Williams</w:t>
            </w:r>
          </w:p>
        </w:tc>
        <w:tc>
          <w:tcPr>
            <w:tcW w:w="1669" w:type="pct"/>
          </w:tcPr>
          <w:p w:rsidR="00F77744" w:rsidRPr="00FB4817" w:rsidRDefault="00F77744" w:rsidP="00AF1CC7">
            <w:pPr>
              <w:pStyle w:val="TableCell"/>
              <w:rPr>
                <w:sz w:val="16"/>
                <w:szCs w:val="16"/>
              </w:rPr>
            </w:pPr>
            <w:r>
              <w:rPr>
                <w:sz w:val="16"/>
                <w:szCs w:val="16"/>
              </w:rPr>
              <w:t>Subject matter expert representing Labor Employee Relations Team</w:t>
            </w:r>
          </w:p>
        </w:tc>
        <w:tc>
          <w:tcPr>
            <w:tcW w:w="1209" w:type="pct"/>
          </w:tcPr>
          <w:p w:rsidR="00F77744" w:rsidRPr="00FB4817" w:rsidRDefault="00F77744" w:rsidP="00AF1CC7">
            <w:pPr>
              <w:pStyle w:val="TableCell"/>
              <w:rPr>
                <w:sz w:val="16"/>
                <w:szCs w:val="16"/>
              </w:rPr>
            </w:pPr>
            <w:r>
              <w:rPr>
                <w:sz w:val="16"/>
                <w:szCs w:val="16"/>
              </w:rPr>
              <w:t>Review</w:t>
            </w:r>
          </w:p>
        </w:tc>
        <w:tc>
          <w:tcPr>
            <w:tcW w:w="827" w:type="pct"/>
          </w:tcPr>
          <w:p w:rsidR="00F77744" w:rsidRPr="00FB4817" w:rsidRDefault="00F77744" w:rsidP="00AF1CC7">
            <w:pPr>
              <w:pStyle w:val="TableCell"/>
              <w:rPr>
                <w:sz w:val="16"/>
                <w:szCs w:val="16"/>
              </w:rPr>
            </w:pPr>
            <w:r>
              <w:rPr>
                <w:sz w:val="16"/>
                <w:szCs w:val="16"/>
              </w:rPr>
              <w:t>11/14/14</w:t>
            </w:r>
          </w:p>
        </w:tc>
      </w:tr>
      <w:tr w:rsidR="00F77744" w:rsidRPr="00FB4817" w:rsidTr="00AF1CC7">
        <w:tc>
          <w:tcPr>
            <w:tcW w:w="589" w:type="pct"/>
          </w:tcPr>
          <w:p w:rsidR="00F77744" w:rsidRPr="00FB4817" w:rsidRDefault="00F77744" w:rsidP="00AF1CC7">
            <w:pPr>
              <w:pStyle w:val="TableCell"/>
              <w:rPr>
                <w:sz w:val="16"/>
                <w:szCs w:val="16"/>
              </w:rPr>
            </w:pPr>
            <w:r>
              <w:rPr>
                <w:sz w:val="16"/>
                <w:szCs w:val="16"/>
              </w:rPr>
              <w:t>HR</w:t>
            </w:r>
          </w:p>
        </w:tc>
        <w:tc>
          <w:tcPr>
            <w:tcW w:w="705" w:type="pct"/>
          </w:tcPr>
          <w:p w:rsidR="00F77744" w:rsidRPr="00FB4817" w:rsidRDefault="00F77744" w:rsidP="00AF1CC7">
            <w:pPr>
              <w:pStyle w:val="TableCell"/>
              <w:rPr>
                <w:sz w:val="16"/>
                <w:szCs w:val="16"/>
              </w:rPr>
            </w:pPr>
            <w:r>
              <w:rPr>
                <w:sz w:val="16"/>
                <w:szCs w:val="16"/>
              </w:rPr>
              <w:t>Denise Williams-Saunders</w:t>
            </w:r>
          </w:p>
        </w:tc>
        <w:tc>
          <w:tcPr>
            <w:tcW w:w="1669" w:type="pct"/>
          </w:tcPr>
          <w:p w:rsidR="00F77744" w:rsidRDefault="00F77744" w:rsidP="00AF1CC7">
            <w:r w:rsidRPr="00ED0032">
              <w:rPr>
                <w:sz w:val="16"/>
                <w:szCs w:val="16"/>
              </w:rPr>
              <w:t>Subject matter expert representing Labor Employee Relations Team</w:t>
            </w:r>
          </w:p>
        </w:tc>
        <w:tc>
          <w:tcPr>
            <w:tcW w:w="1209" w:type="pct"/>
          </w:tcPr>
          <w:p w:rsidR="00F77744" w:rsidRPr="00FB4817" w:rsidRDefault="00F77744" w:rsidP="00AF1CC7">
            <w:pPr>
              <w:pStyle w:val="TableCell"/>
              <w:rPr>
                <w:sz w:val="16"/>
                <w:szCs w:val="16"/>
              </w:rPr>
            </w:pPr>
            <w:r>
              <w:rPr>
                <w:sz w:val="16"/>
                <w:szCs w:val="16"/>
              </w:rPr>
              <w:t>Review</w:t>
            </w:r>
          </w:p>
        </w:tc>
        <w:tc>
          <w:tcPr>
            <w:tcW w:w="827" w:type="pct"/>
          </w:tcPr>
          <w:p w:rsidR="00F77744" w:rsidRPr="00FB4817" w:rsidRDefault="00F77744" w:rsidP="00AF1CC7">
            <w:pPr>
              <w:pStyle w:val="TableCell"/>
              <w:rPr>
                <w:sz w:val="16"/>
                <w:szCs w:val="16"/>
              </w:rPr>
            </w:pPr>
            <w:r>
              <w:rPr>
                <w:sz w:val="16"/>
                <w:szCs w:val="16"/>
              </w:rPr>
              <w:t>11/14/14</w:t>
            </w:r>
          </w:p>
        </w:tc>
      </w:tr>
      <w:tr w:rsidR="00F77744" w:rsidRPr="00FB4817" w:rsidTr="00AF1CC7">
        <w:tc>
          <w:tcPr>
            <w:tcW w:w="589" w:type="pct"/>
          </w:tcPr>
          <w:p w:rsidR="00F77744" w:rsidRPr="00FB4817" w:rsidRDefault="00F77744" w:rsidP="00AF1CC7">
            <w:pPr>
              <w:pStyle w:val="TableCell"/>
              <w:rPr>
                <w:sz w:val="16"/>
                <w:szCs w:val="16"/>
              </w:rPr>
            </w:pPr>
            <w:r>
              <w:rPr>
                <w:sz w:val="16"/>
                <w:szCs w:val="16"/>
              </w:rPr>
              <w:t>HR</w:t>
            </w:r>
          </w:p>
        </w:tc>
        <w:tc>
          <w:tcPr>
            <w:tcW w:w="705" w:type="pct"/>
          </w:tcPr>
          <w:p w:rsidR="00F77744" w:rsidRPr="00FB4817" w:rsidRDefault="00F77744" w:rsidP="00AF1CC7">
            <w:pPr>
              <w:pStyle w:val="TableCell"/>
              <w:rPr>
                <w:sz w:val="16"/>
                <w:szCs w:val="16"/>
              </w:rPr>
            </w:pPr>
            <w:r>
              <w:rPr>
                <w:sz w:val="16"/>
                <w:szCs w:val="16"/>
              </w:rPr>
              <w:t>Sue Means</w:t>
            </w:r>
          </w:p>
        </w:tc>
        <w:tc>
          <w:tcPr>
            <w:tcW w:w="1669" w:type="pct"/>
          </w:tcPr>
          <w:p w:rsidR="00F77744" w:rsidRDefault="00F77744" w:rsidP="00AF1CC7">
            <w:r w:rsidRPr="00ED0032">
              <w:rPr>
                <w:sz w:val="16"/>
                <w:szCs w:val="16"/>
              </w:rPr>
              <w:t>Subject matter expert representing Labor Employee Relations Team</w:t>
            </w:r>
          </w:p>
        </w:tc>
        <w:tc>
          <w:tcPr>
            <w:tcW w:w="1209" w:type="pct"/>
          </w:tcPr>
          <w:p w:rsidR="00F77744" w:rsidRPr="00FB4817" w:rsidRDefault="00F77744" w:rsidP="00AF1CC7">
            <w:pPr>
              <w:pStyle w:val="TableCell"/>
              <w:rPr>
                <w:sz w:val="16"/>
                <w:szCs w:val="16"/>
              </w:rPr>
            </w:pPr>
            <w:r>
              <w:rPr>
                <w:sz w:val="16"/>
                <w:szCs w:val="16"/>
              </w:rPr>
              <w:t>Review</w:t>
            </w:r>
          </w:p>
        </w:tc>
        <w:tc>
          <w:tcPr>
            <w:tcW w:w="827" w:type="pct"/>
          </w:tcPr>
          <w:p w:rsidR="00F77744" w:rsidRPr="00FB4817" w:rsidRDefault="00F77744" w:rsidP="00AF1CC7">
            <w:pPr>
              <w:pStyle w:val="TableCell"/>
              <w:rPr>
                <w:sz w:val="16"/>
                <w:szCs w:val="16"/>
              </w:rPr>
            </w:pPr>
            <w:r>
              <w:rPr>
                <w:sz w:val="16"/>
                <w:szCs w:val="16"/>
              </w:rPr>
              <w:t>11/14/14</w:t>
            </w:r>
          </w:p>
        </w:tc>
      </w:tr>
      <w:tr w:rsidR="00F77744" w:rsidRPr="00FB4817" w:rsidTr="00AF1CC7">
        <w:tc>
          <w:tcPr>
            <w:tcW w:w="589" w:type="pct"/>
          </w:tcPr>
          <w:p w:rsidR="00F77744" w:rsidRDefault="00F77744" w:rsidP="00AF1CC7">
            <w:pPr>
              <w:pStyle w:val="TableCell"/>
              <w:rPr>
                <w:sz w:val="16"/>
                <w:szCs w:val="16"/>
              </w:rPr>
            </w:pPr>
            <w:r>
              <w:rPr>
                <w:sz w:val="16"/>
                <w:szCs w:val="16"/>
              </w:rPr>
              <w:t>DOTs</w:t>
            </w:r>
          </w:p>
        </w:tc>
        <w:tc>
          <w:tcPr>
            <w:tcW w:w="705" w:type="pct"/>
          </w:tcPr>
          <w:p w:rsidR="00F77744" w:rsidRPr="00FB4817" w:rsidRDefault="00F77744" w:rsidP="00AF1CC7">
            <w:pPr>
              <w:pStyle w:val="TableCell"/>
              <w:rPr>
                <w:sz w:val="16"/>
                <w:szCs w:val="16"/>
              </w:rPr>
            </w:pPr>
            <w:r>
              <w:rPr>
                <w:sz w:val="16"/>
                <w:szCs w:val="16"/>
              </w:rPr>
              <w:t>Nancy Petersen</w:t>
            </w:r>
          </w:p>
        </w:tc>
        <w:tc>
          <w:tcPr>
            <w:tcW w:w="1669" w:type="pct"/>
          </w:tcPr>
          <w:p w:rsidR="00F77744" w:rsidRPr="00FB4817" w:rsidRDefault="00F77744" w:rsidP="00AF1CC7">
            <w:pPr>
              <w:pStyle w:val="TableCell"/>
              <w:rPr>
                <w:sz w:val="16"/>
                <w:szCs w:val="16"/>
              </w:rPr>
            </w:pPr>
            <w:r>
              <w:rPr>
                <w:sz w:val="16"/>
                <w:szCs w:val="16"/>
              </w:rPr>
              <w:t>Director, Enterprise Applications</w:t>
            </w:r>
          </w:p>
        </w:tc>
        <w:tc>
          <w:tcPr>
            <w:tcW w:w="1209" w:type="pct"/>
          </w:tcPr>
          <w:p w:rsidR="00F77744" w:rsidRPr="00FB4817" w:rsidRDefault="00F77744" w:rsidP="00AF1CC7">
            <w:pPr>
              <w:pStyle w:val="TableCell"/>
              <w:rPr>
                <w:sz w:val="16"/>
                <w:szCs w:val="16"/>
              </w:rPr>
            </w:pPr>
            <w:r>
              <w:rPr>
                <w:sz w:val="16"/>
                <w:szCs w:val="16"/>
              </w:rPr>
              <w:t>Informational</w:t>
            </w:r>
          </w:p>
        </w:tc>
        <w:tc>
          <w:tcPr>
            <w:tcW w:w="827" w:type="pct"/>
          </w:tcPr>
          <w:p w:rsidR="00F77744" w:rsidRPr="00FB4817" w:rsidRDefault="00F77744" w:rsidP="00AF1CC7">
            <w:pPr>
              <w:pStyle w:val="TableCell"/>
              <w:rPr>
                <w:sz w:val="16"/>
                <w:szCs w:val="16"/>
              </w:rPr>
            </w:pPr>
            <w:r>
              <w:rPr>
                <w:sz w:val="16"/>
                <w:szCs w:val="16"/>
              </w:rPr>
              <w:t>11/6/14</w:t>
            </w:r>
          </w:p>
        </w:tc>
      </w:tr>
      <w:tr w:rsidR="00F77744" w:rsidRPr="00FB4817" w:rsidTr="00AF1CC7">
        <w:tc>
          <w:tcPr>
            <w:tcW w:w="589" w:type="pct"/>
          </w:tcPr>
          <w:p w:rsidR="00F77744" w:rsidRDefault="00F77744" w:rsidP="00AF1CC7">
            <w:pPr>
              <w:pStyle w:val="TableCell"/>
              <w:rPr>
                <w:sz w:val="16"/>
                <w:szCs w:val="16"/>
              </w:rPr>
            </w:pPr>
            <w:r>
              <w:rPr>
                <w:sz w:val="16"/>
                <w:szCs w:val="16"/>
              </w:rPr>
              <w:t>DOTs</w:t>
            </w:r>
          </w:p>
        </w:tc>
        <w:tc>
          <w:tcPr>
            <w:tcW w:w="705" w:type="pct"/>
          </w:tcPr>
          <w:p w:rsidR="00F77744" w:rsidRPr="00FB4817" w:rsidRDefault="00F77744" w:rsidP="00AF1CC7">
            <w:pPr>
              <w:pStyle w:val="TableCell"/>
              <w:rPr>
                <w:sz w:val="16"/>
                <w:szCs w:val="16"/>
              </w:rPr>
            </w:pPr>
            <w:r>
              <w:rPr>
                <w:sz w:val="16"/>
                <w:szCs w:val="16"/>
              </w:rPr>
              <w:t>James Bradley</w:t>
            </w:r>
          </w:p>
        </w:tc>
        <w:tc>
          <w:tcPr>
            <w:tcW w:w="1669" w:type="pct"/>
          </w:tcPr>
          <w:p w:rsidR="00F77744" w:rsidRPr="00FB4817" w:rsidRDefault="00F77744" w:rsidP="00AF1CC7">
            <w:pPr>
              <w:pStyle w:val="TableCell"/>
              <w:rPr>
                <w:sz w:val="16"/>
                <w:szCs w:val="16"/>
              </w:rPr>
            </w:pPr>
            <w:r>
              <w:rPr>
                <w:sz w:val="16"/>
                <w:szCs w:val="16"/>
              </w:rPr>
              <w:t>Manager, Business Applications</w:t>
            </w:r>
          </w:p>
        </w:tc>
        <w:tc>
          <w:tcPr>
            <w:tcW w:w="1209" w:type="pct"/>
          </w:tcPr>
          <w:p w:rsidR="00F77744" w:rsidRPr="00FB4817" w:rsidRDefault="00F77744" w:rsidP="00AF1CC7">
            <w:pPr>
              <w:pStyle w:val="TableCell"/>
              <w:rPr>
                <w:sz w:val="16"/>
                <w:szCs w:val="16"/>
              </w:rPr>
            </w:pPr>
            <w:r>
              <w:rPr>
                <w:sz w:val="16"/>
                <w:szCs w:val="16"/>
              </w:rPr>
              <w:t>Informational</w:t>
            </w:r>
          </w:p>
        </w:tc>
        <w:tc>
          <w:tcPr>
            <w:tcW w:w="827" w:type="pct"/>
          </w:tcPr>
          <w:p w:rsidR="00F77744" w:rsidRPr="00FB4817" w:rsidRDefault="00F77744" w:rsidP="00AF1CC7">
            <w:pPr>
              <w:pStyle w:val="TableCell"/>
              <w:rPr>
                <w:sz w:val="16"/>
                <w:szCs w:val="16"/>
              </w:rPr>
            </w:pPr>
            <w:r>
              <w:rPr>
                <w:sz w:val="16"/>
                <w:szCs w:val="16"/>
              </w:rPr>
              <w:t>11/6/14</w:t>
            </w:r>
          </w:p>
        </w:tc>
      </w:tr>
      <w:tr w:rsidR="00F77744" w:rsidRPr="00FB4817" w:rsidTr="00AF1CC7">
        <w:tc>
          <w:tcPr>
            <w:tcW w:w="589" w:type="pct"/>
          </w:tcPr>
          <w:p w:rsidR="00F77744" w:rsidRDefault="00F77744" w:rsidP="00AF1CC7">
            <w:pPr>
              <w:pStyle w:val="TableCell"/>
              <w:rPr>
                <w:sz w:val="16"/>
                <w:szCs w:val="16"/>
              </w:rPr>
            </w:pPr>
            <w:r>
              <w:rPr>
                <w:sz w:val="16"/>
                <w:szCs w:val="16"/>
              </w:rPr>
              <w:t>DOTs</w:t>
            </w:r>
          </w:p>
        </w:tc>
        <w:tc>
          <w:tcPr>
            <w:tcW w:w="705" w:type="pct"/>
          </w:tcPr>
          <w:p w:rsidR="00F77744" w:rsidRDefault="00F77744" w:rsidP="00AF1CC7">
            <w:pPr>
              <w:pStyle w:val="TableCell"/>
              <w:rPr>
                <w:sz w:val="16"/>
                <w:szCs w:val="16"/>
              </w:rPr>
            </w:pPr>
            <w:r>
              <w:rPr>
                <w:sz w:val="16"/>
                <w:szCs w:val="16"/>
              </w:rPr>
              <w:t>Mabel  Mah</w:t>
            </w:r>
          </w:p>
        </w:tc>
        <w:tc>
          <w:tcPr>
            <w:tcW w:w="1669" w:type="pct"/>
          </w:tcPr>
          <w:p w:rsidR="00F77744" w:rsidRDefault="00F77744" w:rsidP="00AF1CC7">
            <w:pPr>
              <w:pStyle w:val="TableCell"/>
              <w:rPr>
                <w:sz w:val="16"/>
                <w:szCs w:val="16"/>
              </w:rPr>
            </w:pPr>
            <w:r>
              <w:rPr>
                <w:sz w:val="16"/>
                <w:szCs w:val="16"/>
              </w:rPr>
              <w:t>Sr Business Analyst (SAP/HR); project systems analyst representing DOTs for design and development</w:t>
            </w:r>
          </w:p>
        </w:tc>
        <w:tc>
          <w:tcPr>
            <w:tcW w:w="1209" w:type="pct"/>
          </w:tcPr>
          <w:p w:rsidR="00F77744" w:rsidRDefault="00F77744" w:rsidP="00AF1CC7">
            <w:pPr>
              <w:pStyle w:val="TableCell"/>
              <w:rPr>
                <w:sz w:val="16"/>
                <w:szCs w:val="16"/>
              </w:rPr>
            </w:pPr>
            <w:r>
              <w:rPr>
                <w:sz w:val="16"/>
                <w:szCs w:val="16"/>
              </w:rPr>
              <w:t>Review and accept as milestone deliverable</w:t>
            </w:r>
          </w:p>
        </w:tc>
        <w:tc>
          <w:tcPr>
            <w:tcW w:w="827" w:type="pct"/>
          </w:tcPr>
          <w:p w:rsidR="00F77744" w:rsidRPr="00FB4817" w:rsidRDefault="00F77744" w:rsidP="00AF1CC7">
            <w:pPr>
              <w:pStyle w:val="TableCell"/>
              <w:rPr>
                <w:sz w:val="16"/>
                <w:szCs w:val="16"/>
              </w:rPr>
            </w:pPr>
            <w:r>
              <w:rPr>
                <w:sz w:val="16"/>
                <w:szCs w:val="16"/>
              </w:rPr>
              <w:t>11/14/14</w:t>
            </w:r>
          </w:p>
        </w:tc>
      </w:tr>
      <w:tr w:rsidR="00F77744" w:rsidRPr="00FB4817" w:rsidTr="00AF1CC7">
        <w:tc>
          <w:tcPr>
            <w:tcW w:w="589" w:type="pct"/>
          </w:tcPr>
          <w:p w:rsidR="00F77744" w:rsidRDefault="00F77744" w:rsidP="00AF1CC7">
            <w:pPr>
              <w:pStyle w:val="TableCell"/>
              <w:rPr>
                <w:sz w:val="16"/>
                <w:szCs w:val="16"/>
              </w:rPr>
            </w:pPr>
            <w:r>
              <w:rPr>
                <w:sz w:val="16"/>
                <w:szCs w:val="16"/>
              </w:rPr>
              <w:t>eVal Dev Team</w:t>
            </w:r>
          </w:p>
        </w:tc>
        <w:tc>
          <w:tcPr>
            <w:tcW w:w="705" w:type="pct"/>
          </w:tcPr>
          <w:p w:rsidR="00F77744" w:rsidRDefault="00F77744" w:rsidP="00AF1CC7">
            <w:pPr>
              <w:pStyle w:val="TableCell"/>
              <w:rPr>
                <w:sz w:val="16"/>
                <w:szCs w:val="16"/>
              </w:rPr>
            </w:pPr>
            <w:r>
              <w:rPr>
                <w:sz w:val="16"/>
                <w:szCs w:val="16"/>
              </w:rPr>
              <w:t>Anne Chinn</w:t>
            </w:r>
          </w:p>
        </w:tc>
        <w:tc>
          <w:tcPr>
            <w:tcW w:w="1669" w:type="pct"/>
          </w:tcPr>
          <w:p w:rsidR="00F77744" w:rsidRDefault="00F77744" w:rsidP="00AF1CC7">
            <w:pPr>
              <w:pStyle w:val="TableCell"/>
              <w:rPr>
                <w:sz w:val="16"/>
                <w:szCs w:val="16"/>
              </w:rPr>
            </w:pPr>
            <w:r>
              <w:rPr>
                <w:sz w:val="16"/>
                <w:szCs w:val="16"/>
              </w:rPr>
              <w:t>Lead eVal Developer</w:t>
            </w:r>
          </w:p>
        </w:tc>
        <w:tc>
          <w:tcPr>
            <w:tcW w:w="1209" w:type="pct"/>
          </w:tcPr>
          <w:p w:rsidR="00F77744" w:rsidRDefault="00F77744" w:rsidP="00AF1CC7">
            <w:pPr>
              <w:pStyle w:val="TableCell"/>
              <w:rPr>
                <w:sz w:val="16"/>
                <w:szCs w:val="16"/>
              </w:rPr>
            </w:pPr>
            <w:r>
              <w:rPr>
                <w:sz w:val="16"/>
                <w:szCs w:val="16"/>
              </w:rPr>
              <w:t>Review and accept as milestone deliverable</w:t>
            </w:r>
          </w:p>
        </w:tc>
        <w:tc>
          <w:tcPr>
            <w:tcW w:w="827" w:type="pct"/>
          </w:tcPr>
          <w:p w:rsidR="00F77744" w:rsidRPr="00FB4817" w:rsidRDefault="00F77744" w:rsidP="00AF1CC7">
            <w:pPr>
              <w:pStyle w:val="TableCell"/>
              <w:rPr>
                <w:sz w:val="16"/>
                <w:szCs w:val="16"/>
              </w:rPr>
            </w:pPr>
            <w:r>
              <w:rPr>
                <w:sz w:val="16"/>
                <w:szCs w:val="16"/>
              </w:rPr>
              <w:t>11/7/14</w:t>
            </w:r>
          </w:p>
        </w:tc>
      </w:tr>
      <w:tr w:rsidR="00F77744" w:rsidRPr="00FB4817" w:rsidTr="00AF1CC7">
        <w:tc>
          <w:tcPr>
            <w:tcW w:w="589" w:type="pct"/>
          </w:tcPr>
          <w:p w:rsidR="00F77744" w:rsidRDefault="00F77744" w:rsidP="00AF1CC7">
            <w:pPr>
              <w:pStyle w:val="TableCell"/>
              <w:rPr>
                <w:sz w:val="16"/>
                <w:szCs w:val="16"/>
              </w:rPr>
            </w:pPr>
            <w:r>
              <w:rPr>
                <w:sz w:val="16"/>
                <w:szCs w:val="16"/>
              </w:rPr>
              <w:t>eVal Dev Team</w:t>
            </w:r>
          </w:p>
        </w:tc>
        <w:tc>
          <w:tcPr>
            <w:tcW w:w="705" w:type="pct"/>
          </w:tcPr>
          <w:p w:rsidR="00F77744" w:rsidRDefault="00F77744" w:rsidP="00AF1CC7">
            <w:pPr>
              <w:pStyle w:val="TableCell"/>
              <w:rPr>
                <w:sz w:val="16"/>
                <w:szCs w:val="16"/>
              </w:rPr>
            </w:pPr>
            <w:r>
              <w:rPr>
                <w:sz w:val="16"/>
                <w:szCs w:val="16"/>
              </w:rPr>
              <w:t>Dana Anderson</w:t>
            </w:r>
          </w:p>
        </w:tc>
        <w:tc>
          <w:tcPr>
            <w:tcW w:w="1669" w:type="pct"/>
          </w:tcPr>
          <w:p w:rsidR="00F77744" w:rsidRDefault="00F77744" w:rsidP="00AF1CC7">
            <w:pPr>
              <w:pStyle w:val="TableCell"/>
              <w:rPr>
                <w:sz w:val="16"/>
                <w:szCs w:val="16"/>
              </w:rPr>
            </w:pPr>
            <w:r>
              <w:rPr>
                <w:sz w:val="16"/>
                <w:szCs w:val="16"/>
              </w:rPr>
              <w:t>eVal Supervisor/ Project Manager</w:t>
            </w:r>
          </w:p>
        </w:tc>
        <w:tc>
          <w:tcPr>
            <w:tcW w:w="1209" w:type="pct"/>
          </w:tcPr>
          <w:p w:rsidR="00F77744" w:rsidRDefault="00F77744" w:rsidP="00AF1CC7">
            <w:pPr>
              <w:pStyle w:val="TableCell"/>
              <w:rPr>
                <w:sz w:val="16"/>
                <w:szCs w:val="16"/>
              </w:rPr>
            </w:pPr>
            <w:r>
              <w:rPr>
                <w:sz w:val="16"/>
                <w:szCs w:val="16"/>
              </w:rPr>
              <w:t>Review and accept as milestone deliverable</w:t>
            </w:r>
          </w:p>
        </w:tc>
        <w:tc>
          <w:tcPr>
            <w:tcW w:w="827" w:type="pct"/>
          </w:tcPr>
          <w:p w:rsidR="00F77744" w:rsidRPr="00FB4817" w:rsidRDefault="00F77744" w:rsidP="00AF1CC7">
            <w:pPr>
              <w:pStyle w:val="TableCell"/>
              <w:rPr>
                <w:sz w:val="16"/>
                <w:szCs w:val="16"/>
              </w:rPr>
            </w:pPr>
            <w:r>
              <w:rPr>
                <w:sz w:val="16"/>
                <w:szCs w:val="16"/>
              </w:rPr>
              <w:t>11/7/14</w:t>
            </w:r>
          </w:p>
        </w:tc>
      </w:tr>
    </w:tbl>
    <w:p w:rsidR="00193100" w:rsidRPr="00193100" w:rsidRDefault="00193100" w:rsidP="00F77744">
      <w:pPr>
        <w:rPr>
          <w:lang w:val="en-GB"/>
        </w:rPr>
      </w:pPr>
    </w:p>
    <w:sectPr w:rsidR="00193100" w:rsidRPr="00193100" w:rsidSect="004744F9">
      <w:headerReference w:type="default" r:id="rId20"/>
      <w:footerReference w:type="default" r:id="rId21"/>
      <w:headerReference w:type="first" r:id="rId22"/>
      <w:footerReference w:type="first" r:id="rId23"/>
      <w:pgSz w:w="12240" w:h="15840"/>
      <w:pgMar w:top="1440" w:right="1080" w:bottom="1440" w:left="1080" w:header="720" w:footer="720" w:gutter="245"/>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CC7" w:rsidRDefault="00AF1CC7">
      <w:r>
        <w:separator/>
      </w:r>
    </w:p>
  </w:endnote>
  <w:endnote w:type="continuationSeparator" w:id="0">
    <w:p w:rsidR="00AF1CC7" w:rsidRDefault="00AF1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C7" w:rsidRDefault="00A53801" w:rsidP="00042621">
    <w:pPr>
      <w:pStyle w:val="Footer"/>
      <w:tabs>
        <w:tab w:val="clear" w:pos="8640"/>
        <w:tab w:val="right" w:pos="9720"/>
      </w:tabs>
    </w:pPr>
    <w:r>
      <w:fldChar w:fldCharType="begin"/>
    </w:r>
    <w:r>
      <w:instrText xml:space="preserve"> FILENAME   \* MERGEFORMAT </w:instrText>
    </w:r>
    <w:r>
      <w:fldChar w:fldCharType="separate"/>
    </w:r>
    <w:r>
      <w:rPr>
        <w:noProof/>
      </w:rPr>
      <w:t>eVal BRD-No_2_Scoring v3</w:t>
    </w:r>
    <w:r>
      <w:rPr>
        <w:noProof/>
      </w:rPr>
      <w:fldChar w:fldCharType="end"/>
    </w:r>
    <w:r w:rsidR="00AF1CC7">
      <w:tab/>
    </w:r>
    <w:r w:rsidR="00AF1CC7">
      <w:tab/>
      <w:t xml:space="preserve"> Page </w:t>
    </w:r>
    <w:sdt>
      <w:sdtPr>
        <w:rPr>
          <w:noProof/>
        </w:rPr>
        <w:id w:val="4574934"/>
        <w:docPartObj>
          <w:docPartGallery w:val="Page Numbers (Bottom of Page)"/>
          <w:docPartUnique/>
        </w:docPartObj>
      </w:sdtPr>
      <w:sdtEndPr/>
      <w:sdtContent>
        <w:r>
          <w:fldChar w:fldCharType="begin"/>
        </w:r>
        <w:r>
          <w:instrText xml:space="preserve"> PAGE   \* MERGEFORMAT </w:instrText>
        </w:r>
        <w:r>
          <w:fldChar w:fldCharType="separate"/>
        </w:r>
        <w:r>
          <w:rPr>
            <w:noProof/>
          </w:rPr>
          <w:t>10</w:t>
        </w:r>
        <w:r>
          <w:rPr>
            <w:noProof/>
          </w:rPr>
          <w:fldChar w:fldCharType="end"/>
        </w:r>
        <w:r w:rsidR="00AF1CC7">
          <w:rPr>
            <w:noProof/>
          </w:rPr>
          <w:t xml:space="preserve"> of </w:t>
        </w:r>
        <w:r>
          <w:fldChar w:fldCharType="begin"/>
        </w:r>
        <w:r>
          <w:instrText xml:space="preserve"> NUMPAGES   \* MERGEFORMAT </w:instrText>
        </w:r>
        <w:r>
          <w:fldChar w:fldCharType="separate"/>
        </w:r>
        <w:r>
          <w:rPr>
            <w:noProof/>
          </w:rPr>
          <w:t>10</w:t>
        </w:r>
        <w:r>
          <w:rPr>
            <w:noProof/>
          </w:rPr>
          <w:fldChar w:fldCharType="end"/>
        </w:r>
      </w:sdtContent>
    </w:sdt>
  </w:p>
  <w:p w:rsidR="00AF1CC7" w:rsidRDefault="00AF1C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C7" w:rsidRDefault="00A53801" w:rsidP="0037139E">
    <w:pPr>
      <w:pStyle w:val="Footer"/>
      <w:tabs>
        <w:tab w:val="clear" w:pos="8640"/>
        <w:tab w:val="right" w:pos="9720"/>
      </w:tabs>
    </w:pPr>
    <w:r>
      <w:fldChar w:fldCharType="begin"/>
    </w:r>
    <w:r>
      <w:instrText xml:space="preserve"> FILENAME   \* MERGEFORMAT </w:instrText>
    </w:r>
    <w:r>
      <w:fldChar w:fldCharType="separate"/>
    </w:r>
    <w:r>
      <w:rPr>
        <w:noProof/>
      </w:rPr>
      <w:t>eVal BRD-No_2_Scoring v3</w:t>
    </w:r>
    <w:r>
      <w:rPr>
        <w:noProof/>
      </w:rPr>
      <w:fldChar w:fldCharType="end"/>
    </w:r>
    <w:r w:rsidR="00AF1CC7">
      <w:tab/>
    </w:r>
    <w:r w:rsidR="00AF1CC7">
      <w:tab/>
      <w:t xml:space="preserve"> Page </w:t>
    </w:r>
    <w:sdt>
      <w:sdtPr>
        <w:rPr>
          <w:noProof/>
        </w:rPr>
        <w:id w:val="1563987487"/>
        <w:docPartObj>
          <w:docPartGallery w:val="Page Numbers (Bottom of Page)"/>
          <w:docPartUnique/>
        </w:docPartObj>
      </w:sdtPr>
      <w:sdtEndPr/>
      <w:sdtContent>
        <w:r>
          <w:fldChar w:fldCharType="begin"/>
        </w:r>
        <w:r>
          <w:instrText xml:space="preserve"> PAGE   \* MERGEFORMAT </w:instrText>
        </w:r>
        <w:r>
          <w:fldChar w:fldCharType="separate"/>
        </w:r>
        <w:r>
          <w:rPr>
            <w:noProof/>
          </w:rPr>
          <w:t>1</w:t>
        </w:r>
        <w:r>
          <w:rPr>
            <w:noProof/>
          </w:rPr>
          <w:fldChar w:fldCharType="end"/>
        </w:r>
        <w:r w:rsidR="00AF1CC7">
          <w:rPr>
            <w:noProof/>
          </w:rPr>
          <w:t xml:space="preserve"> of </w:t>
        </w:r>
        <w:r>
          <w:fldChar w:fldCharType="begin"/>
        </w:r>
        <w:r>
          <w:instrText xml:space="preserve"> NUMPAGES   \* MERGEFORMAT </w:instrText>
        </w:r>
        <w:r>
          <w:fldChar w:fldCharType="separate"/>
        </w:r>
        <w:r>
          <w:rPr>
            <w:noProof/>
          </w:rPr>
          <w:t>10</w:t>
        </w:r>
        <w:r>
          <w:rPr>
            <w:noProof/>
          </w:rPr>
          <w:fldChar w:fldCharType="end"/>
        </w:r>
      </w:sdtContent>
    </w:sdt>
  </w:p>
  <w:p w:rsidR="00AF1CC7" w:rsidRDefault="00AF1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CC7" w:rsidRDefault="00AF1CC7">
      <w:r>
        <w:separator/>
      </w:r>
    </w:p>
  </w:footnote>
  <w:footnote w:type="continuationSeparator" w:id="0">
    <w:p w:rsidR="00AF1CC7" w:rsidRDefault="00AF1C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C7" w:rsidRDefault="00AF1CC7">
    <w:pPr>
      <w:pStyle w:val="Header"/>
    </w:pPr>
    <w:r w:rsidRPr="006E2B8C">
      <w:rPr>
        <w:noProof/>
      </w:rPr>
      <w:drawing>
        <wp:inline distT="0" distB="0" distL="0" distR="0">
          <wp:extent cx="714376" cy="1057275"/>
          <wp:effectExtent l="19050" t="0" r="9524" b="0"/>
          <wp:docPr id="8" name="Picture 3" descr="SPSLogoColor.jpg"/>
          <wp:cNvGraphicFramePr/>
          <a:graphic xmlns:a="http://schemas.openxmlformats.org/drawingml/2006/main">
            <a:graphicData uri="http://schemas.openxmlformats.org/drawingml/2006/picture">
              <pic:pic xmlns:pic="http://schemas.openxmlformats.org/drawingml/2006/picture">
                <pic:nvPicPr>
                  <pic:cNvPr id="5" name="Picture 10" descr="SPSLogoColor.jpg"/>
                  <pic:cNvPicPr>
                    <a:picLocks noChangeAspect="1"/>
                  </pic:cNvPicPr>
                </pic:nvPicPr>
                <pic:blipFill>
                  <a:blip r:embed="rId1" cstate="print"/>
                  <a:srcRect/>
                  <a:stretch>
                    <a:fillRect/>
                  </a:stretch>
                </pic:blipFill>
                <pic:spPr bwMode="auto">
                  <a:xfrm>
                    <a:off x="0" y="0"/>
                    <a:ext cx="714376" cy="1057275"/>
                  </a:xfrm>
                  <a:prstGeom prst="rect">
                    <a:avLst/>
                  </a:prstGeom>
                  <a:noFill/>
                  <a:ln w="9525">
                    <a:noFill/>
                    <a:miter lim="800000"/>
                    <a:headEnd/>
                    <a:tailEnd/>
                  </a:ln>
                </pic:spPr>
              </pic:pic>
            </a:graphicData>
          </a:graphic>
        </wp:inline>
      </w:drawing>
    </w:r>
  </w:p>
  <w:p w:rsidR="00AF1CC7" w:rsidRDefault="00AF1CC7">
    <w:pPr>
      <w:pStyle w:val="Header"/>
    </w:pPr>
  </w:p>
  <w:p w:rsidR="00AF1CC7" w:rsidRDefault="00AF1C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C7" w:rsidRDefault="00AF1CC7">
    <w:pPr>
      <w:pStyle w:val="Header"/>
    </w:pPr>
    <w:r w:rsidRPr="008D4A3C">
      <w:rPr>
        <w:noProof/>
      </w:rPr>
      <w:drawing>
        <wp:inline distT="0" distB="0" distL="0" distR="0">
          <wp:extent cx="714376" cy="1057275"/>
          <wp:effectExtent l="19050" t="0" r="9524" b="0"/>
          <wp:docPr id="4" name="Picture 3" descr="SPSLogoColor.jpg"/>
          <wp:cNvGraphicFramePr/>
          <a:graphic xmlns:a="http://schemas.openxmlformats.org/drawingml/2006/main">
            <a:graphicData uri="http://schemas.openxmlformats.org/drawingml/2006/picture">
              <pic:pic xmlns:pic="http://schemas.openxmlformats.org/drawingml/2006/picture">
                <pic:nvPicPr>
                  <pic:cNvPr id="5" name="Picture 10" descr="SPSLogoColor.jpg"/>
                  <pic:cNvPicPr>
                    <a:picLocks noChangeAspect="1"/>
                  </pic:cNvPicPr>
                </pic:nvPicPr>
                <pic:blipFill>
                  <a:blip r:embed="rId1" cstate="print"/>
                  <a:srcRect/>
                  <a:stretch>
                    <a:fillRect/>
                  </a:stretch>
                </pic:blipFill>
                <pic:spPr bwMode="auto">
                  <a:xfrm>
                    <a:off x="0" y="0"/>
                    <a:ext cx="714376" cy="1057275"/>
                  </a:xfrm>
                  <a:prstGeom prst="rect">
                    <a:avLst/>
                  </a:prstGeom>
                  <a:noFill/>
                  <a:ln w="9525">
                    <a:noFill/>
                    <a:miter lim="800000"/>
                    <a:headEnd/>
                    <a:tailEnd/>
                  </a:ln>
                </pic:spPr>
              </pic:pic>
            </a:graphicData>
          </a:graphic>
        </wp:inline>
      </w:drawing>
    </w:r>
  </w:p>
  <w:p w:rsidR="00AF1CC7" w:rsidRDefault="00AF1C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BEAFB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8C1B73"/>
    <w:multiLevelType w:val="multilevel"/>
    <w:tmpl w:val="2D2077FE"/>
    <w:lvl w:ilvl="0">
      <w:start w:val="1"/>
      <w:numFmt w:val="bullet"/>
      <w:lvlText w:val=""/>
      <w:lvlJc w:val="left"/>
      <w:pPr>
        <w:tabs>
          <w:tab w:val="num" w:pos="720"/>
        </w:tabs>
        <w:ind w:left="360" w:hanging="360"/>
      </w:pPr>
      <w:rPr>
        <w:rFonts w:ascii="Symbol" w:hAnsi="Symbol" w:hint="default"/>
      </w:rPr>
    </w:lvl>
    <w:lvl w:ilvl="1">
      <w:start w:val="1"/>
      <w:numFmt w:val="decimal"/>
      <w:lvlText w:val="%1.%2."/>
      <w:lvlJc w:val="left"/>
      <w:pPr>
        <w:tabs>
          <w:tab w:val="num" w:pos="1440"/>
        </w:tabs>
        <w:ind w:left="792" w:hanging="432"/>
      </w:pPr>
      <w:rPr>
        <w:b w:val="0"/>
        <w:i w:val="0"/>
      </w:r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
    <w:nsid w:val="031738A8"/>
    <w:multiLevelType w:val="hybridMultilevel"/>
    <w:tmpl w:val="A960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B4E93"/>
    <w:multiLevelType w:val="hybridMultilevel"/>
    <w:tmpl w:val="7B2CCA5C"/>
    <w:lvl w:ilvl="0" w:tplc="04090001">
      <w:start w:val="1"/>
      <w:numFmt w:val="bullet"/>
      <w:lvlText w:val=""/>
      <w:lvlJc w:val="left"/>
      <w:pPr>
        <w:tabs>
          <w:tab w:val="num" w:pos="1080"/>
        </w:tabs>
        <w:ind w:left="1080" w:hanging="360"/>
      </w:pPr>
      <w:rPr>
        <w:rFonts w:ascii="Symbol" w:hAnsi="Symbol" w:hint="default"/>
      </w:rPr>
    </w:lvl>
    <w:lvl w:ilvl="1" w:tplc="641C124A">
      <w:start w:val="1"/>
      <w:numFmt w:val="bullet"/>
      <w:lvlText w:val=""/>
      <w:lvlJc w:val="left"/>
      <w:pPr>
        <w:tabs>
          <w:tab w:val="num" w:pos="1800"/>
        </w:tabs>
        <w:ind w:left="1800" w:hanging="360"/>
      </w:pPr>
      <w:rPr>
        <w:rFonts w:ascii="Symbol" w:hAnsi="Symbol" w:hint="default"/>
        <w:color w:val="auto"/>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981428B"/>
    <w:multiLevelType w:val="hybridMultilevel"/>
    <w:tmpl w:val="99888E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FB1D05"/>
    <w:multiLevelType w:val="hybridMultilevel"/>
    <w:tmpl w:val="2154D6EC"/>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0F49050E"/>
    <w:multiLevelType w:val="hybridMultilevel"/>
    <w:tmpl w:val="CA2E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9D6DD6"/>
    <w:multiLevelType w:val="hybridMultilevel"/>
    <w:tmpl w:val="E0A6EC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8535F4E"/>
    <w:multiLevelType w:val="hybridMultilevel"/>
    <w:tmpl w:val="BA04A6C0"/>
    <w:lvl w:ilvl="0" w:tplc="A2BA52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9967A6"/>
    <w:multiLevelType w:val="multilevel"/>
    <w:tmpl w:val="4CBC1CA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0">
    <w:nsid w:val="24D5455E"/>
    <w:multiLevelType w:val="hybridMultilevel"/>
    <w:tmpl w:val="DF821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250E9F"/>
    <w:multiLevelType w:val="multilevel"/>
    <w:tmpl w:val="2D2077FE"/>
    <w:lvl w:ilvl="0">
      <w:start w:val="1"/>
      <w:numFmt w:val="bullet"/>
      <w:lvlText w:val=""/>
      <w:lvlJc w:val="left"/>
      <w:pPr>
        <w:tabs>
          <w:tab w:val="num" w:pos="720"/>
        </w:tabs>
        <w:ind w:left="360" w:hanging="360"/>
      </w:pPr>
      <w:rPr>
        <w:rFonts w:ascii="Symbol" w:hAnsi="Symbol" w:hint="default"/>
      </w:rPr>
    </w:lvl>
    <w:lvl w:ilvl="1">
      <w:start w:val="1"/>
      <w:numFmt w:val="decimal"/>
      <w:lvlText w:val="%1.%2."/>
      <w:lvlJc w:val="left"/>
      <w:pPr>
        <w:tabs>
          <w:tab w:val="num" w:pos="1440"/>
        </w:tabs>
        <w:ind w:left="792" w:hanging="432"/>
      </w:pPr>
      <w:rPr>
        <w:b w:val="0"/>
        <w:i w:val="0"/>
      </w:r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nsid w:val="2A0E1590"/>
    <w:multiLevelType w:val="hybridMultilevel"/>
    <w:tmpl w:val="8EF27DE8"/>
    <w:lvl w:ilvl="0" w:tplc="56D22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3EF1D19"/>
    <w:multiLevelType w:val="hybridMultilevel"/>
    <w:tmpl w:val="E6B43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A84920"/>
    <w:multiLevelType w:val="hybridMultilevel"/>
    <w:tmpl w:val="EEFAB620"/>
    <w:lvl w:ilvl="0" w:tplc="68E0C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0B4A4D"/>
    <w:multiLevelType w:val="hybridMultilevel"/>
    <w:tmpl w:val="5A8C1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AC1EB8"/>
    <w:multiLevelType w:val="multilevel"/>
    <w:tmpl w:val="CC66E20A"/>
    <w:lvl w:ilvl="0">
      <w:start w:val="1"/>
      <w:numFmt w:val="decimal"/>
      <w:lvlText w:val="%1."/>
      <w:lvlJc w:val="left"/>
      <w:pPr>
        <w:tabs>
          <w:tab w:val="num" w:pos="720"/>
        </w:tabs>
        <w:ind w:left="360" w:hanging="360"/>
      </w:pPr>
    </w:lvl>
    <w:lvl w:ilvl="1">
      <w:start w:val="1"/>
      <w:numFmt w:val="decimal"/>
      <w:pStyle w:val="Heading2"/>
      <w:lvlText w:val="%1.%2."/>
      <w:lvlJc w:val="left"/>
      <w:pPr>
        <w:tabs>
          <w:tab w:val="num" w:pos="1440"/>
        </w:tabs>
        <w:ind w:left="792" w:hanging="432"/>
      </w:pPr>
      <w:rPr>
        <w:b w:val="0"/>
        <w:i w:val="0"/>
      </w:r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436118ED"/>
    <w:multiLevelType w:val="hybridMultilevel"/>
    <w:tmpl w:val="AB486E52"/>
    <w:lvl w:ilvl="0" w:tplc="04090005">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49E759B7"/>
    <w:multiLevelType w:val="hybridMultilevel"/>
    <w:tmpl w:val="14F0A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02C5B1F"/>
    <w:multiLevelType w:val="hybridMultilevel"/>
    <w:tmpl w:val="DE9ED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51963514"/>
    <w:multiLevelType w:val="hybridMultilevel"/>
    <w:tmpl w:val="0DCE03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6320482"/>
    <w:multiLevelType w:val="multilevel"/>
    <w:tmpl w:val="07CEE1FC"/>
    <w:lvl w:ilvl="0">
      <w:start w:val="1"/>
      <w:numFmt w:val="upperLetter"/>
      <w:pStyle w:val="Appendix"/>
      <w:suff w:val="space"/>
      <w:lvlText w:val="Appendix %1:"/>
      <w:lvlJc w:val="left"/>
      <w:pPr>
        <w:ind w:left="432" w:hanging="432"/>
      </w:pPr>
      <w:rPr>
        <w:rFonts w:hint="default"/>
      </w:rPr>
    </w:lvl>
    <w:lvl w:ilvl="1">
      <w:start w:val="1"/>
      <w:numFmt w:val="decimal"/>
      <w:pStyle w:val="Appendix2"/>
      <w:lvlText w:val="%1.%2"/>
      <w:lvlJc w:val="left"/>
      <w:pPr>
        <w:tabs>
          <w:tab w:val="num" w:pos="576"/>
        </w:tabs>
        <w:ind w:left="576" w:hanging="576"/>
      </w:pPr>
      <w:rPr>
        <w:rFonts w:hint="default"/>
      </w:rPr>
    </w:lvl>
    <w:lvl w:ilvl="2">
      <w:start w:val="1"/>
      <w:numFmt w:val="decimal"/>
      <w:pStyle w:val="Appendix3"/>
      <w:lvlText w:val="%1.%2.%3"/>
      <w:lvlJc w:val="left"/>
      <w:pPr>
        <w:tabs>
          <w:tab w:val="num" w:pos="720"/>
        </w:tabs>
        <w:ind w:left="720" w:hanging="720"/>
      </w:pPr>
      <w:rPr>
        <w:rFonts w:hint="default"/>
      </w:rPr>
    </w:lvl>
    <w:lvl w:ilvl="3">
      <w:start w:val="1"/>
      <w:numFmt w:val="decimal"/>
      <w:pStyle w:val="Appendix4"/>
      <w:lvlText w:val="%1.%2.%3.%4"/>
      <w:lvlJc w:val="left"/>
      <w:pPr>
        <w:tabs>
          <w:tab w:val="num" w:pos="1080"/>
        </w:tabs>
        <w:ind w:left="864" w:hanging="864"/>
      </w:pPr>
      <w:rPr>
        <w:rFonts w:hint="default"/>
      </w:rPr>
    </w:lvl>
    <w:lvl w:ilvl="4">
      <w:start w:val="1"/>
      <w:numFmt w:val="decimal"/>
      <w:pStyle w:val="Appendix5"/>
      <w:lvlText w:val="%1.%2.%3.%4.%5"/>
      <w:lvlJc w:val="left"/>
      <w:pPr>
        <w:tabs>
          <w:tab w:val="num" w:pos="1440"/>
        </w:tabs>
        <w:ind w:left="1008" w:hanging="1008"/>
      </w:pPr>
      <w:rPr>
        <w:rFonts w:hint="default"/>
      </w:rPr>
    </w:lvl>
    <w:lvl w:ilvl="5">
      <w:start w:val="1"/>
      <w:numFmt w:val="decimal"/>
      <w:pStyle w:val="Appendix6"/>
      <w:lvlText w:val="%1.%2.%3.%4.%5.%6"/>
      <w:lvlJc w:val="left"/>
      <w:pPr>
        <w:tabs>
          <w:tab w:val="num" w:pos="144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57257A38"/>
    <w:multiLevelType w:val="hybridMultilevel"/>
    <w:tmpl w:val="FD483AD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4F40FF"/>
    <w:multiLevelType w:val="hybridMultilevel"/>
    <w:tmpl w:val="78585574"/>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7E0692F"/>
    <w:multiLevelType w:val="hybridMultilevel"/>
    <w:tmpl w:val="F8628BE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92F1A56"/>
    <w:multiLevelType w:val="hybridMultilevel"/>
    <w:tmpl w:val="38B285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B2CF3"/>
    <w:multiLevelType w:val="hybridMultilevel"/>
    <w:tmpl w:val="6A5231B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60695667"/>
    <w:multiLevelType w:val="hybridMultilevel"/>
    <w:tmpl w:val="CD305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22E41A1"/>
    <w:multiLevelType w:val="hybridMultilevel"/>
    <w:tmpl w:val="D9701C6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65C51539"/>
    <w:multiLevelType w:val="hybridMultilevel"/>
    <w:tmpl w:val="A574F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6284D6A"/>
    <w:multiLevelType w:val="multilevel"/>
    <w:tmpl w:val="1FBCEF00"/>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699246C8"/>
    <w:multiLevelType w:val="hybridMultilevel"/>
    <w:tmpl w:val="40AC5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9D26149"/>
    <w:multiLevelType w:val="multilevel"/>
    <w:tmpl w:val="0C4ADBA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33">
    <w:nsid w:val="6AF46406"/>
    <w:multiLevelType w:val="multilevel"/>
    <w:tmpl w:val="2AB25386"/>
    <w:lvl w:ilvl="0">
      <w:start w:val="4"/>
      <w:numFmt w:val="decimal"/>
      <w:lvlText w:val="%1"/>
      <w:lvlJc w:val="left"/>
      <w:pPr>
        <w:ind w:left="360" w:hanging="360"/>
      </w:pPr>
      <w:rPr>
        <w:rFonts w:cs="Arial" w:hint="default"/>
      </w:rPr>
    </w:lvl>
    <w:lvl w:ilvl="1">
      <w:start w:val="1"/>
      <w:numFmt w:val="decimal"/>
      <w:lvlText w:val="%1.%2"/>
      <w:lvlJc w:val="left"/>
      <w:pPr>
        <w:ind w:left="720" w:hanging="360"/>
      </w:pPr>
      <w:rPr>
        <w:rFonts w:cs="Arial" w:hint="default"/>
      </w:rPr>
    </w:lvl>
    <w:lvl w:ilvl="2">
      <w:start w:val="1"/>
      <w:numFmt w:val="decimal"/>
      <w:lvlText w:val="%1.%2.%3"/>
      <w:lvlJc w:val="left"/>
      <w:pPr>
        <w:ind w:left="1440" w:hanging="720"/>
      </w:pPr>
      <w:rPr>
        <w:rFonts w:cs="Arial" w:hint="default"/>
      </w:rPr>
    </w:lvl>
    <w:lvl w:ilvl="3">
      <w:start w:val="1"/>
      <w:numFmt w:val="decimal"/>
      <w:lvlText w:val="%1.%2.%3.%4"/>
      <w:lvlJc w:val="left"/>
      <w:pPr>
        <w:ind w:left="1800" w:hanging="720"/>
      </w:pPr>
      <w:rPr>
        <w:rFonts w:cs="Arial" w:hint="default"/>
      </w:rPr>
    </w:lvl>
    <w:lvl w:ilvl="4">
      <w:start w:val="1"/>
      <w:numFmt w:val="decimal"/>
      <w:lvlText w:val="%1.%2.%3.%4.%5"/>
      <w:lvlJc w:val="left"/>
      <w:pPr>
        <w:ind w:left="2520" w:hanging="1080"/>
      </w:pPr>
      <w:rPr>
        <w:rFonts w:cs="Arial" w:hint="default"/>
      </w:rPr>
    </w:lvl>
    <w:lvl w:ilvl="5">
      <w:start w:val="1"/>
      <w:numFmt w:val="decimal"/>
      <w:lvlText w:val="%1.%2.%3.%4.%5.%6"/>
      <w:lvlJc w:val="left"/>
      <w:pPr>
        <w:ind w:left="2880" w:hanging="1080"/>
      </w:pPr>
      <w:rPr>
        <w:rFonts w:cs="Arial" w:hint="default"/>
      </w:rPr>
    </w:lvl>
    <w:lvl w:ilvl="6">
      <w:start w:val="1"/>
      <w:numFmt w:val="decimal"/>
      <w:lvlText w:val="%1.%2.%3.%4.%5.%6.%7"/>
      <w:lvlJc w:val="left"/>
      <w:pPr>
        <w:ind w:left="3600" w:hanging="1440"/>
      </w:pPr>
      <w:rPr>
        <w:rFonts w:cs="Arial" w:hint="default"/>
      </w:rPr>
    </w:lvl>
    <w:lvl w:ilvl="7">
      <w:start w:val="1"/>
      <w:numFmt w:val="decimal"/>
      <w:lvlText w:val="%1.%2.%3.%4.%5.%6.%7.%8"/>
      <w:lvlJc w:val="left"/>
      <w:pPr>
        <w:ind w:left="3960" w:hanging="1440"/>
      </w:pPr>
      <w:rPr>
        <w:rFonts w:cs="Arial" w:hint="default"/>
      </w:rPr>
    </w:lvl>
    <w:lvl w:ilvl="8">
      <w:start w:val="1"/>
      <w:numFmt w:val="decimal"/>
      <w:lvlText w:val="%1.%2.%3.%4.%5.%6.%7.%8.%9"/>
      <w:lvlJc w:val="left"/>
      <w:pPr>
        <w:ind w:left="4680" w:hanging="1800"/>
      </w:pPr>
      <w:rPr>
        <w:rFonts w:cs="Arial" w:hint="default"/>
      </w:rPr>
    </w:lvl>
  </w:abstractNum>
  <w:abstractNum w:abstractNumId="34">
    <w:nsid w:val="6F013C07"/>
    <w:multiLevelType w:val="hybridMultilevel"/>
    <w:tmpl w:val="2190E2B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76835582"/>
    <w:multiLevelType w:val="multilevel"/>
    <w:tmpl w:val="536A6D3E"/>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6A55D71"/>
    <w:multiLevelType w:val="multilevel"/>
    <w:tmpl w:val="2D2077FE"/>
    <w:lvl w:ilvl="0">
      <w:start w:val="1"/>
      <w:numFmt w:val="bullet"/>
      <w:lvlText w:val=""/>
      <w:lvlJc w:val="left"/>
      <w:pPr>
        <w:tabs>
          <w:tab w:val="num" w:pos="720"/>
        </w:tabs>
        <w:ind w:left="360" w:hanging="360"/>
      </w:pPr>
      <w:rPr>
        <w:rFonts w:ascii="Symbol" w:hAnsi="Symbol" w:hint="default"/>
      </w:rPr>
    </w:lvl>
    <w:lvl w:ilvl="1">
      <w:start w:val="1"/>
      <w:numFmt w:val="decimal"/>
      <w:lvlText w:val="%1.%2."/>
      <w:lvlJc w:val="left"/>
      <w:pPr>
        <w:tabs>
          <w:tab w:val="num" w:pos="1440"/>
        </w:tabs>
        <w:ind w:left="792" w:hanging="432"/>
      </w:pPr>
      <w:rPr>
        <w:b w:val="0"/>
        <w:i w:val="0"/>
      </w:r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21"/>
  </w:num>
  <w:num w:numId="3">
    <w:abstractNumId w:val="16"/>
  </w:num>
  <w:num w:numId="4">
    <w:abstractNumId w:val="20"/>
  </w:num>
  <w:num w:numId="5">
    <w:abstractNumId w:val="4"/>
  </w:num>
  <w:num w:numId="6">
    <w:abstractNumId w:val="5"/>
  </w:num>
  <w:num w:numId="7">
    <w:abstractNumId w:val="24"/>
  </w:num>
  <w:num w:numId="8">
    <w:abstractNumId w:val="34"/>
  </w:num>
  <w:num w:numId="9">
    <w:abstractNumId w:val="26"/>
  </w:num>
  <w:num w:numId="10">
    <w:abstractNumId w:val="28"/>
  </w:num>
  <w:num w:numId="11">
    <w:abstractNumId w:val="17"/>
  </w:num>
  <w:num w:numId="12">
    <w:abstractNumId w:val="23"/>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29"/>
  </w:num>
  <w:num w:numId="20">
    <w:abstractNumId w:val="3"/>
  </w:num>
  <w:num w:numId="21">
    <w:abstractNumId w:val="11"/>
  </w:num>
  <w:num w:numId="22">
    <w:abstractNumId w:val="36"/>
  </w:num>
  <w:num w:numId="23">
    <w:abstractNumId w:val="1"/>
  </w:num>
  <w:num w:numId="24">
    <w:abstractNumId w:val="8"/>
  </w:num>
  <w:num w:numId="25">
    <w:abstractNumId w:val="32"/>
  </w:num>
  <w:num w:numId="26">
    <w:abstractNumId w:val="9"/>
  </w:num>
  <w:num w:numId="27">
    <w:abstractNumId w:val="30"/>
  </w:num>
  <w:num w:numId="28">
    <w:abstractNumId w:val="33"/>
  </w:num>
  <w:num w:numId="29">
    <w:abstractNumId w:val="14"/>
  </w:num>
  <w:num w:numId="30">
    <w:abstractNumId w:val="13"/>
  </w:num>
  <w:num w:numId="31">
    <w:abstractNumId w:val="7"/>
  </w:num>
  <w:num w:numId="32">
    <w:abstractNumId w:val="27"/>
  </w:num>
  <w:num w:numId="33">
    <w:abstractNumId w:val="22"/>
  </w:num>
  <w:num w:numId="34">
    <w:abstractNumId w:val="18"/>
  </w:num>
  <w:num w:numId="35">
    <w:abstractNumId w:val="10"/>
  </w:num>
  <w:num w:numId="36">
    <w:abstractNumId w:val="19"/>
  </w:num>
  <w:num w:numId="37">
    <w:abstractNumId w:val="15"/>
  </w:num>
  <w:num w:numId="38">
    <w:abstractNumId w:val="12"/>
  </w:num>
  <w:num w:numId="39">
    <w:abstractNumId w:val="31"/>
  </w:num>
  <w:num w:numId="40">
    <w:abstractNumId w:val="25"/>
  </w:num>
  <w:num w:numId="41">
    <w:abstractNumId w:val="2"/>
  </w:num>
  <w:num w:numId="42">
    <w:abstractNumId w:val="6"/>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2"/>
  </w:compat>
  <w:rsids>
    <w:rsidRoot w:val="00B64F6C"/>
    <w:rsid w:val="0000608F"/>
    <w:rsid w:val="000137E0"/>
    <w:rsid w:val="000142B6"/>
    <w:rsid w:val="00014C26"/>
    <w:rsid w:val="000162BF"/>
    <w:rsid w:val="0001737E"/>
    <w:rsid w:val="00021133"/>
    <w:rsid w:val="00022A16"/>
    <w:rsid w:val="00032E52"/>
    <w:rsid w:val="000345E8"/>
    <w:rsid w:val="00040B3D"/>
    <w:rsid w:val="00040DD8"/>
    <w:rsid w:val="00042621"/>
    <w:rsid w:val="00046B07"/>
    <w:rsid w:val="000539FE"/>
    <w:rsid w:val="0005790D"/>
    <w:rsid w:val="00060766"/>
    <w:rsid w:val="000646A1"/>
    <w:rsid w:val="00077144"/>
    <w:rsid w:val="00081606"/>
    <w:rsid w:val="000907BB"/>
    <w:rsid w:val="000923BE"/>
    <w:rsid w:val="0009418E"/>
    <w:rsid w:val="00095FF0"/>
    <w:rsid w:val="00096936"/>
    <w:rsid w:val="000A1E9E"/>
    <w:rsid w:val="000A4AB9"/>
    <w:rsid w:val="000B524B"/>
    <w:rsid w:val="000C2A43"/>
    <w:rsid w:val="000D35C5"/>
    <w:rsid w:val="000E245D"/>
    <w:rsid w:val="000E57A9"/>
    <w:rsid w:val="000E5904"/>
    <w:rsid w:val="000F2D78"/>
    <w:rsid w:val="001003ED"/>
    <w:rsid w:val="00106517"/>
    <w:rsid w:val="001072C9"/>
    <w:rsid w:val="001077F5"/>
    <w:rsid w:val="0011022F"/>
    <w:rsid w:val="00117FBD"/>
    <w:rsid w:val="00124F2C"/>
    <w:rsid w:val="00125811"/>
    <w:rsid w:val="00130003"/>
    <w:rsid w:val="0013392F"/>
    <w:rsid w:val="00141919"/>
    <w:rsid w:val="00144DD7"/>
    <w:rsid w:val="00154321"/>
    <w:rsid w:val="00155FEB"/>
    <w:rsid w:val="00161707"/>
    <w:rsid w:val="001676EA"/>
    <w:rsid w:val="00171ED4"/>
    <w:rsid w:val="00184714"/>
    <w:rsid w:val="001851D9"/>
    <w:rsid w:val="00186C86"/>
    <w:rsid w:val="00190A5C"/>
    <w:rsid w:val="00191F18"/>
    <w:rsid w:val="00193100"/>
    <w:rsid w:val="001A2D48"/>
    <w:rsid w:val="001B63C1"/>
    <w:rsid w:val="001B71C6"/>
    <w:rsid w:val="001B795F"/>
    <w:rsid w:val="001C3815"/>
    <w:rsid w:val="001D202B"/>
    <w:rsid w:val="001D5B8F"/>
    <w:rsid w:val="001D76D1"/>
    <w:rsid w:val="001E3D42"/>
    <w:rsid w:val="001E698E"/>
    <w:rsid w:val="001F1BA5"/>
    <w:rsid w:val="001F1DC2"/>
    <w:rsid w:val="00206A62"/>
    <w:rsid w:val="00206C6E"/>
    <w:rsid w:val="00216038"/>
    <w:rsid w:val="00216BC3"/>
    <w:rsid w:val="00216C92"/>
    <w:rsid w:val="00217600"/>
    <w:rsid w:val="00220A3F"/>
    <w:rsid w:val="00221093"/>
    <w:rsid w:val="00221419"/>
    <w:rsid w:val="00224CBA"/>
    <w:rsid w:val="002317F8"/>
    <w:rsid w:val="00234E97"/>
    <w:rsid w:val="002419AA"/>
    <w:rsid w:val="00252872"/>
    <w:rsid w:val="0025362B"/>
    <w:rsid w:val="002539AB"/>
    <w:rsid w:val="0026110A"/>
    <w:rsid w:val="002613C1"/>
    <w:rsid w:val="00263C74"/>
    <w:rsid w:val="00265CA6"/>
    <w:rsid w:val="002660B2"/>
    <w:rsid w:val="0027111E"/>
    <w:rsid w:val="00276606"/>
    <w:rsid w:val="00276AF8"/>
    <w:rsid w:val="00281907"/>
    <w:rsid w:val="00281DB8"/>
    <w:rsid w:val="002868C5"/>
    <w:rsid w:val="00295777"/>
    <w:rsid w:val="00297848"/>
    <w:rsid w:val="002B187C"/>
    <w:rsid w:val="002D07BE"/>
    <w:rsid w:val="002D239C"/>
    <w:rsid w:val="002D478C"/>
    <w:rsid w:val="002D6814"/>
    <w:rsid w:val="002D68EA"/>
    <w:rsid w:val="002E0AED"/>
    <w:rsid w:val="002E65F4"/>
    <w:rsid w:val="002F1D55"/>
    <w:rsid w:val="002F1DF0"/>
    <w:rsid w:val="002F39EE"/>
    <w:rsid w:val="002F3DA5"/>
    <w:rsid w:val="00321235"/>
    <w:rsid w:val="003229D2"/>
    <w:rsid w:val="00335D2B"/>
    <w:rsid w:val="00340A60"/>
    <w:rsid w:val="00350859"/>
    <w:rsid w:val="003630E6"/>
    <w:rsid w:val="00364444"/>
    <w:rsid w:val="00364DF0"/>
    <w:rsid w:val="0037139E"/>
    <w:rsid w:val="00372A64"/>
    <w:rsid w:val="0037499E"/>
    <w:rsid w:val="00376D55"/>
    <w:rsid w:val="00377046"/>
    <w:rsid w:val="00377E0E"/>
    <w:rsid w:val="003947A5"/>
    <w:rsid w:val="003A2C69"/>
    <w:rsid w:val="003A3FCA"/>
    <w:rsid w:val="003A511E"/>
    <w:rsid w:val="003A7ACA"/>
    <w:rsid w:val="003A7E6E"/>
    <w:rsid w:val="003B162F"/>
    <w:rsid w:val="003B338E"/>
    <w:rsid w:val="003B3731"/>
    <w:rsid w:val="003C0928"/>
    <w:rsid w:val="003C1B7E"/>
    <w:rsid w:val="003C5A7D"/>
    <w:rsid w:val="003C619B"/>
    <w:rsid w:val="003C712F"/>
    <w:rsid w:val="003D3B85"/>
    <w:rsid w:val="003D6588"/>
    <w:rsid w:val="003E35D2"/>
    <w:rsid w:val="003F6D9F"/>
    <w:rsid w:val="004025AF"/>
    <w:rsid w:val="00403C1C"/>
    <w:rsid w:val="004067E2"/>
    <w:rsid w:val="00406CD8"/>
    <w:rsid w:val="0041152F"/>
    <w:rsid w:val="004119A9"/>
    <w:rsid w:val="00416D46"/>
    <w:rsid w:val="004265AC"/>
    <w:rsid w:val="004319CA"/>
    <w:rsid w:val="00431F6C"/>
    <w:rsid w:val="00432CD5"/>
    <w:rsid w:val="004434D0"/>
    <w:rsid w:val="00454A47"/>
    <w:rsid w:val="00465E1A"/>
    <w:rsid w:val="004741F9"/>
    <w:rsid w:val="004744F9"/>
    <w:rsid w:val="00477395"/>
    <w:rsid w:val="004776CA"/>
    <w:rsid w:val="00480144"/>
    <w:rsid w:val="004A0B98"/>
    <w:rsid w:val="004A6954"/>
    <w:rsid w:val="004B0110"/>
    <w:rsid w:val="004B74A9"/>
    <w:rsid w:val="004B7BDA"/>
    <w:rsid w:val="004B7ECF"/>
    <w:rsid w:val="004C5121"/>
    <w:rsid w:val="004D1968"/>
    <w:rsid w:val="004D74A6"/>
    <w:rsid w:val="004E12CC"/>
    <w:rsid w:val="004E4BBA"/>
    <w:rsid w:val="004F7E1C"/>
    <w:rsid w:val="00501101"/>
    <w:rsid w:val="00502E43"/>
    <w:rsid w:val="00504479"/>
    <w:rsid w:val="00505E22"/>
    <w:rsid w:val="0052090D"/>
    <w:rsid w:val="00520CD7"/>
    <w:rsid w:val="005241EC"/>
    <w:rsid w:val="0052584A"/>
    <w:rsid w:val="00527C0D"/>
    <w:rsid w:val="00534F7F"/>
    <w:rsid w:val="00554686"/>
    <w:rsid w:val="005620E6"/>
    <w:rsid w:val="00564EF1"/>
    <w:rsid w:val="00567D20"/>
    <w:rsid w:val="00572F2D"/>
    <w:rsid w:val="005849C0"/>
    <w:rsid w:val="00590A80"/>
    <w:rsid w:val="00590CC4"/>
    <w:rsid w:val="00594826"/>
    <w:rsid w:val="005A7619"/>
    <w:rsid w:val="005A7E47"/>
    <w:rsid w:val="005B14C4"/>
    <w:rsid w:val="005B2EDD"/>
    <w:rsid w:val="005B311A"/>
    <w:rsid w:val="005C32BD"/>
    <w:rsid w:val="005C6559"/>
    <w:rsid w:val="005C77A6"/>
    <w:rsid w:val="005D262F"/>
    <w:rsid w:val="005D6274"/>
    <w:rsid w:val="005E1B3F"/>
    <w:rsid w:val="005E2AF7"/>
    <w:rsid w:val="005E3C1A"/>
    <w:rsid w:val="005E5669"/>
    <w:rsid w:val="005F20B9"/>
    <w:rsid w:val="005F22E3"/>
    <w:rsid w:val="005F6C27"/>
    <w:rsid w:val="005F7B95"/>
    <w:rsid w:val="006131A3"/>
    <w:rsid w:val="00613C17"/>
    <w:rsid w:val="006210B9"/>
    <w:rsid w:val="00626E96"/>
    <w:rsid w:val="00635713"/>
    <w:rsid w:val="006418DA"/>
    <w:rsid w:val="00652428"/>
    <w:rsid w:val="00652816"/>
    <w:rsid w:val="00670C74"/>
    <w:rsid w:val="00675C57"/>
    <w:rsid w:val="00677FDD"/>
    <w:rsid w:val="006814E5"/>
    <w:rsid w:val="00685614"/>
    <w:rsid w:val="00686AE3"/>
    <w:rsid w:val="00687779"/>
    <w:rsid w:val="00692A27"/>
    <w:rsid w:val="0069330C"/>
    <w:rsid w:val="00693832"/>
    <w:rsid w:val="006A1887"/>
    <w:rsid w:val="006A4035"/>
    <w:rsid w:val="006A4C93"/>
    <w:rsid w:val="006A6245"/>
    <w:rsid w:val="006B48F8"/>
    <w:rsid w:val="006C03B7"/>
    <w:rsid w:val="006C4240"/>
    <w:rsid w:val="006C4D4D"/>
    <w:rsid w:val="006C533C"/>
    <w:rsid w:val="006C68B3"/>
    <w:rsid w:val="006C6D5C"/>
    <w:rsid w:val="006D2E0E"/>
    <w:rsid w:val="006E2B8C"/>
    <w:rsid w:val="006E589B"/>
    <w:rsid w:val="006E5F28"/>
    <w:rsid w:val="006E6FCC"/>
    <w:rsid w:val="006F04C3"/>
    <w:rsid w:val="006F0720"/>
    <w:rsid w:val="006F3CE4"/>
    <w:rsid w:val="006F49B3"/>
    <w:rsid w:val="00700BC2"/>
    <w:rsid w:val="007011A3"/>
    <w:rsid w:val="00702418"/>
    <w:rsid w:val="00704125"/>
    <w:rsid w:val="007063FA"/>
    <w:rsid w:val="00706BC1"/>
    <w:rsid w:val="00715B4D"/>
    <w:rsid w:val="007206D7"/>
    <w:rsid w:val="0072693A"/>
    <w:rsid w:val="00734521"/>
    <w:rsid w:val="00740A30"/>
    <w:rsid w:val="00740D96"/>
    <w:rsid w:val="00743479"/>
    <w:rsid w:val="00743767"/>
    <w:rsid w:val="0074523C"/>
    <w:rsid w:val="00746054"/>
    <w:rsid w:val="00746B5E"/>
    <w:rsid w:val="00753F82"/>
    <w:rsid w:val="00754597"/>
    <w:rsid w:val="007561DB"/>
    <w:rsid w:val="007571B2"/>
    <w:rsid w:val="0076083C"/>
    <w:rsid w:val="00762B8E"/>
    <w:rsid w:val="00763BEA"/>
    <w:rsid w:val="0077156C"/>
    <w:rsid w:val="007742C6"/>
    <w:rsid w:val="00776340"/>
    <w:rsid w:val="00785620"/>
    <w:rsid w:val="007968D0"/>
    <w:rsid w:val="007A3966"/>
    <w:rsid w:val="007B0166"/>
    <w:rsid w:val="007B3576"/>
    <w:rsid w:val="007B4C81"/>
    <w:rsid w:val="007C17E9"/>
    <w:rsid w:val="007C1AD0"/>
    <w:rsid w:val="007C706C"/>
    <w:rsid w:val="007D261C"/>
    <w:rsid w:val="007E1CB7"/>
    <w:rsid w:val="007E28B3"/>
    <w:rsid w:val="007E2CF3"/>
    <w:rsid w:val="007E4961"/>
    <w:rsid w:val="007E702D"/>
    <w:rsid w:val="007F02A9"/>
    <w:rsid w:val="00802412"/>
    <w:rsid w:val="0080249A"/>
    <w:rsid w:val="008104F8"/>
    <w:rsid w:val="008118A6"/>
    <w:rsid w:val="008120B4"/>
    <w:rsid w:val="00812E1B"/>
    <w:rsid w:val="008156EC"/>
    <w:rsid w:val="0081699C"/>
    <w:rsid w:val="008174D1"/>
    <w:rsid w:val="008411C8"/>
    <w:rsid w:val="0085009B"/>
    <w:rsid w:val="008512B0"/>
    <w:rsid w:val="00855E61"/>
    <w:rsid w:val="00860D68"/>
    <w:rsid w:val="00867462"/>
    <w:rsid w:val="0087273C"/>
    <w:rsid w:val="00884058"/>
    <w:rsid w:val="008915EE"/>
    <w:rsid w:val="00892C22"/>
    <w:rsid w:val="008B48DF"/>
    <w:rsid w:val="008C426D"/>
    <w:rsid w:val="008D4A3C"/>
    <w:rsid w:val="008D4AB7"/>
    <w:rsid w:val="008D75E0"/>
    <w:rsid w:val="008D7694"/>
    <w:rsid w:val="008E001E"/>
    <w:rsid w:val="008E31F6"/>
    <w:rsid w:val="008E7D48"/>
    <w:rsid w:val="008F0839"/>
    <w:rsid w:val="008F7988"/>
    <w:rsid w:val="00902CE3"/>
    <w:rsid w:val="0090670F"/>
    <w:rsid w:val="00911B40"/>
    <w:rsid w:val="0091439A"/>
    <w:rsid w:val="00932CB0"/>
    <w:rsid w:val="00956DBE"/>
    <w:rsid w:val="00956E72"/>
    <w:rsid w:val="009573F1"/>
    <w:rsid w:val="009647CE"/>
    <w:rsid w:val="009679DA"/>
    <w:rsid w:val="0097074D"/>
    <w:rsid w:val="0097265F"/>
    <w:rsid w:val="00991209"/>
    <w:rsid w:val="00994427"/>
    <w:rsid w:val="00996E71"/>
    <w:rsid w:val="009A3743"/>
    <w:rsid w:val="009A3DE8"/>
    <w:rsid w:val="009A48CC"/>
    <w:rsid w:val="009B1919"/>
    <w:rsid w:val="009B2182"/>
    <w:rsid w:val="009B2667"/>
    <w:rsid w:val="009C3DBF"/>
    <w:rsid w:val="009E30F0"/>
    <w:rsid w:val="009E7E79"/>
    <w:rsid w:val="009F0334"/>
    <w:rsid w:val="009F0EC6"/>
    <w:rsid w:val="009F208E"/>
    <w:rsid w:val="009F6014"/>
    <w:rsid w:val="00A03968"/>
    <w:rsid w:val="00A07711"/>
    <w:rsid w:val="00A113F8"/>
    <w:rsid w:val="00A11432"/>
    <w:rsid w:val="00A12D73"/>
    <w:rsid w:val="00A16458"/>
    <w:rsid w:val="00A22EA0"/>
    <w:rsid w:val="00A249AB"/>
    <w:rsid w:val="00A274C0"/>
    <w:rsid w:val="00A40D93"/>
    <w:rsid w:val="00A41337"/>
    <w:rsid w:val="00A422AE"/>
    <w:rsid w:val="00A435EA"/>
    <w:rsid w:val="00A44428"/>
    <w:rsid w:val="00A44835"/>
    <w:rsid w:val="00A456A0"/>
    <w:rsid w:val="00A479F8"/>
    <w:rsid w:val="00A51A31"/>
    <w:rsid w:val="00A5254F"/>
    <w:rsid w:val="00A53801"/>
    <w:rsid w:val="00A62FCB"/>
    <w:rsid w:val="00A64112"/>
    <w:rsid w:val="00A86897"/>
    <w:rsid w:val="00A95A20"/>
    <w:rsid w:val="00AA3E49"/>
    <w:rsid w:val="00AA6C60"/>
    <w:rsid w:val="00AB0EE3"/>
    <w:rsid w:val="00AB2D0A"/>
    <w:rsid w:val="00AB7F59"/>
    <w:rsid w:val="00AC19D9"/>
    <w:rsid w:val="00AC45A3"/>
    <w:rsid w:val="00AC65D6"/>
    <w:rsid w:val="00AC6EDE"/>
    <w:rsid w:val="00AD4826"/>
    <w:rsid w:val="00AD58BC"/>
    <w:rsid w:val="00AE284D"/>
    <w:rsid w:val="00AF089F"/>
    <w:rsid w:val="00AF1CC7"/>
    <w:rsid w:val="00B04C41"/>
    <w:rsid w:val="00B12335"/>
    <w:rsid w:val="00B15952"/>
    <w:rsid w:val="00B17716"/>
    <w:rsid w:val="00B2707D"/>
    <w:rsid w:val="00B301DB"/>
    <w:rsid w:val="00B36604"/>
    <w:rsid w:val="00B44652"/>
    <w:rsid w:val="00B4743A"/>
    <w:rsid w:val="00B50D61"/>
    <w:rsid w:val="00B57334"/>
    <w:rsid w:val="00B5746A"/>
    <w:rsid w:val="00B62478"/>
    <w:rsid w:val="00B62769"/>
    <w:rsid w:val="00B64F6C"/>
    <w:rsid w:val="00B65EF5"/>
    <w:rsid w:val="00B66038"/>
    <w:rsid w:val="00B71A13"/>
    <w:rsid w:val="00B73957"/>
    <w:rsid w:val="00B75EDB"/>
    <w:rsid w:val="00B76975"/>
    <w:rsid w:val="00B836F6"/>
    <w:rsid w:val="00B86F02"/>
    <w:rsid w:val="00B9050D"/>
    <w:rsid w:val="00BA1868"/>
    <w:rsid w:val="00BA58D9"/>
    <w:rsid w:val="00BB12C9"/>
    <w:rsid w:val="00BB246B"/>
    <w:rsid w:val="00BB3A4E"/>
    <w:rsid w:val="00BC06B9"/>
    <w:rsid w:val="00BC1623"/>
    <w:rsid w:val="00BC3149"/>
    <w:rsid w:val="00BD759B"/>
    <w:rsid w:val="00BE1B30"/>
    <w:rsid w:val="00BE3718"/>
    <w:rsid w:val="00BE455D"/>
    <w:rsid w:val="00BE4B37"/>
    <w:rsid w:val="00BE6622"/>
    <w:rsid w:val="00BF5637"/>
    <w:rsid w:val="00C04247"/>
    <w:rsid w:val="00C157F3"/>
    <w:rsid w:val="00C16459"/>
    <w:rsid w:val="00C26E36"/>
    <w:rsid w:val="00C303F6"/>
    <w:rsid w:val="00C3102B"/>
    <w:rsid w:val="00C318F5"/>
    <w:rsid w:val="00C35861"/>
    <w:rsid w:val="00C35E67"/>
    <w:rsid w:val="00C431EE"/>
    <w:rsid w:val="00C4328D"/>
    <w:rsid w:val="00C477AE"/>
    <w:rsid w:val="00C50995"/>
    <w:rsid w:val="00C5535F"/>
    <w:rsid w:val="00C55462"/>
    <w:rsid w:val="00C5664B"/>
    <w:rsid w:val="00C56D72"/>
    <w:rsid w:val="00C62DFB"/>
    <w:rsid w:val="00C6722D"/>
    <w:rsid w:val="00C70224"/>
    <w:rsid w:val="00C70684"/>
    <w:rsid w:val="00C706C9"/>
    <w:rsid w:val="00C7180D"/>
    <w:rsid w:val="00C72F7A"/>
    <w:rsid w:val="00C73BB6"/>
    <w:rsid w:val="00C760C6"/>
    <w:rsid w:val="00C803FD"/>
    <w:rsid w:val="00C877AA"/>
    <w:rsid w:val="00C87C0B"/>
    <w:rsid w:val="00C90220"/>
    <w:rsid w:val="00C95A7E"/>
    <w:rsid w:val="00CA597F"/>
    <w:rsid w:val="00CA674B"/>
    <w:rsid w:val="00CB6E64"/>
    <w:rsid w:val="00CC323D"/>
    <w:rsid w:val="00CE4B80"/>
    <w:rsid w:val="00D01815"/>
    <w:rsid w:val="00D10D93"/>
    <w:rsid w:val="00D15A9F"/>
    <w:rsid w:val="00D245BC"/>
    <w:rsid w:val="00D27C96"/>
    <w:rsid w:val="00D305E2"/>
    <w:rsid w:val="00D3333F"/>
    <w:rsid w:val="00D33950"/>
    <w:rsid w:val="00D4124F"/>
    <w:rsid w:val="00D43D54"/>
    <w:rsid w:val="00D44879"/>
    <w:rsid w:val="00D54753"/>
    <w:rsid w:val="00D63F2E"/>
    <w:rsid w:val="00D65EA4"/>
    <w:rsid w:val="00D67BAE"/>
    <w:rsid w:val="00D712A5"/>
    <w:rsid w:val="00D761E8"/>
    <w:rsid w:val="00D841F3"/>
    <w:rsid w:val="00D864D6"/>
    <w:rsid w:val="00D93A74"/>
    <w:rsid w:val="00D9685B"/>
    <w:rsid w:val="00DA081A"/>
    <w:rsid w:val="00DA083D"/>
    <w:rsid w:val="00DA5BE0"/>
    <w:rsid w:val="00DB1D16"/>
    <w:rsid w:val="00DB576D"/>
    <w:rsid w:val="00DD54E8"/>
    <w:rsid w:val="00DE67F7"/>
    <w:rsid w:val="00DF622B"/>
    <w:rsid w:val="00DF6855"/>
    <w:rsid w:val="00E06372"/>
    <w:rsid w:val="00E07152"/>
    <w:rsid w:val="00E12F9F"/>
    <w:rsid w:val="00E2264E"/>
    <w:rsid w:val="00E25B82"/>
    <w:rsid w:val="00E26A55"/>
    <w:rsid w:val="00E26EC2"/>
    <w:rsid w:val="00E301A6"/>
    <w:rsid w:val="00E32FCE"/>
    <w:rsid w:val="00E3500C"/>
    <w:rsid w:val="00E416D5"/>
    <w:rsid w:val="00E41729"/>
    <w:rsid w:val="00E41D88"/>
    <w:rsid w:val="00E50C90"/>
    <w:rsid w:val="00E55636"/>
    <w:rsid w:val="00E62372"/>
    <w:rsid w:val="00E64CA1"/>
    <w:rsid w:val="00E6536B"/>
    <w:rsid w:val="00E66BAC"/>
    <w:rsid w:val="00E6760C"/>
    <w:rsid w:val="00E77AC8"/>
    <w:rsid w:val="00E81146"/>
    <w:rsid w:val="00E843E2"/>
    <w:rsid w:val="00E875C0"/>
    <w:rsid w:val="00E87FE2"/>
    <w:rsid w:val="00EA298C"/>
    <w:rsid w:val="00EA59A0"/>
    <w:rsid w:val="00EA6619"/>
    <w:rsid w:val="00EB1122"/>
    <w:rsid w:val="00EB330D"/>
    <w:rsid w:val="00EB4242"/>
    <w:rsid w:val="00EB78F2"/>
    <w:rsid w:val="00EC0980"/>
    <w:rsid w:val="00EC48B2"/>
    <w:rsid w:val="00EC602C"/>
    <w:rsid w:val="00EC6DBE"/>
    <w:rsid w:val="00EC7E3B"/>
    <w:rsid w:val="00ED4040"/>
    <w:rsid w:val="00ED6B6A"/>
    <w:rsid w:val="00ED7684"/>
    <w:rsid w:val="00EE16D0"/>
    <w:rsid w:val="00EF0696"/>
    <w:rsid w:val="00EF17E5"/>
    <w:rsid w:val="00EF3A5E"/>
    <w:rsid w:val="00F00E74"/>
    <w:rsid w:val="00F036C9"/>
    <w:rsid w:val="00F11394"/>
    <w:rsid w:val="00F11602"/>
    <w:rsid w:val="00F1648B"/>
    <w:rsid w:val="00F244EC"/>
    <w:rsid w:val="00F276F9"/>
    <w:rsid w:val="00F30159"/>
    <w:rsid w:val="00F33373"/>
    <w:rsid w:val="00F35692"/>
    <w:rsid w:val="00F35EC2"/>
    <w:rsid w:val="00F378BE"/>
    <w:rsid w:val="00F4336A"/>
    <w:rsid w:val="00F46543"/>
    <w:rsid w:val="00F46B06"/>
    <w:rsid w:val="00F562B8"/>
    <w:rsid w:val="00F62EA3"/>
    <w:rsid w:val="00F706BB"/>
    <w:rsid w:val="00F7149B"/>
    <w:rsid w:val="00F747A4"/>
    <w:rsid w:val="00F77744"/>
    <w:rsid w:val="00F81038"/>
    <w:rsid w:val="00F8490A"/>
    <w:rsid w:val="00FA1ABB"/>
    <w:rsid w:val="00FB0C6F"/>
    <w:rsid w:val="00FB4817"/>
    <w:rsid w:val="00FD56E7"/>
    <w:rsid w:val="00FD7432"/>
    <w:rsid w:val="00FE1234"/>
    <w:rsid w:val="00FE4D8F"/>
    <w:rsid w:val="00FE712B"/>
    <w:rsid w:val="00FE7AAC"/>
    <w:rsid w:val="00FF28B7"/>
    <w:rsid w:val="00FF573B"/>
    <w:rsid w:val="00FF6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DB8"/>
    <w:rPr>
      <w:rFonts w:ascii="Arial" w:hAnsi="Arial"/>
      <w:szCs w:val="24"/>
    </w:rPr>
  </w:style>
  <w:style w:type="paragraph" w:styleId="Heading1">
    <w:name w:val="heading 1"/>
    <w:basedOn w:val="Normal"/>
    <w:next w:val="Normal"/>
    <w:qFormat/>
    <w:rsid w:val="00281DB8"/>
    <w:pPr>
      <w:keepNext/>
      <w:spacing w:before="240" w:after="60"/>
      <w:outlineLvl w:val="0"/>
    </w:pPr>
    <w:rPr>
      <w:rFonts w:cs="Arial"/>
      <w:b/>
      <w:bCs/>
      <w:kern w:val="32"/>
      <w:sz w:val="32"/>
      <w:szCs w:val="32"/>
    </w:rPr>
  </w:style>
  <w:style w:type="paragraph" w:styleId="Heading2">
    <w:name w:val="heading 2"/>
    <w:basedOn w:val="Normal"/>
    <w:next w:val="Normal"/>
    <w:qFormat/>
    <w:rsid w:val="001D5B8F"/>
    <w:pPr>
      <w:keepNext/>
      <w:numPr>
        <w:ilvl w:val="1"/>
        <w:numId w:val="3"/>
      </w:numPr>
      <w:spacing w:before="240" w:after="60"/>
      <w:outlineLvl w:val="1"/>
    </w:pPr>
    <w:rPr>
      <w:rFonts w:cs="Arial"/>
      <w:sz w:val="28"/>
      <w:szCs w:val="28"/>
      <w:lang w:val="en-GB"/>
    </w:rPr>
  </w:style>
  <w:style w:type="paragraph" w:styleId="Heading3">
    <w:name w:val="heading 3"/>
    <w:basedOn w:val="Normal"/>
    <w:next w:val="Normal"/>
    <w:qFormat/>
    <w:rsid w:val="004741F9"/>
    <w:pPr>
      <w:keepNext/>
      <w:spacing w:before="240" w:after="60"/>
      <w:outlineLvl w:val="2"/>
    </w:pPr>
    <w:rPr>
      <w:rFonts w:cs="Arial"/>
      <w:bCs/>
      <w:sz w:val="26"/>
      <w:szCs w:val="26"/>
    </w:rPr>
  </w:style>
  <w:style w:type="paragraph" w:styleId="Heading4">
    <w:name w:val="heading 4"/>
    <w:basedOn w:val="Normal"/>
    <w:next w:val="Normal"/>
    <w:qFormat/>
    <w:rsid w:val="00E843E2"/>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843E2"/>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81DB8"/>
    <w:pPr>
      <w:tabs>
        <w:tab w:val="center" w:pos="4320"/>
        <w:tab w:val="right" w:pos="8640"/>
      </w:tabs>
    </w:pPr>
  </w:style>
  <w:style w:type="paragraph" w:styleId="BodyText2">
    <w:name w:val="Body Text 2"/>
    <w:basedOn w:val="Normal"/>
    <w:rsid w:val="00281DB8"/>
    <w:rPr>
      <w:rFonts w:cs="Arial"/>
      <w:sz w:val="18"/>
    </w:rPr>
  </w:style>
  <w:style w:type="paragraph" w:styleId="ListBullet">
    <w:name w:val="List Bullet"/>
    <w:basedOn w:val="Normal"/>
    <w:autoRedefine/>
    <w:rsid w:val="00281DB8"/>
    <w:pPr>
      <w:numPr>
        <w:numId w:val="1"/>
      </w:numPr>
    </w:pPr>
    <w:rPr>
      <w:lang w:val="en-GB"/>
    </w:rPr>
  </w:style>
  <w:style w:type="character" w:styleId="Hyperlink">
    <w:name w:val="Hyperlink"/>
    <w:basedOn w:val="DefaultParagraphFont"/>
    <w:uiPriority w:val="99"/>
    <w:rsid w:val="00281DB8"/>
    <w:rPr>
      <w:color w:val="0000FF"/>
      <w:u w:val="single"/>
    </w:rPr>
  </w:style>
  <w:style w:type="paragraph" w:styleId="TOC1">
    <w:name w:val="toc 1"/>
    <w:basedOn w:val="Normal"/>
    <w:next w:val="Normal"/>
    <w:autoRedefine/>
    <w:uiPriority w:val="39"/>
    <w:rsid w:val="001072C9"/>
    <w:pPr>
      <w:spacing w:before="120"/>
    </w:pPr>
    <w:rPr>
      <w:b/>
    </w:rPr>
  </w:style>
  <w:style w:type="paragraph" w:styleId="TOC2">
    <w:name w:val="toc 2"/>
    <w:basedOn w:val="Normal"/>
    <w:next w:val="Normal"/>
    <w:autoRedefine/>
    <w:uiPriority w:val="39"/>
    <w:rsid w:val="00281DB8"/>
    <w:pPr>
      <w:ind w:left="240"/>
    </w:pPr>
  </w:style>
  <w:style w:type="paragraph" w:styleId="TOC3">
    <w:name w:val="toc 3"/>
    <w:basedOn w:val="Normal"/>
    <w:next w:val="Normal"/>
    <w:autoRedefine/>
    <w:uiPriority w:val="39"/>
    <w:rsid w:val="00281DB8"/>
    <w:pPr>
      <w:ind w:left="480"/>
    </w:pPr>
  </w:style>
  <w:style w:type="character" w:customStyle="1" w:styleId="HelpText">
    <w:name w:val="Help Text"/>
    <w:rsid w:val="00281DB8"/>
    <w:rPr>
      <w:i/>
      <w:vanish/>
      <w:color w:val="FF0000"/>
    </w:rPr>
  </w:style>
  <w:style w:type="paragraph" w:styleId="BodyText3">
    <w:name w:val="Body Text 3"/>
    <w:basedOn w:val="Normal"/>
    <w:rsid w:val="00281DB8"/>
    <w:rPr>
      <w:rFonts w:cs="Arial"/>
      <w:sz w:val="18"/>
    </w:rPr>
  </w:style>
  <w:style w:type="paragraph" w:styleId="BodyText">
    <w:name w:val="Body Text"/>
    <w:basedOn w:val="Normal"/>
    <w:rsid w:val="00281DB8"/>
    <w:rPr>
      <w:i/>
      <w:vanish/>
      <w:lang w:val="en-GB"/>
    </w:rPr>
  </w:style>
  <w:style w:type="paragraph" w:styleId="Header">
    <w:name w:val="header"/>
    <w:basedOn w:val="Normal"/>
    <w:rsid w:val="00281DB8"/>
    <w:pPr>
      <w:tabs>
        <w:tab w:val="center" w:pos="4320"/>
        <w:tab w:val="right" w:pos="8640"/>
      </w:tabs>
    </w:pPr>
  </w:style>
  <w:style w:type="paragraph" w:customStyle="1" w:styleId="Graphic">
    <w:name w:val="Graphic"/>
    <w:basedOn w:val="Normal"/>
    <w:rsid w:val="00281DB8"/>
    <w:pPr>
      <w:widowControl w:val="0"/>
      <w:spacing w:before="120" w:after="120"/>
    </w:pPr>
    <w:rPr>
      <w:szCs w:val="20"/>
      <w:lang w:val="en-GB"/>
    </w:rPr>
  </w:style>
  <w:style w:type="character" w:styleId="PageNumber">
    <w:name w:val="page number"/>
    <w:basedOn w:val="DefaultParagraphFont"/>
    <w:rsid w:val="00281DB8"/>
  </w:style>
  <w:style w:type="character" w:styleId="FollowedHyperlink">
    <w:name w:val="FollowedHyperlink"/>
    <w:basedOn w:val="DefaultParagraphFont"/>
    <w:rsid w:val="00281DB8"/>
    <w:rPr>
      <w:color w:val="800080"/>
      <w:u w:val="single"/>
    </w:rPr>
  </w:style>
  <w:style w:type="paragraph" w:customStyle="1" w:styleId="CopyrightText">
    <w:name w:val="CopyrightText"/>
    <w:basedOn w:val="Normal"/>
    <w:rsid w:val="00281DB8"/>
    <w:pPr>
      <w:tabs>
        <w:tab w:val="left" w:pos="3690"/>
      </w:tabs>
      <w:spacing w:after="80" w:line="240" w:lineRule="atLeast"/>
    </w:pPr>
    <w:rPr>
      <w:sz w:val="16"/>
      <w:szCs w:val="20"/>
    </w:rPr>
  </w:style>
  <w:style w:type="paragraph" w:styleId="BalloonText">
    <w:name w:val="Balloon Text"/>
    <w:basedOn w:val="Normal"/>
    <w:semiHidden/>
    <w:rsid w:val="009C3DBF"/>
    <w:rPr>
      <w:rFonts w:ascii="Tahoma" w:hAnsi="Tahoma"/>
      <w:sz w:val="16"/>
      <w:szCs w:val="16"/>
    </w:rPr>
  </w:style>
  <w:style w:type="paragraph" w:customStyle="1" w:styleId="GuidanceText">
    <w:name w:val="Guidance Text"/>
    <w:basedOn w:val="Normal"/>
    <w:link w:val="GuidanceTextChar"/>
    <w:rsid w:val="00692A27"/>
    <w:rPr>
      <w:i/>
      <w:color w:val="0000FF"/>
      <w:szCs w:val="20"/>
    </w:rPr>
  </w:style>
  <w:style w:type="character" w:customStyle="1" w:styleId="GuidanceTextChar">
    <w:name w:val="Guidance Text Char"/>
    <w:basedOn w:val="DefaultParagraphFont"/>
    <w:link w:val="GuidanceText"/>
    <w:rsid w:val="00692A27"/>
    <w:rPr>
      <w:rFonts w:ascii="Arial" w:hAnsi="Arial"/>
      <w:i/>
      <w:color w:val="0000FF"/>
      <w:lang w:val="en-US" w:eastAsia="en-US" w:bidi="ar-SA"/>
    </w:rPr>
  </w:style>
  <w:style w:type="paragraph" w:customStyle="1" w:styleId="TableHeading">
    <w:name w:val="Table Heading"/>
    <w:basedOn w:val="Normal"/>
    <w:next w:val="Normal"/>
    <w:rsid w:val="00480144"/>
    <w:pPr>
      <w:spacing w:before="60" w:after="60"/>
    </w:pPr>
    <w:rPr>
      <w:rFonts w:cs="Arial"/>
      <w:b/>
      <w:iCs/>
      <w:szCs w:val="20"/>
    </w:rPr>
  </w:style>
  <w:style w:type="paragraph" w:customStyle="1" w:styleId="TableCell">
    <w:name w:val="Table Cell"/>
    <w:basedOn w:val="Normal"/>
    <w:next w:val="Normal"/>
    <w:rsid w:val="00480144"/>
    <w:pPr>
      <w:spacing w:before="20" w:after="20"/>
    </w:pPr>
    <w:rPr>
      <w:rFonts w:cs="Arial"/>
      <w:iCs/>
      <w:noProof/>
      <w:szCs w:val="20"/>
    </w:rPr>
  </w:style>
  <w:style w:type="paragraph" w:customStyle="1" w:styleId="Body">
    <w:name w:val="Body"/>
    <w:rsid w:val="00480144"/>
    <w:pPr>
      <w:tabs>
        <w:tab w:val="left" w:pos="7920"/>
      </w:tabs>
      <w:spacing w:after="120"/>
    </w:pPr>
    <w:rPr>
      <w:rFonts w:ascii="Arial" w:hAnsi="Arial"/>
    </w:rPr>
  </w:style>
  <w:style w:type="paragraph" w:customStyle="1" w:styleId="Appendix">
    <w:name w:val="Appendix"/>
    <w:basedOn w:val="Normal"/>
    <w:next w:val="Body"/>
    <w:rsid w:val="00480144"/>
    <w:pPr>
      <w:keepNext/>
      <w:pageBreakBefore/>
      <w:numPr>
        <w:numId w:val="2"/>
      </w:numPr>
      <w:pBdr>
        <w:bottom w:val="double" w:sz="4" w:space="1" w:color="auto"/>
      </w:pBdr>
      <w:spacing w:before="240" w:after="120"/>
      <w:outlineLvl w:val="0"/>
    </w:pPr>
    <w:rPr>
      <w:b/>
      <w:iCs/>
      <w:sz w:val="44"/>
      <w:szCs w:val="20"/>
    </w:rPr>
  </w:style>
  <w:style w:type="paragraph" w:customStyle="1" w:styleId="Appendix2">
    <w:name w:val="Appendix2"/>
    <w:basedOn w:val="Normal"/>
    <w:next w:val="Body"/>
    <w:rsid w:val="00480144"/>
    <w:pPr>
      <w:keepNext/>
      <w:numPr>
        <w:ilvl w:val="1"/>
        <w:numId w:val="2"/>
      </w:numPr>
      <w:spacing w:before="240" w:after="120"/>
      <w:outlineLvl w:val="1"/>
    </w:pPr>
    <w:rPr>
      <w:iCs/>
      <w:sz w:val="32"/>
      <w:szCs w:val="20"/>
    </w:rPr>
  </w:style>
  <w:style w:type="paragraph" w:customStyle="1" w:styleId="Appendix3">
    <w:name w:val="Appendix3"/>
    <w:basedOn w:val="Normal"/>
    <w:next w:val="Body"/>
    <w:rsid w:val="00480144"/>
    <w:pPr>
      <w:keepNext/>
      <w:numPr>
        <w:ilvl w:val="2"/>
        <w:numId w:val="2"/>
      </w:numPr>
      <w:spacing w:before="240" w:after="120"/>
      <w:outlineLvl w:val="2"/>
    </w:pPr>
    <w:rPr>
      <w:b/>
      <w:iCs/>
      <w:sz w:val="24"/>
      <w:szCs w:val="20"/>
    </w:rPr>
  </w:style>
  <w:style w:type="paragraph" w:customStyle="1" w:styleId="Appendix4">
    <w:name w:val="Appendix4"/>
    <w:basedOn w:val="Normal"/>
    <w:next w:val="Body"/>
    <w:rsid w:val="00480144"/>
    <w:pPr>
      <w:keepNext/>
      <w:numPr>
        <w:ilvl w:val="3"/>
        <w:numId w:val="2"/>
      </w:numPr>
      <w:tabs>
        <w:tab w:val="left" w:pos="900"/>
      </w:tabs>
      <w:spacing w:before="240" w:after="120"/>
      <w:outlineLvl w:val="3"/>
    </w:pPr>
    <w:rPr>
      <w:i/>
      <w:iCs/>
      <w:sz w:val="24"/>
      <w:szCs w:val="20"/>
    </w:rPr>
  </w:style>
  <w:style w:type="paragraph" w:customStyle="1" w:styleId="Appendix5">
    <w:name w:val="Appendix5"/>
    <w:basedOn w:val="Normal"/>
    <w:next w:val="Body"/>
    <w:rsid w:val="00480144"/>
    <w:pPr>
      <w:keepNext/>
      <w:numPr>
        <w:ilvl w:val="4"/>
        <w:numId w:val="2"/>
      </w:numPr>
      <w:tabs>
        <w:tab w:val="left" w:pos="900"/>
      </w:tabs>
      <w:spacing w:before="240" w:after="120"/>
      <w:outlineLvl w:val="3"/>
    </w:pPr>
    <w:rPr>
      <w:i/>
      <w:iCs/>
      <w:szCs w:val="20"/>
    </w:rPr>
  </w:style>
  <w:style w:type="paragraph" w:customStyle="1" w:styleId="Appendix6">
    <w:name w:val="Appendix6"/>
    <w:basedOn w:val="Normal"/>
    <w:next w:val="Body"/>
    <w:rsid w:val="00480144"/>
    <w:pPr>
      <w:keepNext/>
      <w:numPr>
        <w:ilvl w:val="5"/>
        <w:numId w:val="2"/>
      </w:numPr>
      <w:tabs>
        <w:tab w:val="left" w:pos="900"/>
      </w:tabs>
      <w:spacing w:before="240" w:after="120"/>
      <w:outlineLvl w:val="3"/>
    </w:pPr>
    <w:rPr>
      <w:i/>
      <w:szCs w:val="20"/>
    </w:rPr>
  </w:style>
  <w:style w:type="table" w:styleId="TableGrid">
    <w:name w:val="Table Grid"/>
    <w:basedOn w:val="TableNormal"/>
    <w:rsid w:val="00B64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B64F6C"/>
    <w:pPr>
      <w:autoSpaceDE w:val="0"/>
      <w:autoSpaceDN w:val="0"/>
      <w:adjustRightInd w:val="0"/>
      <w:spacing w:before="100" w:line="240" w:lineRule="atLeast"/>
      <w:ind w:left="720"/>
    </w:pPr>
    <w:rPr>
      <w:iCs/>
      <w:color w:val="000000"/>
    </w:rPr>
  </w:style>
  <w:style w:type="paragraph" w:styleId="NormalWeb">
    <w:name w:val="Normal (Web)"/>
    <w:basedOn w:val="Normal"/>
    <w:uiPriority w:val="99"/>
    <w:unhideWhenUsed/>
    <w:rsid w:val="00193100"/>
    <w:pPr>
      <w:spacing w:after="43"/>
    </w:pPr>
    <w:rPr>
      <w:rFonts w:ascii="Segoe UI" w:hAnsi="Segoe UI" w:cs="Segoe UI"/>
      <w:sz w:val="24"/>
    </w:rPr>
  </w:style>
  <w:style w:type="paragraph" w:styleId="Caption">
    <w:name w:val="caption"/>
    <w:basedOn w:val="Normal"/>
    <w:next w:val="Normal"/>
    <w:unhideWhenUsed/>
    <w:qFormat/>
    <w:rsid w:val="00F244EC"/>
    <w:rPr>
      <w:b/>
      <w:bCs/>
      <w:szCs w:val="20"/>
    </w:rPr>
  </w:style>
  <w:style w:type="paragraph" w:styleId="ListParagraph">
    <w:name w:val="List Paragraph"/>
    <w:basedOn w:val="Normal"/>
    <w:uiPriority w:val="34"/>
    <w:qFormat/>
    <w:rsid w:val="00E41D88"/>
    <w:pPr>
      <w:ind w:left="720"/>
      <w:contextualSpacing/>
    </w:pPr>
  </w:style>
  <w:style w:type="character" w:customStyle="1" w:styleId="FooterChar">
    <w:name w:val="Footer Char"/>
    <w:basedOn w:val="DefaultParagraphFont"/>
    <w:link w:val="Footer"/>
    <w:uiPriority w:val="99"/>
    <w:rsid w:val="004744F9"/>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DB8"/>
    <w:rPr>
      <w:rFonts w:ascii="Arial" w:hAnsi="Arial"/>
      <w:szCs w:val="24"/>
    </w:rPr>
  </w:style>
  <w:style w:type="paragraph" w:styleId="Heading1">
    <w:name w:val="heading 1"/>
    <w:basedOn w:val="Normal"/>
    <w:next w:val="Normal"/>
    <w:qFormat/>
    <w:rsid w:val="00281DB8"/>
    <w:pPr>
      <w:keepNext/>
      <w:spacing w:before="240" w:after="60"/>
      <w:outlineLvl w:val="0"/>
    </w:pPr>
    <w:rPr>
      <w:rFonts w:cs="Arial"/>
      <w:b/>
      <w:bCs/>
      <w:kern w:val="32"/>
      <w:sz w:val="32"/>
      <w:szCs w:val="32"/>
    </w:rPr>
  </w:style>
  <w:style w:type="paragraph" w:styleId="Heading2">
    <w:name w:val="heading 2"/>
    <w:basedOn w:val="Normal"/>
    <w:next w:val="Normal"/>
    <w:qFormat/>
    <w:rsid w:val="001D5B8F"/>
    <w:pPr>
      <w:keepNext/>
      <w:numPr>
        <w:ilvl w:val="1"/>
        <w:numId w:val="3"/>
      </w:numPr>
      <w:spacing w:before="240" w:after="60"/>
      <w:outlineLvl w:val="1"/>
    </w:pPr>
    <w:rPr>
      <w:rFonts w:cs="Arial"/>
      <w:sz w:val="28"/>
      <w:szCs w:val="28"/>
      <w:lang w:val="en-GB"/>
    </w:rPr>
  </w:style>
  <w:style w:type="paragraph" w:styleId="Heading3">
    <w:name w:val="heading 3"/>
    <w:basedOn w:val="Normal"/>
    <w:next w:val="Normal"/>
    <w:qFormat/>
    <w:rsid w:val="004741F9"/>
    <w:pPr>
      <w:keepNext/>
      <w:spacing w:before="240" w:after="60"/>
      <w:outlineLvl w:val="2"/>
    </w:pPr>
    <w:rPr>
      <w:rFonts w:cs="Arial"/>
      <w:bCs/>
      <w:sz w:val="26"/>
      <w:szCs w:val="26"/>
    </w:rPr>
  </w:style>
  <w:style w:type="paragraph" w:styleId="Heading4">
    <w:name w:val="heading 4"/>
    <w:basedOn w:val="Normal"/>
    <w:next w:val="Normal"/>
    <w:qFormat/>
    <w:rsid w:val="00E843E2"/>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843E2"/>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81DB8"/>
    <w:pPr>
      <w:tabs>
        <w:tab w:val="center" w:pos="4320"/>
        <w:tab w:val="right" w:pos="8640"/>
      </w:tabs>
    </w:pPr>
  </w:style>
  <w:style w:type="paragraph" w:styleId="BodyText2">
    <w:name w:val="Body Text 2"/>
    <w:basedOn w:val="Normal"/>
    <w:rsid w:val="00281DB8"/>
    <w:rPr>
      <w:rFonts w:cs="Arial"/>
      <w:sz w:val="18"/>
    </w:rPr>
  </w:style>
  <w:style w:type="paragraph" w:styleId="ListBullet">
    <w:name w:val="List Bullet"/>
    <w:basedOn w:val="Normal"/>
    <w:autoRedefine/>
    <w:rsid w:val="00281DB8"/>
    <w:pPr>
      <w:numPr>
        <w:numId w:val="1"/>
      </w:numPr>
    </w:pPr>
    <w:rPr>
      <w:lang w:val="en-GB"/>
    </w:rPr>
  </w:style>
  <w:style w:type="character" w:styleId="Hyperlink">
    <w:name w:val="Hyperlink"/>
    <w:basedOn w:val="DefaultParagraphFont"/>
    <w:uiPriority w:val="99"/>
    <w:rsid w:val="00281DB8"/>
    <w:rPr>
      <w:color w:val="0000FF"/>
      <w:u w:val="single"/>
    </w:rPr>
  </w:style>
  <w:style w:type="paragraph" w:styleId="TOC1">
    <w:name w:val="toc 1"/>
    <w:basedOn w:val="Normal"/>
    <w:next w:val="Normal"/>
    <w:autoRedefine/>
    <w:uiPriority w:val="39"/>
    <w:rsid w:val="001072C9"/>
    <w:pPr>
      <w:spacing w:before="120"/>
    </w:pPr>
    <w:rPr>
      <w:b/>
    </w:rPr>
  </w:style>
  <w:style w:type="paragraph" w:styleId="TOC2">
    <w:name w:val="toc 2"/>
    <w:basedOn w:val="Normal"/>
    <w:next w:val="Normal"/>
    <w:autoRedefine/>
    <w:uiPriority w:val="39"/>
    <w:rsid w:val="00281DB8"/>
    <w:pPr>
      <w:ind w:left="240"/>
    </w:pPr>
  </w:style>
  <w:style w:type="paragraph" w:styleId="TOC3">
    <w:name w:val="toc 3"/>
    <w:basedOn w:val="Normal"/>
    <w:next w:val="Normal"/>
    <w:autoRedefine/>
    <w:uiPriority w:val="39"/>
    <w:rsid w:val="00281DB8"/>
    <w:pPr>
      <w:ind w:left="480"/>
    </w:pPr>
  </w:style>
  <w:style w:type="character" w:customStyle="1" w:styleId="HelpText">
    <w:name w:val="Help Text"/>
    <w:rsid w:val="00281DB8"/>
    <w:rPr>
      <w:i/>
      <w:vanish/>
      <w:color w:val="FF0000"/>
    </w:rPr>
  </w:style>
  <w:style w:type="paragraph" w:styleId="BodyText3">
    <w:name w:val="Body Text 3"/>
    <w:basedOn w:val="Normal"/>
    <w:rsid w:val="00281DB8"/>
    <w:rPr>
      <w:rFonts w:cs="Arial"/>
      <w:sz w:val="18"/>
    </w:rPr>
  </w:style>
  <w:style w:type="paragraph" w:styleId="BodyText">
    <w:name w:val="Body Text"/>
    <w:basedOn w:val="Normal"/>
    <w:rsid w:val="00281DB8"/>
    <w:rPr>
      <w:i/>
      <w:vanish/>
      <w:lang w:val="en-GB"/>
    </w:rPr>
  </w:style>
  <w:style w:type="paragraph" w:styleId="Header">
    <w:name w:val="header"/>
    <w:basedOn w:val="Normal"/>
    <w:rsid w:val="00281DB8"/>
    <w:pPr>
      <w:tabs>
        <w:tab w:val="center" w:pos="4320"/>
        <w:tab w:val="right" w:pos="8640"/>
      </w:tabs>
    </w:pPr>
  </w:style>
  <w:style w:type="paragraph" w:customStyle="1" w:styleId="Graphic">
    <w:name w:val="Graphic"/>
    <w:basedOn w:val="Normal"/>
    <w:rsid w:val="00281DB8"/>
    <w:pPr>
      <w:widowControl w:val="0"/>
      <w:spacing w:before="120" w:after="120"/>
    </w:pPr>
    <w:rPr>
      <w:szCs w:val="20"/>
      <w:lang w:val="en-GB"/>
    </w:rPr>
  </w:style>
  <w:style w:type="character" w:styleId="PageNumber">
    <w:name w:val="page number"/>
    <w:basedOn w:val="DefaultParagraphFont"/>
    <w:rsid w:val="00281DB8"/>
  </w:style>
  <w:style w:type="character" w:styleId="FollowedHyperlink">
    <w:name w:val="FollowedHyperlink"/>
    <w:basedOn w:val="DefaultParagraphFont"/>
    <w:rsid w:val="00281DB8"/>
    <w:rPr>
      <w:color w:val="800080"/>
      <w:u w:val="single"/>
    </w:rPr>
  </w:style>
  <w:style w:type="paragraph" w:customStyle="1" w:styleId="CopyrightText">
    <w:name w:val="CopyrightText"/>
    <w:basedOn w:val="Normal"/>
    <w:rsid w:val="00281DB8"/>
    <w:pPr>
      <w:tabs>
        <w:tab w:val="left" w:pos="3690"/>
      </w:tabs>
      <w:spacing w:after="80" w:line="240" w:lineRule="atLeast"/>
    </w:pPr>
    <w:rPr>
      <w:sz w:val="16"/>
      <w:szCs w:val="20"/>
    </w:rPr>
  </w:style>
  <w:style w:type="paragraph" w:styleId="BalloonText">
    <w:name w:val="Balloon Text"/>
    <w:basedOn w:val="Normal"/>
    <w:semiHidden/>
    <w:rsid w:val="009C3DBF"/>
    <w:rPr>
      <w:rFonts w:ascii="Tahoma" w:hAnsi="Tahoma"/>
      <w:sz w:val="16"/>
      <w:szCs w:val="16"/>
    </w:rPr>
  </w:style>
  <w:style w:type="paragraph" w:customStyle="1" w:styleId="GuidanceText">
    <w:name w:val="Guidance Text"/>
    <w:basedOn w:val="Normal"/>
    <w:link w:val="GuidanceTextChar"/>
    <w:rsid w:val="00692A27"/>
    <w:rPr>
      <w:i/>
      <w:color w:val="0000FF"/>
      <w:szCs w:val="20"/>
    </w:rPr>
  </w:style>
  <w:style w:type="character" w:customStyle="1" w:styleId="GuidanceTextChar">
    <w:name w:val="Guidance Text Char"/>
    <w:basedOn w:val="DefaultParagraphFont"/>
    <w:link w:val="GuidanceText"/>
    <w:rsid w:val="00692A27"/>
    <w:rPr>
      <w:rFonts w:ascii="Arial" w:hAnsi="Arial"/>
      <w:i/>
      <w:color w:val="0000FF"/>
      <w:lang w:val="en-US" w:eastAsia="en-US" w:bidi="ar-SA"/>
    </w:rPr>
  </w:style>
  <w:style w:type="paragraph" w:customStyle="1" w:styleId="TableHeading">
    <w:name w:val="Table Heading"/>
    <w:basedOn w:val="Normal"/>
    <w:next w:val="Normal"/>
    <w:rsid w:val="00480144"/>
    <w:pPr>
      <w:spacing w:before="60" w:after="60"/>
    </w:pPr>
    <w:rPr>
      <w:rFonts w:cs="Arial"/>
      <w:b/>
      <w:iCs/>
      <w:szCs w:val="20"/>
    </w:rPr>
  </w:style>
  <w:style w:type="paragraph" w:customStyle="1" w:styleId="TableCell">
    <w:name w:val="Table Cell"/>
    <w:basedOn w:val="Normal"/>
    <w:next w:val="Normal"/>
    <w:rsid w:val="00480144"/>
    <w:pPr>
      <w:spacing w:before="20" w:after="20"/>
    </w:pPr>
    <w:rPr>
      <w:rFonts w:cs="Arial"/>
      <w:iCs/>
      <w:noProof/>
      <w:szCs w:val="20"/>
    </w:rPr>
  </w:style>
  <w:style w:type="paragraph" w:customStyle="1" w:styleId="Body">
    <w:name w:val="Body"/>
    <w:rsid w:val="00480144"/>
    <w:pPr>
      <w:tabs>
        <w:tab w:val="left" w:pos="7920"/>
      </w:tabs>
      <w:spacing w:after="120"/>
    </w:pPr>
    <w:rPr>
      <w:rFonts w:ascii="Arial" w:hAnsi="Arial"/>
    </w:rPr>
  </w:style>
  <w:style w:type="paragraph" w:customStyle="1" w:styleId="Appendix">
    <w:name w:val="Appendix"/>
    <w:basedOn w:val="Normal"/>
    <w:next w:val="Body"/>
    <w:rsid w:val="00480144"/>
    <w:pPr>
      <w:keepNext/>
      <w:pageBreakBefore/>
      <w:numPr>
        <w:numId w:val="2"/>
      </w:numPr>
      <w:pBdr>
        <w:bottom w:val="double" w:sz="4" w:space="1" w:color="auto"/>
      </w:pBdr>
      <w:spacing w:before="240" w:after="120"/>
      <w:outlineLvl w:val="0"/>
    </w:pPr>
    <w:rPr>
      <w:b/>
      <w:iCs/>
      <w:sz w:val="44"/>
      <w:szCs w:val="20"/>
    </w:rPr>
  </w:style>
  <w:style w:type="paragraph" w:customStyle="1" w:styleId="Appendix2">
    <w:name w:val="Appendix2"/>
    <w:basedOn w:val="Normal"/>
    <w:next w:val="Body"/>
    <w:rsid w:val="00480144"/>
    <w:pPr>
      <w:keepNext/>
      <w:numPr>
        <w:ilvl w:val="1"/>
        <w:numId w:val="2"/>
      </w:numPr>
      <w:spacing w:before="240" w:after="120"/>
      <w:outlineLvl w:val="1"/>
    </w:pPr>
    <w:rPr>
      <w:iCs/>
      <w:sz w:val="32"/>
      <w:szCs w:val="20"/>
    </w:rPr>
  </w:style>
  <w:style w:type="paragraph" w:customStyle="1" w:styleId="Appendix3">
    <w:name w:val="Appendix3"/>
    <w:basedOn w:val="Normal"/>
    <w:next w:val="Body"/>
    <w:rsid w:val="00480144"/>
    <w:pPr>
      <w:keepNext/>
      <w:numPr>
        <w:ilvl w:val="2"/>
        <w:numId w:val="2"/>
      </w:numPr>
      <w:spacing w:before="240" w:after="120"/>
      <w:outlineLvl w:val="2"/>
    </w:pPr>
    <w:rPr>
      <w:b/>
      <w:iCs/>
      <w:sz w:val="24"/>
      <w:szCs w:val="20"/>
    </w:rPr>
  </w:style>
  <w:style w:type="paragraph" w:customStyle="1" w:styleId="Appendix4">
    <w:name w:val="Appendix4"/>
    <w:basedOn w:val="Normal"/>
    <w:next w:val="Body"/>
    <w:rsid w:val="00480144"/>
    <w:pPr>
      <w:keepNext/>
      <w:numPr>
        <w:ilvl w:val="3"/>
        <w:numId w:val="2"/>
      </w:numPr>
      <w:tabs>
        <w:tab w:val="left" w:pos="900"/>
      </w:tabs>
      <w:spacing w:before="240" w:after="120"/>
      <w:outlineLvl w:val="3"/>
    </w:pPr>
    <w:rPr>
      <w:i/>
      <w:iCs/>
      <w:sz w:val="24"/>
      <w:szCs w:val="20"/>
    </w:rPr>
  </w:style>
  <w:style w:type="paragraph" w:customStyle="1" w:styleId="Appendix5">
    <w:name w:val="Appendix5"/>
    <w:basedOn w:val="Normal"/>
    <w:next w:val="Body"/>
    <w:rsid w:val="00480144"/>
    <w:pPr>
      <w:keepNext/>
      <w:numPr>
        <w:ilvl w:val="4"/>
        <w:numId w:val="2"/>
      </w:numPr>
      <w:tabs>
        <w:tab w:val="left" w:pos="900"/>
      </w:tabs>
      <w:spacing w:before="240" w:after="120"/>
      <w:outlineLvl w:val="3"/>
    </w:pPr>
    <w:rPr>
      <w:i/>
      <w:iCs/>
      <w:szCs w:val="20"/>
    </w:rPr>
  </w:style>
  <w:style w:type="paragraph" w:customStyle="1" w:styleId="Appendix6">
    <w:name w:val="Appendix6"/>
    <w:basedOn w:val="Normal"/>
    <w:next w:val="Body"/>
    <w:rsid w:val="00480144"/>
    <w:pPr>
      <w:keepNext/>
      <w:numPr>
        <w:ilvl w:val="5"/>
        <w:numId w:val="2"/>
      </w:numPr>
      <w:tabs>
        <w:tab w:val="left" w:pos="900"/>
      </w:tabs>
      <w:spacing w:before="240" w:after="120"/>
      <w:outlineLvl w:val="3"/>
    </w:pPr>
    <w:rPr>
      <w:i/>
      <w:szCs w:val="20"/>
    </w:rPr>
  </w:style>
  <w:style w:type="table" w:styleId="TableGrid">
    <w:name w:val="Table Grid"/>
    <w:basedOn w:val="TableNormal"/>
    <w:rsid w:val="00B64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B64F6C"/>
    <w:pPr>
      <w:autoSpaceDE w:val="0"/>
      <w:autoSpaceDN w:val="0"/>
      <w:adjustRightInd w:val="0"/>
      <w:spacing w:before="100" w:line="240" w:lineRule="atLeast"/>
      <w:ind w:left="720"/>
    </w:pPr>
    <w:rPr>
      <w:iCs/>
      <w:color w:val="000000"/>
    </w:rPr>
  </w:style>
  <w:style w:type="paragraph" w:styleId="NormalWeb">
    <w:name w:val="Normal (Web)"/>
    <w:basedOn w:val="Normal"/>
    <w:uiPriority w:val="99"/>
    <w:unhideWhenUsed/>
    <w:rsid w:val="00193100"/>
    <w:pPr>
      <w:spacing w:after="43"/>
    </w:pPr>
    <w:rPr>
      <w:rFonts w:ascii="Segoe UI" w:hAnsi="Segoe UI" w:cs="Segoe UI"/>
      <w:sz w:val="24"/>
    </w:rPr>
  </w:style>
  <w:style w:type="paragraph" w:styleId="Caption">
    <w:name w:val="caption"/>
    <w:basedOn w:val="Normal"/>
    <w:next w:val="Normal"/>
    <w:unhideWhenUsed/>
    <w:qFormat/>
    <w:rsid w:val="00F244EC"/>
    <w:rPr>
      <w:b/>
      <w:bCs/>
      <w:szCs w:val="20"/>
    </w:rPr>
  </w:style>
  <w:style w:type="paragraph" w:styleId="ListParagraph">
    <w:name w:val="List Paragraph"/>
    <w:basedOn w:val="Normal"/>
    <w:uiPriority w:val="34"/>
    <w:qFormat/>
    <w:rsid w:val="00E41D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08757">
      <w:bodyDiv w:val="1"/>
      <w:marLeft w:val="0"/>
      <w:marRight w:val="0"/>
      <w:marTop w:val="0"/>
      <w:marBottom w:val="0"/>
      <w:divBdr>
        <w:top w:val="none" w:sz="0" w:space="0" w:color="auto"/>
        <w:left w:val="none" w:sz="0" w:space="0" w:color="auto"/>
        <w:bottom w:val="none" w:sz="0" w:space="0" w:color="auto"/>
        <w:right w:val="none" w:sz="0" w:space="0" w:color="auto"/>
      </w:divBdr>
    </w:div>
    <w:div w:id="197623479">
      <w:bodyDiv w:val="1"/>
      <w:marLeft w:val="0"/>
      <w:marRight w:val="0"/>
      <w:marTop w:val="0"/>
      <w:marBottom w:val="0"/>
      <w:divBdr>
        <w:top w:val="none" w:sz="0" w:space="0" w:color="auto"/>
        <w:left w:val="none" w:sz="0" w:space="0" w:color="auto"/>
        <w:bottom w:val="none" w:sz="0" w:space="0" w:color="auto"/>
        <w:right w:val="none" w:sz="0" w:space="0" w:color="auto"/>
      </w:divBdr>
    </w:div>
    <w:div w:id="210314376">
      <w:bodyDiv w:val="1"/>
      <w:marLeft w:val="0"/>
      <w:marRight w:val="0"/>
      <w:marTop w:val="0"/>
      <w:marBottom w:val="0"/>
      <w:divBdr>
        <w:top w:val="none" w:sz="0" w:space="0" w:color="auto"/>
        <w:left w:val="none" w:sz="0" w:space="0" w:color="auto"/>
        <w:bottom w:val="none" w:sz="0" w:space="0" w:color="auto"/>
        <w:right w:val="none" w:sz="0" w:space="0" w:color="auto"/>
      </w:divBdr>
    </w:div>
    <w:div w:id="232551274">
      <w:bodyDiv w:val="1"/>
      <w:marLeft w:val="0"/>
      <w:marRight w:val="0"/>
      <w:marTop w:val="0"/>
      <w:marBottom w:val="0"/>
      <w:divBdr>
        <w:top w:val="none" w:sz="0" w:space="0" w:color="auto"/>
        <w:left w:val="none" w:sz="0" w:space="0" w:color="auto"/>
        <w:bottom w:val="none" w:sz="0" w:space="0" w:color="auto"/>
        <w:right w:val="none" w:sz="0" w:space="0" w:color="auto"/>
      </w:divBdr>
    </w:div>
    <w:div w:id="314260707">
      <w:bodyDiv w:val="1"/>
      <w:marLeft w:val="0"/>
      <w:marRight w:val="0"/>
      <w:marTop w:val="0"/>
      <w:marBottom w:val="0"/>
      <w:divBdr>
        <w:top w:val="none" w:sz="0" w:space="0" w:color="auto"/>
        <w:left w:val="none" w:sz="0" w:space="0" w:color="auto"/>
        <w:bottom w:val="none" w:sz="0" w:space="0" w:color="auto"/>
        <w:right w:val="none" w:sz="0" w:space="0" w:color="auto"/>
      </w:divBdr>
    </w:div>
    <w:div w:id="345596739">
      <w:bodyDiv w:val="1"/>
      <w:marLeft w:val="0"/>
      <w:marRight w:val="0"/>
      <w:marTop w:val="0"/>
      <w:marBottom w:val="0"/>
      <w:divBdr>
        <w:top w:val="none" w:sz="0" w:space="0" w:color="auto"/>
        <w:left w:val="none" w:sz="0" w:space="0" w:color="auto"/>
        <w:bottom w:val="none" w:sz="0" w:space="0" w:color="auto"/>
        <w:right w:val="none" w:sz="0" w:space="0" w:color="auto"/>
      </w:divBdr>
    </w:div>
    <w:div w:id="351343016">
      <w:bodyDiv w:val="1"/>
      <w:marLeft w:val="0"/>
      <w:marRight w:val="0"/>
      <w:marTop w:val="0"/>
      <w:marBottom w:val="0"/>
      <w:divBdr>
        <w:top w:val="none" w:sz="0" w:space="0" w:color="auto"/>
        <w:left w:val="none" w:sz="0" w:space="0" w:color="auto"/>
        <w:bottom w:val="none" w:sz="0" w:space="0" w:color="auto"/>
        <w:right w:val="none" w:sz="0" w:space="0" w:color="auto"/>
      </w:divBdr>
    </w:div>
    <w:div w:id="553352755">
      <w:bodyDiv w:val="1"/>
      <w:marLeft w:val="0"/>
      <w:marRight w:val="0"/>
      <w:marTop w:val="0"/>
      <w:marBottom w:val="0"/>
      <w:divBdr>
        <w:top w:val="none" w:sz="0" w:space="0" w:color="auto"/>
        <w:left w:val="none" w:sz="0" w:space="0" w:color="auto"/>
        <w:bottom w:val="none" w:sz="0" w:space="0" w:color="auto"/>
        <w:right w:val="none" w:sz="0" w:space="0" w:color="auto"/>
      </w:divBdr>
    </w:div>
    <w:div w:id="576742097">
      <w:bodyDiv w:val="1"/>
      <w:marLeft w:val="0"/>
      <w:marRight w:val="0"/>
      <w:marTop w:val="0"/>
      <w:marBottom w:val="0"/>
      <w:divBdr>
        <w:top w:val="none" w:sz="0" w:space="0" w:color="auto"/>
        <w:left w:val="none" w:sz="0" w:space="0" w:color="auto"/>
        <w:bottom w:val="none" w:sz="0" w:space="0" w:color="auto"/>
        <w:right w:val="none" w:sz="0" w:space="0" w:color="auto"/>
      </w:divBdr>
    </w:div>
    <w:div w:id="733433006">
      <w:bodyDiv w:val="1"/>
      <w:marLeft w:val="0"/>
      <w:marRight w:val="0"/>
      <w:marTop w:val="0"/>
      <w:marBottom w:val="0"/>
      <w:divBdr>
        <w:top w:val="none" w:sz="0" w:space="0" w:color="auto"/>
        <w:left w:val="none" w:sz="0" w:space="0" w:color="auto"/>
        <w:bottom w:val="none" w:sz="0" w:space="0" w:color="auto"/>
        <w:right w:val="none" w:sz="0" w:space="0" w:color="auto"/>
      </w:divBdr>
    </w:div>
    <w:div w:id="821236808">
      <w:bodyDiv w:val="1"/>
      <w:marLeft w:val="0"/>
      <w:marRight w:val="0"/>
      <w:marTop w:val="0"/>
      <w:marBottom w:val="0"/>
      <w:divBdr>
        <w:top w:val="none" w:sz="0" w:space="0" w:color="auto"/>
        <w:left w:val="none" w:sz="0" w:space="0" w:color="auto"/>
        <w:bottom w:val="none" w:sz="0" w:space="0" w:color="auto"/>
        <w:right w:val="none" w:sz="0" w:space="0" w:color="auto"/>
      </w:divBdr>
    </w:div>
    <w:div w:id="874385127">
      <w:bodyDiv w:val="1"/>
      <w:marLeft w:val="0"/>
      <w:marRight w:val="0"/>
      <w:marTop w:val="0"/>
      <w:marBottom w:val="0"/>
      <w:divBdr>
        <w:top w:val="none" w:sz="0" w:space="0" w:color="auto"/>
        <w:left w:val="none" w:sz="0" w:space="0" w:color="auto"/>
        <w:bottom w:val="none" w:sz="0" w:space="0" w:color="auto"/>
        <w:right w:val="none" w:sz="0" w:space="0" w:color="auto"/>
      </w:divBdr>
    </w:div>
    <w:div w:id="960646869">
      <w:bodyDiv w:val="1"/>
      <w:marLeft w:val="0"/>
      <w:marRight w:val="0"/>
      <w:marTop w:val="0"/>
      <w:marBottom w:val="0"/>
      <w:divBdr>
        <w:top w:val="none" w:sz="0" w:space="0" w:color="auto"/>
        <w:left w:val="none" w:sz="0" w:space="0" w:color="auto"/>
        <w:bottom w:val="none" w:sz="0" w:space="0" w:color="auto"/>
        <w:right w:val="none" w:sz="0" w:space="0" w:color="auto"/>
      </w:divBdr>
    </w:div>
    <w:div w:id="1088430274">
      <w:bodyDiv w:val="1"/>
      <w:marLeft w:val="0"/>
      <w:marRight w:val="0"/>
      <w:marTop w:val="0"/>
      <w:marBottom w:val="0"/>
      <w:divBdr>
        <w:top w:val="none" w:sz="0" w:space="0" w:color="auto"/>
        <w:left w:val="none" w:sz="0" w:space="0" w:color="auto"/>
        <w:bottom w:val="none" w:sz="0" w:space="0" w:color="auto"/>
        <w:right w:val="none" w:sz="0" w:space="0" w:color="auto"/>
      </w:divBdr>
    </w:div>
    <w:div w:id="1093546794">
      <w:bodyDiv w:val="1"/>
      <w:marLeft w:val="0"/>
      <w:marRight w:val="0"/>
      <w:marTop w:val="0"/>
      <w:marBottom w:val="0"/>
      <w:divBdr>
        <w:top w:val="none" w:sz="0" w:space="0" w:color="auto"/>
        <w:left w:val="none" w:sz="0" w:space="0" w:color="auto"/>
        <w:bottom w:val="none" w:sz="0" w:space="0" w:color="auto"/>
        <w:right w:val="none" w:sz="0" w:space="0" w:color="auto"/>
      </w:divBdr>
    </w:div>
    <w:div w:id="1177961921">
      <w:bodyDiv w:val="1"/>
      <w:marLeft w:val="0"/>
      <w:marRight w:val="0"/>
      <w:marTop w:val="0"/>
      <w:marBottom w:val="0"/>
      <w:divBdr>
        <w:top w:val="none" w:sz="0" w:space="0" w:color="auto"/>
        <w:left w:val="none" w:sz="0" w:space="0" w:color="auto"/>
        <w:bottom w:val="none" w:sz="0" w:space="0" w:color="auto"/>
        <w:right w:val="none" w:sz="0" w:space="0" w:color="auto"/>
      </w:divBdr>
    </w:div>
    <w:div w:id="1308195866">
      <w:bodyDiv w:val="1"/>
      <w:marLeft w:val="0"/>
      <w:marRight w:val="0"/>
      <w:marTop w:val="0"/>
      <w:marBottom w:val="0"/>
      <w:divBdr>
        <w:top w:val="none" w:sz="0" w:space="0" w:color="auto"/>
        <w:left w:val="none" w:sz="0" w:space="0" w:color="auto"/>
        <w:bottom w:val="none" w:sz="0" w:space="0" w:color="auto"/>
        <w:right w:val="none" w:sz="0" w:space="0" w:color="auto"/>
      </w:divBdr>
    </w:div>
    <w:div w:id="1506629451">
      <w:bodyDiv w:val="1"/>
      <w:marLeft w:val="0"/>
      <w:marRight w:val="0"/>
      <w:marTop w:val="0"/>
      <w:marBottom w:val="0"/>
      <w:divBdr>
        <w:top w:val="none" w:sz="0" w:space="0" w:color="auto"/>
        <w:left w:val="none" w:sz="0" w:space="0" w:color="auto"/>
        <w:bottom w:val="none" w:sz="0" w:space="0" w:color="auto"/>
        <w:right w:val="none" w:sz="0" w:space="0" w:color="auto"/>
      </w:divBdr>
    </w:div>
    <w:div w:id="1558280761">
      <w:bodyDiv w:val="1"/>
      <w:marLeft w:val="0"/>
      <w:marRight w:val="0"/>
      <w:marTop w:val="0"/>
      <w:marBottom w:val="0"/>
      <w:divBdr>
        <w:top w:val="none" w:sz="0" w:space="0" w:color="auto"/>
        <w:left w:val="none" w:sz="0" w:space="0" w:color="auto"/>
        <w:bottom w:val="none" w:sz="0" w:space="0" w:color="auto"/>
        <w:right w:val="none" w:sz="0" w:space="0" w:color="auto"/>
      </w:divBdr>
    </w:div>
    <w:div w:id="1698312396">
      <w:bodyDiv w:val="1"/>
      <w:marLeft w:val="0"/>
      <w:marRight w:val="0"/>
      <w:marTop w:val="0"/>
      <w:marBottom w:val="0"/>
      <w:divBdr>
        <w:top w:val="none" w:sz="0" w:space="0" w:color="auto"/>
        <w:left w:val="none" w:sz="0" w:space="0" w:color="auto"/>
        <w:bottom w:val="none" w:sz="0" w:space="0" w:color="auto"/>
        <w:right w:val="none" w:sz="0" w:space="0" w:color="auto"/>
      </w:divBdr>
    </w:div>
    <w:div w:id="1753698020">
      <w:bodyDiv w:val="1"/>
      <w:marLeft w:val="0"/>
      <w:marRight w:val="0"/>
      <w:marTop w:val="0"/>
      <w:marBottom w:val="0"/>
      <w:divBdr>
        <w:top w:val="none" w:sz="0" w:space="0" w:color="auto"/>
        <w:left w:val="none" w:sz="0" w:space="0" w:color="auto"/>
        <w:bottom w:val="none" w:sz="0" w:space="0" w:color="auto"/>
        <w:right w:val="none" w:sz="0" w:space="0" w:color="auto"/>
      </w:divBdr>
    </w:div>
    <w:div w:id="1791897808">
      <w:bodyDiv w:val="1"/>
      <w:marLeft w:val="0"/>
      <w:marRight w:val="0"/>
      <w:marTop w:val="0"/>
      <w:marBottom w:val="0"/>
      <w:divBdr>
        <w:top w:val="none" w:sz="0" w:space="0" w:color="auto"/>
        <w:left w:val="none" w:sz="0" w:space="0" w:color="auto"/>
        <w:bottom w:val="none" w:sz="0" w:space="0" w:color="auto"/>
        <w:right w:val="none" w:sz="0" w:space="0" w:color="auto"/>
      </w:divBdr>
    </w:div>
    <w:div w:id="1961254931">
      <w:bodyDiv w:val="1"/>
      <w:marLeft w:val="0"/>
      <w:marRight w:val="0"/>
      <w:marTop w:val="0"/>
      <w:marBottom w:val="0"/>
      <w:divBdr>
        <w:top w:val="none" w:sz="0" w:space="0" w:color="auto"/>
        <w:left w:val="none" w:sz="0" w:space="0" w:color="auto"/>
        <w:bottom w:val="none" w:sz="0" w:space="0" w:color="auto"/>
        <w:right w:val="none" w:sz="0" w:space="0" w:color="auto"/>
      </w:divBdr>
    </w:div>
    <w:div w:id="1967198835">
      <w:bodyDiv w:val="1"/>
      <w:marLeft w:val="0"/>
      <w:marRight w:val="0"/>
      <w:marTop w:val="0"/>
      <w:marBottom w:val="0"/>
      <w:divBdr>
        <w:top w:val="none" w:sz="0" w:space="0" w:color="auto"/>
        <w:left w:val="none" w:sz="0" w:space="0" w:color="auto"/>
        <w:bottom w:val="none" w:sz="0" w:space="0" w:color="auto"/>
        <w:right w:val="none" w:sz="0" w:space="0" w:color="auto"/>
      </w:divBdr>
    </w:div>
    <w:div w:id="199317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krisja\My%20Documents\Microsoft\01-SDLC\Templates\Ultralight\xBUIT%20Vision%20Scope%20Req.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110C30D3108BC48BD35C30D8624E90E" ma:contentTypeVersion="0" ma:contentTypeDescription="Create a new document." ma:contentTypeScope="" ma:versionID="aa57f69ce2aa0b97bd240ec0567b47a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B2805-3281-4851-B3FD-A0B990B48D48}">
  <ds:schemaRefs>
    <ds:schemaRef ds:uri="http://schemas.microsoft.com/office/2006/metadata/properties"/>
  </ds:schemaRefs>
</ds:datastoreItem>
</file>

<file path=customXml/itemProps2.xml><?xml version="1.0" encoding="utf-8"?>
<ds:datastoreItem xmlns:ds="http://schemas.openxmlformats.org/officeDocument/2006/customXml" ds:itemID="{D083BF30-ECB1-4554-BDAD-F82AD83ADF86}">
  <ds:schemaRefs>
    <ds:schemaRef ds:uri="http://schemas.microsoft.com/sharepoint/v3/contenttype/forms"/>
  </ds:schemaRefs>
</ds:datastoreItem>
</file>

<file path=customXml/itemProps3.xml><?xml version="1.0" encoding="utf-8"?>
<ds:datastoreItem xmlns:ds="http://schemas.openxmlformats.org/officeDocument/2006/customXml" ds:itemID="{5C4C56F4-26A7-499E-B89C-1757C1257E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A85AC6B-D463-407C-AE38-3DECF388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xBUIT Vision Scope Req</Template>
  <TotalTime>17</TotalTime>
  <Pages>10</Pages>
  <Words>2047</Words>
  <Characters>11333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&lt;&lt;Project Name&gt;&gt;</vt:lpstr>
    </vt:vector>
  </TitlesOfParts>
  <Company>Microsoft</Company>
  <LinksUpToDate>false</LinksUpToDate>
  <CharactersWithSpaces>13354</CharactersWithSpaces>
  <SharedDoc>false</SharedDoc>
  <HLinks>
    <vt:vector size="210" baseType="variant">
      <vt:variant>
        <vt:i4>1376306</vt:i4>
      </vt:variant>
      <vt:variant>
        <vt:i4>206</vt:i4>
      </vt:variant>
      <vt:variant>
        <vt:i4>0</vt:i4>
      </vt:variant>
      <vt:variant>
        <vt:i4>5</vt:i4>
      </vt:variant>
      <vt:variant>
        <vt:lpwstr/>
      </vt:variant>
      <vt:variant>
        <vt:lpwstr>_Toc111450772</vt:lpwstr>
      </vt:variant>
      <vt:variant>
        <vt:i4>1376306</vt:i4>
      </vt:variant>
      <vt:variant>
        <vt:i4>200</vt:i4>
      </vt:variant>
      <vt:variant>
        <vt:i4>0</vt:i4>
      </vt:variant>
      <vt:variant>
        <vt:i4>5</vt:i4>
      </vt:variant>
      <vt:variant>
        <vt:lpwstr/>
      </vt:variant>
      <vt:variant>
        <vt:lpwstr>_Toc111450771</vt:lpwstr>
      </vt:variant>
      <vt:variant>
        <vt:i4>1376306</vt:i4>
      </vt:variant>
      <vt:variant>
        <vt:i4>194</vt:i4>
      </vt:variant>
      <vt:variant>
        <vt:i4>0</vt:i4>
      </vt:variant>
      <vt:variant>
        <vt:i4>5</vt:i4>
      </vt:variant>
      <vt:variant>
        <vt:lpwstr/>
      </vt:variant>
      <vt:variant>
        <vt:lpwstr>_Toc111450770</vt:lpwstr>
      </vt:variant>
      <vt:variant>
        <vt:i4>1310770</vt:i4>
      </vt:variant>
      <vt:variant>
        <vt:i4>188</vt:i4>
      </vt:variant>
      <vt:variant>
        <vt:i4>0</vt:i4>
      </vt:variant>
      <vt:variant>
        <vt:i4>5</vt:i4>
      </vt:variant>
      <vt:variant>
        <vt:lpwstr/>
      </vt:variant>
      <vt:variant>
        <vt:lpwstr>_Toc111450769</vt:lpwstr>
      </vt:variant>
      <vt:variant>
        <vt:i4>1310770</vt:i4>
      </vt:variant>
      <vt:variant>
        <vt:i4>182</vt:i4>
      </vt:variant>
      <vt:variant>
        <vt:i4>0</vt:i4>
      </vt:variant>
      <vt:variant>
        <vt:i4>5</vt:i4>
      </vt:variant>
      <vt:variant>
        <vt:lpwstr/>
      </vt:variant>
      <vt:variant>
        <vt:lpwstr>_Toc111450768</vt:lpwstr>
      </vt:variant>
      <vt:variant>
        <vt:i4>1310770</vt:i4>
      </vt:variant>
      <vt:variant>
        <vt:i4>176</vt:i4>
      </vt:variant>
      <vt:variant>
        <vt:i4>0</vt:i4>
      </vt:variant>
      <vt:variant>
        <vt:i4>5</vt:i4>
      </vt:variant>
      <vt:variant>
        <vt:lpwstr/>
      </vt:variant>
      <vt:variant>
        <vt:lpwstr>_Toc111450767</vt:lpwstr>
      </vt:variant>
      <vt:variant>
        <vt:i4>1310770</vt:i4>
      </vt:variant>
      <vt:variant>
        <vt:i4>170</vt:i4>
      </vt:variant>
      <vt:variant>
        <vt:i4>0</vt:i4>
      </vt:variant>
      <vt:variant>
        <vt:i4>5</vt:i4>
      </vt:variant>
      <vt:variant>
        <vt:lpwstr/>
      </vt:variant>
      <vt:variant>
        <vt:lpwstr>_Toc111450766</vt:lpwstr>
      </vt:variant>
      <vt:variant>
        <vt:i4>1310770</vt:i4>
      </vt:variant>
      <vt:variant>
        <vt:i4>164</vt:i4>
      </vt:variant>
      <vt:variant>
        <vt:i4>0</vt:i4>
      </vt:variant>
      <vt:variant>
        <vt:i4>5</vt:i4>
      </vt:variant>
      <vt:variant>
        <vt:lpwstr/>
      </vt:variant>
      <vt:variant>
        <vt:lpwstr>_Toc111450765</vt:lpwstr>
      </vt:variant>
      <vt:variant>
        <vt:i4>1310770</vt:i4>
      </vt:variant>
      <vt:variant>
        <vt:i4>158</vt:i4>
      </vt:variant>
      <vt:variant>
        <vt:i4>0</vt:i4>
      </vt:variant>
      <vt:variant>
        <vt:i4>5</vt:i4>
      </vt:variant>
      <vt:variant>
        <vt:lpwstr/>
      </vt:variant>
      <vt:variant>
        <vt:lpwstr>_Toc111450764</vt:lpwstr>
      </vt:variant>
      <vt:variant>
        <vt:i4>1310770</vt:i4>
      </vt:variant>
      <vt:variant>
        <vt:i4>152</vt:i4>
      </vt:variant>
      <vt:variant>
        <vt:i4>0</vt:i4>
      </vt:variant>
      <vt:variant>
        <vt:i4>5</vt:i4>
      </vt:variant>
      <vt:variant>
        <vt:lpwstr/>
      </vt:variant>
      <vt:variant>
        <vt:lpwstr>_Toc111450763</vt:lpwstr>
      </vt:variant>
      <vt:variant>
        <vt:i4>1310770</vt:i4>
      </vt:variant>
      <vt:variant>
        <vt:i4>146</vt:i4>
      </vt:variant>
      <vt:variant>
        <vt:i4>0</vt:i4>
      </vt:variant>
      <vt:variant>
        <vt:i4>5</vt:i4>
      </vt:variant>
      <vt:variant>
        <vt:lpwstr/>
      </vt:variant>
      <vt:variant>
        <vt:lpwstr>_Toc111450762</vt:lpwstr>
      </vt:variant>
      <vt:variant>
        <vt:i4>1310770</vt:i4>
      </vt:variant>
      <vt:variant>
        <vt:i4>140</vt:i4>
      </vt:variant>
      <vt:variant>
        <vt:i4>0</vt:i4>
      </vt:variant>
      <vt:variant>
        <vt:i4>5</vt:i4>
      </vt:variant>
      <vt:variant>
        <vt:lpwstr/>
      </vt:variant>
      <vt:variant>
        <vt:lpwstr>_Toc111450761</vt:lpwstr>
      </vt:variant>
      <vt:variant>
        <vt:i4>1310770</vt:i4>
      </vt:variant>
      <vt:variant>
        <vt:i4>134</vt:i4>
      </vt:variant>
      <vt:variant>
        <vt:i4>0</vt:i4>
      </vt:variant>
      <vt:variant>
        <vt:i4>5</vt:i4>
      </vt:variant>
      <vt:variant>
        <vt:lpwstr/>
      </vt:variant>
      <vt:variant>
        <vt:lpwstr>_Toc111450760</vt:lpwstr>
      </vt:variant>
      <vt:variant>
        <vt:i4>1507378</vt:i4>
      </vt:variant>
      <vt:variant>
        <vt:i4>128</vt:i4>
      </vt:variant>
      <vt:variant>
        <vt:i4>0</vt:i4>
      </vt:variant>
      <vt:variant>
        <vt:i4>5</vt:i4>
      </vt:variant>
      <vt:variant>
        <vt:lpwstr/>
      </vt:variant>
      <vt:variant>
        <vt:lpwstr>_Toc111450759</vt:lpwstr>
      </vt:variant>
      <vt:variant>
        <vt:i4>1507378</vt:i4>
      </vt:variant>
      <vt:variant>
        <vt:i4>122</vt:i4>
      </vt:variant>
      <vt:variant>
        <vt:i4>0</vt:i4>
      </vt:variant>
      <vt:variant>
        <vt:i4>5</vt:i4>
      </vt:variant>
      <vt:variant>
        <vt:lpwstr/>
      </vt:variant>
      <vt:variant>
        <vt:lpwstr>_Toc111450758</vt:lpwstr>
      </vt:variant>
      <vt:variant>
        <vt:i4>1507378</vt:i4>
      </vt:variant>
      <vt:variant>
        <vt:i4>116</vt:i4>
      </vt:variant>
      <vt:variant>
        <vt:i4>0</vt:i4>
      </vt:variant>
      <vt:variant>
        <vt:i4>5</vt:i4>
      </vt:variant>
      <vt:variant>
        <vt:lpwstr/>
      </vt:variant>
      <vt:variant>
        <vt:lpwstr>_Toc111450757</vt:lpwstr>
      </vt:variant>
      <vt:variant>
        <vt:i4>1507378</vt:i4>
      </vt:variant>
      <vt:variant>
        <vt:i4>110</vt:i4>
      </vt:variant>
      <vt:variant>
        <vt:i4>0</vt:i4>
      </vt:variant>
      <vt:variant>
        <vt:i4>5</vt:i4>
      </vt:variant>
      <vt:variant>
        <vt:lpwstr/>
      </vt:variant>
      <vt:variant>
        <vt:lpwstr>_Toc111450756</vt:lpwstr>
      </vt:variant>
      <vt:variant>
        <vt:i4>1507378</vt:i4>
      </vt:variant>
      <vt:variant>
        <vt:i4>104</vt:i4>
      </vt:variant>
      <vt:variant>
        <vt:i4>0</vt:i4>
      </vt:variant>
      <vt:variant>
        <vt:i4>5</vt:i4>
      </vt:variant>
      <vt:variant>
        <vt:lpwstr/>
      </vt:variant>
      <vt:variant>
        <vt:lpwstr>_Toc111450755</vt:lpwstr>
      </vt:variant>
      <vt:variant>
        <vt:i4>1507378</vt:i4>
      </vt:variant>
      <vt:variant>
        <vt:i4>98</vt:i4>
      </vt:variant>
      <vt:variant>
        <vt:i4>0</vt:i4>
      </vt:variant>
      <vt:variant>
        <vt:i4>5</vt:i4>
      </vt:variant>
      <vt:variant>
        <vt:lpwstr/>
      </vt:variant>
      <vt:variant>
        <vt:lpwstr>_Toc111450754</vt:lpwstr>
      </vt:variant>
      <vt:variant>
        <vt:i4>1507378</vt:i4>
      </vt:variant>
      <vt:variant>
        <vt:i4>92</vt:i4>
      </vt:variant>
      <vt:variant>
        <vt:i4>0</vt:i4>
      </vt:variant>
      <vt:variant>
        <vt:i4>5</vt:i4>
      </vt:variant>
      <vt:variant>
        <vt:lpwstr/>
      </vt:variant>
      <vt:variant>
        <vt:lpwstr>_Toc111450753</vt:lpwstr>
      </vt:variant>
      <vt:variant>
        <vt:i4>1507378</vt:i4>
      </vt:variant>
      <vt:variant>
        <vt:i4>86</vt:i4>
      </vt:variant>
      <vt:variant>
        <vt:i4>0</vt:i4>
      </vt:variant>
      <vt:variant>
        <vt:i4>5</vt:i4>
      </vt:variant>
      <vt:variant>
        <vt:lpwstr/>
      </vt:variant>
      <vt:variant>
        <vt:lpwstr>_Toc111450752</vt:lpwstr>
      </vt:variant>
      <vt:variant>
        <vt:i4>1507378</vt:i4>
      </vt:variant>
      <vt:variant>
        <vt:i4>80</vt:i4>
      </vt:variant>
      <vt:variant>
        <vt:i4>0</vt:i4>
      </vt:variant>
      <vt:variant>
        <vt:i4>5</vt:i4>
      </vt:variant>
      <vt:variant>
        <vt:lpwstr/>
      </vt:variant>
      <vt:variant>
        <vt:lpwstr>_Toc111450751</vt:lpwstr>
      </vt:variant>
      <vt:variant>
        <vt:i4>1507378</vt:i4>
      </vt:variant>
      <vt:variant>
        <vt:i4>74</vt:i4>
      </vt:variant>
      <vt:variant>
        <vt:i4>0</vt:i4>
      </vt:variant>
      <vt:variant>
        <vt:i4>5</vt:i4>
      </vt:variant>
      <vt:variant>
        <vt:lpwstr/>
      </vt:variant>
      <vt:variant>
        <vt:lpwstr>_Toc111450750</vt:lpwstr>
      </vt:variant>
      <vt:variant>
        <vt:i4>1441842</vt:i4>
      </vt:variant>
      <vt:variant>
        <vt:i4>68</vt:i4>
      </vt:variant>
      <vt:variant>
        <vt:i4>0</vt:i4>
      </vt:variant>
      <vt:variant>
        <vt:i4>5</vt:i4>
      </vt:variant>
      <vt:variant>
        <vt:lpwstr/>
      </vt:variant>
      <vt:variant>
        <vt:lpwstr>_Toc111450749</vt:lpwstr>
      </vt:variant>
      <vt:variant>
        <vt:i4>1441842</vt:i4>
      </vt:variant>
      <vt:variant>
        <vt:i4>62</vt:i4>
      </vt:variant>
      <vt:variant>
        <vt:i4>0</vt:i4>
      </vt:variant>
      <vt:variant>
        <vt:i4>5</vt:i4>
      </vt:variant>
      <vt:variant>
        <vt:lpwstr/>
      </vt:variant>
      <vt:variant>
        <vt:lpwstr>_Toc111450748</vt:lpwstr>
      </vt:variant>
      <vt:variant>
        <vt:i4>1441842</vt:i4>
      </vt:variant>
      <vt:variant>
        <vt:i4>56</vt:i4>
      </vt:variant>
      <vt:variant>
        <vt:i4>0</vt:i4>
      </vt:variant>
      <vt:variant>
        <vt:i4>5</vt:i4>
      </vt:variant>
      <vt:variant>
        <vt:lpwstr/>
      </vt:variant>
      <vt:variant>
        <vt:lpwstr>_Toc111450747</vt:lpwstr>
      </vt:variant>
      <vt:variant>
        <vt:i4>1441842</vt:i4>
      </vt:variant>
      <vt:variant>
        <vt:i4>50</vt:i4>
      </vt:variant>
      <vt:variant>
        <vt:i4>0</vt:i4>
      </vt:variant>
      <vt:variant>
        <vt:i4>5</vt:i4>
      </vt:variant>
      <vt:variant>
        <vt:lpwstr/>
      </vt:variant>
      <vt:variant>
        <vt:lpwstr>_Toc111450746</vt:lpwstr>
      </vt:variant>
      <vt:variant>
        <vt:i4>1441842</vt:i4>
      </vt:variant>
      <vt:variant>
        <vt:i4>44</vt:i4>
      </vt:variant>
      <vt:variant>
        <vt:i4>0</vt:i4>
      </vt:variant>
      <vt:variant>
        <vt:i4>5</vt:i4>
      </vt:variant>
      <vt:variant>
        <vt:lpwstr/>
      </vt:variant>
      <vt:variant>
        <vt:lpwstr>_Toc111450745</vt:lpwstr>
      </vt:variant>
      <vt:variant>
        <vt:i4>1441842</vt:i4>
      </vt:variant>
      <vt:variant>
        <vt:i4>38</vt:i4>
      </vt:variant>
      <vt:variant>
        <vt:i4>0</vt:i4>
      </vt:variant>
      <vt:variant>
        <vt:i4>5</vt:i4>
      </vt:variant>
      <vt:variant>
        <vt:lpwstr/>
      </vt:variant>
      <vt:variant>
        <vt:lpwstr>_Toc111450744</vt:lpwstr>
      </vt:variant>
      <vt:variant>
        <vt:i4>1441842</vt:i4>
      </vt:variant>
      <vt:variant>
        <vt:i4>32</vt:i4>
      </vt:variant>
      <vt:variant>
        <vt:i4>0</vt:i4>
      </vt:variant>
      <vt:variant>
        <vt:i4>5</vt:i4>
      </vt:variant>
      <vt:variant>
        <vt:lpwstr/>
      </vt:variant>
      <vt:variant>
        <vt:lpwstr>_Toc111450743</vt:lpwstr>
      </vt:variant>
      <vt:variant>
        <vt:i4>1441842</vt:i4>
      </vt:variant>
      <vt:variant>
        <vt:i4>26</vt:i4>
      </vt:variant>
      <vt:variant>
        <vt:i4>0</vt:i4>
      </vt:variant>
      <vt:variant>
        <vt:i4>5</vt:i4>
      </vt:variant>
      <vt:variant>
        <vt:lpwstr/>
      </vt:variant>
      <vt:variant>
        <vt:lpwstr>_Toc111450742</vt:lpwstr>
      </vt:variant>
      <vt:variant>
        <vt:i4>1441842</vt:i4>
      </vt:variant>
      <vt:variant>
        <vt:i4>20</vt:i4>
      </vt:variant>
      <vt:variant>
        <vt:i4>0</vt:i4>
      </vt:variant>
      <vt:variant>
        <vt:i4>5</vt:i4>
      </vt:variant>
      <vt:variant>
        <vt:lpwstr/>
      </vt:variant>
      <vt:variant>
        <vt:lpwstr>_Toc111450741</vt:lpwstr>
      </vt:variant>
      <vt:variant>
        <vt:i4>1441842</vt:i4>
      </vt:variant>
      <vt:variant>
        <vt:i4>14</vt:i4>
      </vt:variant>
      <vt:variant>
        <vt:i4>0</vt:i4>
      </vt:variant>
      <vt:variant>
        <vt:i4>5</vt:i4>
      </vt:variant>
      <vt:variant>
        <vt:lpwstr/>
      </vt:variant>
      <vt:variant>
        <vt:lpwstr>_Toc111450740</vt:lpwstr>
      </vt:variant>
      <vt:variant>
        <vt:i4>1114162</vt:i4>
      </vt:variant>
      <vt:variant>
        <vt:i4>8</vt:i4>
      </vt:variant>
      <vt:variant>
        <vt:i4>0</vt:i4>
      </vt:variant>
      <vt:variant>
        <vt:i4>5</vt:i4>
      </vt:variant>
      <vt:variant>
        <vt:lpwstr/>
      </vt:variant>
      <vt:variant>
        <vt:lpwstr>_Toc111450739</vt:lpwstr>
      </vt:variant>
      <vt:variant>
        <vt:i4>5374063</vt:i4>
      </vt:variant>
      <vt:variant>
        <vt:i4>3</vt:i4>
      </vt:variant>
      <vt:variant>
        <vt:i4>0</vt:i4>
      </vt:variant>
      <vt:variant>
        <vt:i4>5</vt:i4>
      </vt:variant>
      <vt:variant>
        <vt:lpwstr>\\server\folder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&lt;&lt;Project Name&gt;&gt;</dc:title>
  <dc:creator>Kerry Vu</dc:creator>
  <cp:lastModifiedBy>Schmidt, Donna J</cp:lastModifiedBy>
  <cp:revision>5</cp:revision>
  <cp:lastPrinted>2014-12-04T23:24:00Z</cp:lastPrinted>
  <dcterms:created xsi:type="dcterms:W3CDTF">2014-11-17T22:17:00Z</dcterms:created>
  <dcterms:modified xsi:type="dcterms:W3CDTF">2014-12-04T23:24:00Z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vt:lpwstr>Consolidated Ultralight Templates</vt:lpwstr>
  </property>
  <property fmtid="{D5CDD505-2E9C-101B-9397-08002B2CF9AE}" pid="3" name="Owner">
    <vt:lpwstr>Product Manager (PdM)</vt:lpwstr>
  </property>
  <property fmtid="{D5CDD505-2E9C-101B-9397-08002B2CF9AE}" pid="4" name="SDLC Phase">
    <vt:lpwstr>Ultralight Consolidated Documents</vt:lpwstr>
  </property>
  <property fmtid="{D5CDD505-2E9C-101B-9397-08002B2CF9AE}" pid="5" name="ContentTypeId">
    <vt:lpwstr>0x0101006110C30D3108BC48BD35C30D8624E90E</vt:lpwstr>
  </property>
  <property fmtid="{D5CDD505-2E9C-101B-9397-08002B2CF9AE}" pid="6" name="Status">
    <vt:lpwstr>Final</vt:lpwstr>
  </property>
</Properties>
</file>