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501" w:rsidRDefault="00C54501" w:rsidP="00C54501">
      <w:pPr>
        <w:jc w:val="center"/>
      </w:pPr>
      <w:bookmarkStart w:id="0" w:name="AuthorName"/>
    </w:p>
    <w:p w:rsidR="00C54501" w:rsidRDefault="00C54501" w:rsidP="00C54501">
      <w:pPr>
        <w:jc w:val="center"/>
      </w:pPr>
    </w:p>
    <w:p w:rsidR="00C54501" w:rsidRDefault="00C54501" w:rsidP="00C54501">
      <w:pPr>
        <w:jc w:val="center"/>
      </w:pPr>
    </w:p>
    <w:p w:rsidR="00C54501" w:rsidRPr="00FB4817" w:rsidRDefault="00C54501" w:rsidP="00C54501">
      <w:pPr>
        <w:jc w:val="center"/>
      </w:pPr>
    </w:p>
    <w:p w:rsidR="00C54501" w:rsidRPr="00FB4817" w:rsidRDefault="00C54501" w:rsidP="00C54501">
      <w:pPr>
        <w:jc w:val="center"/>
      </w:pPr>
    </w:p>
    <w:p w:rsidR="00C54501" w:rsidRPr="00FB4817" w:rsidRDefault="00C54501" w:rsidP="00C54501">
      <w:pPr>
        <w:jc w:val="center"/>
      </w:pPr>
    </w:p>
    <w:p w:rsidR="00C54501" w:rsidRPr="00FB4817" w:rsidRDefault="00C54501" w:rsidP="00C54501">
      <w:pPr>
        <w:jc w:val="center"/>
      </w:pPr>
    </w:p>
    <w:p w:rsidR="00C54501" w:rsidRPr="00FB4817" w:rsidRDefault="00C54501" w:rsidP="00C54501">
      <w:pPr>
        <w:jc w:val="center"/>
      </w:pPr>
    </w:p>
    <w:p w:rsidR="00C54501" w:rsidRPr="00FB4817" w:rsidRDefault="00C54501" w:rsidP="00C54501">
      <w:pPr>
        <w:jc w:val="center"/>
      </w:pPr>
    </w:p>
    <w:p w:rsidR="00C54501" w:rsidRPr="007F02A9" w:rsidRDefault="00C54501" w:rsidP="00C54501">
      <w:pPr>
        <w:ind w:right="1170"/>
        <w:rPr>
          <w:b/>
          <w:iCs/>
          <w:sz w:val="32"/>
          <w:szCs w:val="32"/>
        </w:rPr>
      </w:pPr>
      <w:r>
        <w:rPr>
          <w:b/>
          <w:iCs/>
          <w:sz w:val="32"/>
          <w:szCs w:val="32"/>
        </w:rPr>
        <w:t>Business Requirements Document</w:t>
      </w:r>
    </w:p>
    <w:p w:rsidR="00C54501" w:rsidRPr="00CC323D" w:rsidRDefault="00C54501" w:rsidP="00C54501">
      <w:pPr>
        <w:ind w:right="1170"/>
        <w:rPr>
          <w:b/>
          <w:iCs/>
          <w:sz w:val="32"/>
          <w:szCs w:val="32"/>
        </w:rPr>
      </w:pPr>
      <w:r w:rsidRPr="00CC323D">
        <w:rPr>
          <w:b/>
          <w:iCs/>
          <w:sz w:val="32"/>
          <w:szCs w:val="32"/>
        </w:rPr>
        <w:t xml:space="preserve">Project: eVal </w:t>
      </w:r>
      <w:r>
        <w:rPr>
          <w:b/>
          <w:iCs/>
          <w:sz w:val="32"/>
          <w:szCs w:val="32"/>
        </w:rPr>
        <w:t>Implementation</w:t>
      </w:r>
      <w:r w:rsidRPr="00CC323D">
        <w:rPr>
          <w:b/>
          <w:iCs/>
          <w:sz w:val="32"/>
          <w:szCs w:val="32"/>
        </w:rPr>
        <w:t xml:space="preserve"> </w:t>
      </w:r>
    </w:p>
    <w:p w:rsidR="00C54501" w:rsidRPr="00A54928" w:rsidRDefault="00C54501" w:rsidP="00C54501">
      <w:pPr>
        <w:pBdr>
          <w:bottom w:val="single" w:sz="4" w:space="1" w:color="auto"/>
        </w:pBdr>
        <w:ind w:right="1170"/>
        <w:rPr>
          <w:b/>
          <w:iCs/>
          <w:color w:val="000000" w:themeColor="text1"/>
          <w:sz w:val="32"/>
          <w:szCs w:val="32"/>
        </w:rPr>
      </w:pPr>
    </w:p>
    <w:p w:rsidR="00C54501" w:rsidRDefault="00C54501" w:rsidP="00C54501">
      <w:pPr>
        <w:ind w:right="1170"/>
        <w:rPr>
          <w:b/>
          <w:iCs/>
          <w:color w:val="000000" w:themeColor="text1"/>
          <w:sz w:val="32"/>
          <w:szCs w:val="32"/>
        </w:rPr>
      </w:pPr>
    </w:p>
    <w:p w:rsidR="005620E6" w:rsidRPr="00C54501" w:rsidRDefault="005620E6" w:rsidP="007F02A9">
      <w:pPr>
        <w:ind w:right="1170"/>
        <w:rPr>
          <w:b/>
          <w:iCs/>
          <w:sz w:val="32"/>
          <w:szCs w:val="32"/>
        </w:rPr>
      </w:pPr>
    </w:p>
    <w:p w:rsidR="00077144" w:rsidRPr="00C54501" w:rsidRDefault="00CC323D" w:rsidP="007F02A9">
      <w:pPr>
        <w:ind w:right="1170"/>
        <w:rPr>
          <w:b/>
          <w:iCs/>
          <w:sz w:val="32"/>
          <w:szCs w:val="32"/>
        </w:rPr>
      </w:pPr>
      <w:r w:rsidRPr="00C54501">
        <w:rPr>
          <w:b/>
          <w:iCs/>
          <w:sz w:val="32"/>
          <w:szCs w:val="32"/>
        </w:rPr>
        <w:t>BRD Title:</w:t>
      </w:r>
      <w:r w:rsidR="009022D5">
        <w:rPr>
          <w:b/>
          <w:iCs/>
          <w:sz w:val="32"/>
          <w:szCs w:val="32"/>
        </w:rPr>
        <w:t xml:space="preserve"> </w:t>
      </w:r>
      <w:r w:rsidR="0074523C" w:rsidRPr="00C54501">
        <w:rPr>
          <w:b/>
          <w:iCs/>
          <w:sz w:val="32"/>
          <w:szCs w:val="32"/>
        </w:rPr>
        <w:t>Final E</w:t>
      </w:r>
      <w:r w:rsidR="00743767" w:rsidRPr="00C54501">
        <w:rPr>
          <w:b/>
          <w:iCs/>
          <w:sz w:val="32"/>
          <w:szCs w:val="32"/>
        </w:rPr>
        <w:t>valuation</w:t>
      </w:r>
      <w:r w:rsidR="0074523C" w:rsidRPr="00C54501">
        <w:rPr>
          <w:b/>
          <w:iCs/>
          <w:sz w:val="32"/>
          <w:szCs w:val="32"/>
        </w:rPr>
        <w:t>s</w:t>
      </w:r>
      <w:r w:rsidR="00743767" w:rsidRPr="00C54501">
        <w:rPr>
          <w:b/>
          <w:iCs/>
          <w:sz w:val="32"/>
          <w:szCs w:val="32"/>
        </w:rPr>
        <w:t xml:space="preserve"> </w:t>
      </w:r>
      <w:r w:rsidR="009022D5">
        <w:rPr>
          <w:b/>
          <w:iCs/>
          <w:sz w:val="32"/>
          <w:szCs w:val="32"/>
        </w:rPr>
        <w:t>File</w:t>
      </w:r>
      <w:r w:rsidR="00B36604" w:rsidRPr="00C54501">
        <w:rPr>
          <w:b/>
          <w:iCs/>
          <w:sz w:val="32"/>
          <w:szCs w:val="32"/>
        </w:rPr>
        <w:t xml:space="preserve"> </w:t>
      </w:r>
      <w:r w:rsidR="0074523C" w:rsidRPr="00C54501">
        <w:rPr>
          <w:b/>
          <w:iCs/>
          <w:sz w:val="32"/>
          <w:szCs w:val="32"/>
        </w:rPr>
        <w:t>Transfers</w:t>
      </w:r>
    </w:p>
    <w:p w:rsidR="00CC323D" w:rsidRPr="00C54501" w:rsidRDefault="003A7E6E" w:rsidP="007F02A9">
      <w:pPr>
        <w:ind w:right="1170"/>
        <w:rPr>
          <w:b/>
          <w:iCs/>
          <w:sz w:val="32"/>
          <w:szCs w:val="32"/>
        </w:rPr>
      </w:pPr>
      <w:r w:rsidRPr="00C54501">
        <w:rPr>
          <w:b/>
          <w:iCs/>
          <w:sz w:val="32"/>
          <w:szCs w:val="32"/>
        </w:rPr>
        <w:t>BRD</w:t>
      </w:r>
      <w:r w:rsidR="00CC323D" w:rsidRPr="00C54501">
        <w:rPr>
          <w:b/>
          <w:iCs/>
          <w:sz w:val="32"/>
          <w:szCs w:val="32"/>
        </w:rPr>
        <w:t>:</w:t>
      </w:r>
      <w:r w:rsidRPr="00C54501">
        <w:rPr>
          <w:b/>
          <w:iCs/>
          <w:sz w:val="32"/>
          <w:szCs w:val="32"/>
        </w:rPr>
        <w:t xml:space="preserve"> #</w:t>
      </w:r>
      <w:r w:rsidR="0074523C" w:rsidRPr="00C54501">
        <w:rPr>
          <w:b/>
          <w:iCs/>
          <w:sz w:val="32"/>
          <w:szCs w:val="32"/>
        </w:rPr>
        <w:t>4</w:t>
      </w:r>
    </w:p>
    <w:p w:rsidR="00A64112" w:rsidRPr="00C54501" w:rsidRDefault="00A64112" w:rsidP="0074523C">
      <w:pPr>
        <w:pStyle w:val="ListParagraph"/>
        <w:ind w:right="1170"/>
        <w:rPr>
          <w:b/>
          <w:iCs/>
          <w:sz w:val="32"/>
          <w:szCs w:val="32"/>
        </w:rPr>
      </w:pPr>
    </w:p>
    <w:p w:rsidR="00B15952" w:rsidRDefault="00B15952" w:rsidP="007F02A9">
      <w:pPr>
        <w:ind w:right="1170"/>
        <w:rPr>
          <w:b/>
          <w:iCs/>
          <w:sz w:val="32"/>
          <w:szCs w:val="32"/>
        </w:rPr>
      </w:pPr>
    </w:p>
    <w:p w:rsidR="00C54501" w:rsidRDefault="00C54501" w:rsidP="007F02A9">
      <w:pPr>
        <w:ind w:right="1170"/>
        <w:rPr>
          <w:b/>
          <w:iCs/>
          <w:sz w:val="32"/>
          <w:szCs w:val="32"/>
        </w:rPr>
      </w:pPr>
    </w:p>
    <w:p w:rsidR="00C54501" w:rsidRDefault="00C54501" w:rsidP="007F02A9">
      <w:pPr>
        <w:ind w:right="1170"/>
        <w:rPr>
          <w:b/>
          <w:iCs/>
          <w:sz w:val="32"/>
          <w:szCs w:val="32"/>
        </w:rPr>
      </w:pPr>
    </w:p>
    <w:p w:rsidR="00DE6C18" w:rsidRDefault="00DE6C18" w:rsidP="00DE6C18">
      <w:pPr>
        <w:ind w:right="1170"/>
        <w:rPr>
          <w:b/>
          <w:iCs/>
          <w:sz w:val="32"/>
          <w:szCs w:val="32"/>
        </w:rPr>
      </w:pPr>
      <w:r>
        <w:rPr>
          <w:b/>
          <w:iCs/>
          <w:sz w:val="32"/>
          <w:szCs w:val="32"/>
        </w:rPr>
        <w:t xml:space="preserve">Development required by: </w:t>
      </w:r>
    </w:p>
    <w:p w:rsidR="00DE6C18" w:rsidRDefault="00DE6C18" w:rsidP="00DE6C18">
      <w:pPr>
        <w:ind w:right="1170"/>
        <w:rPr>
          <w:b/>
          <w:i/>
          <w:iCs/>
          <w:sz w:val="32"/>
          <w:szCs w:val="32"/>
        </w:rPr>
      </w:pPr>
      <w:r>
        <w:rPr>
          <w:b/>
          <w:i/>
          <w:iCs/>
          <w:sz w:val="32"/>
          <w:szCs w:val="32"/>
        </w:rPr>
        <w:t>Washington State’s eVal Team</w:t>
      </w:r>
    </w:p>
    <w:p w:rsidR="00C54501" w:rsidRDefault="00C54501" w:rsidP="007F02A9">
      <w:pPr>
        <w:ind w:right="1170"/>
        <w:rPr>
          <w:b/>
          <w:iCs/>
          <w:sz w:val="32"/>
          <w:szCs w:val="32"/>
        </w:rPr>
      </w:pPr>
    </w:p>
    <w:p w:rsidR="00C54501" w:rsidRDefault="00C54501" w:rsidP="007F02A9">
      <w:pPr>
        <w:ind w:right="1170"/>
        <w:rPr>
          <w:b/>
          <w:iCs/>
          <w:sz w:val="32"/>
          <w:szCs w:val="32"/>
        </w:rPr>
      </w:pPr>
    </w:p>
    <w:p w:rsidR="00C54501" w:rsidRDefault="00C54501" w:rsidP="007F02A9">
      <w:pPr>
        <w:ind w:right="1170"/>
        <w:rPr>
          <w:b/>
          <w:iCs/>
          <w:sz w:val="32"/>
          <w:szCs w:val="32"/>
        </w:rPr>
      </w:pPr>
    </w:p>
    <w:p w:rsidR="00C54501" w:rsidRDefault="00C54501" w:rsidP="007F02A9">
      <w:pPr>
        <w:ind w:right="1170"/>
        <w:rPr>
          <w:b/>
          <w:iCs/>
          <w:sz w:val="32"/>
          <w:szCs w:val="32"/>
        </w:rPr>
      </w:pPr>
    </w:p>
    <w:p w:rsidR="00C54501" w:rsidRPr="00CC323D" w:rsidRDefault="00C54501" w:rsidP="007F02A9">
      <w:pPr>
        <w:ind w:right="1170"/>
        <w:rPr>
          <w:b/>
          <w:iCs/>
          <w:sz w:val="32"/>
          <w:szCs w:val="32"/>
        </w:rPr>
      </w:pPr>
    </w:p>
    <w:bookmarkEnd w:id="0"/>
    <w:p w:rsidR="00126391" w:rsidRDefault="00126391">
      <w:pPr>
        <w:rPr>
          <w:rFonts w:cs="Arial"/>
          <w:sz w:val="16"/>
          <w:szCs w:val="16"/>
        </w:rPr>
      </w:pPr>
      <w:r>
        <w:rPr>
          <w:rFonts w:cs="Arial"/>
          <w:sz w:val="16"/>
          <w:szCs w:val="16"/>
        </w:rPr>
        <w:br w:type="page"/>
      </w:r>
    </w:p>
    <w:p w:rsidR="00B15952" w:rsidRDefault="00B15952" w:rsidP="00B15952">
      <w:pPr>
        <w:ind w:right="1170"/>
        <w:rPr>
          <w:rFonts w:cs="Arial"/>
          <w:sz w:val="16"/>
          <w:szCs w:val="16"/>
        </w:rPr>
      </w:pPr>
    </w:p>
    <w:p w:rsidR="00F378BE" w:rsidRDefault="00F378BE" w:rsidP="00B15952">
      <w:pPr>
        <w:ind w:right="1170"/>
        <w:rPr>
          <w:rFonts w:cs="Arial"/>
          <w:sz w:val="16"/>
          <w:szCs w:val="16"/>
        </w:rPr>
      </w:pPr>
    </w:p>
    <w:p w:rsidR="00C54501" w:rsidRDefault="00C54501" w:rsidP="00C54501">
      <w:r w:rsidRPr="00490998">
        <w:rPr>
          <w:rFonts w:cs="Arial"/>
          <w:b/>
          <w:bCs/>
          <w:kern w:val="32"/>
          <w:sz w:val="32"/>
          <w:szCs w:val="32"/>
          <w:lang w:val="en-GB"/>
        </w:rPr>
        <w:t>BACKGROUND</w:t>
      </w:r>
    </w:p>
    <w:p w:rsidR="00C54501" w:rsidRDefault="00C54501" w:rsidP="00C54501"/>
    <w:p w:rsidR="00E402BD" w:rsidRDefault="00E402BD" w:rsidP="00E402BD">
      <w:r>
        <w:t>This Business Requirement Document (BRD) is part of a set of business requirement documents that are part of the Seattle School District’s 2015 implementation of Washington State’s online evaluation tool, eVal.  eVal is an online tool developed by the State to support teacher professional growth in alignment with Washington State’s mandates for TPEP (Teacher Principal Evaluation Process).  The project goal is to successfully integrate this tool  into the District’s TPEP activities, adhering to the District’s obligations of its CBA and to the spirit of the TPEP process which is aimed at fostering professional growth through collaborative, face-to-face discussions between teacher and evaluator.</w:t>
      </w:r>
    </w:p>
    <w:p w:rsidR="00E402BD" w:rsidRDefault="00E402BD" w:rsidP="00E402BD"/>
    <w:p w:rsidR="00E402BD" w:rsidRDefault="00E402BD" w:rsidP="00E402BD">
      <w:r>
        <w:t>BRDs related to eVal functionality have been submitted to the State’s eVal development team.  BRDs related to back-office activities which require District development have been submitted to DOTs (the District’s development team).  Where noted, several of these documents require review and collaboration from both teams.</w:t>
      </w:r>
    </w:p>
    <w:p w:rsidR="00E402BD" w:rsidRDefault="00E402BD" w:rsidP="00E402BD"/>
    <w:p w:rsidR="00E402BD" w:rsidRPr="004E75FD" w:rsidRDefault="00E402BD" w:rsidP="00E402BD">
      <w:pPr>
        <w:rPr>
          <w:i/>
        </w:rPr>
      </w:pPr>
      <w:r w:rsidRPr="00031B0B">
        <w:rPr>
          <w:i/>
        </w:rPr>
        <w:t>For further information, please see</w:t>
      </w:r>
      <w:r>
        <w:rPr>
          <w:i/>
        </w:rPr>
        <w:t xml:space="preserve"> Excel file “</w:t>
      </w:r>
      <w:r w:rsidRPr="004E75FD">
        <w:rPr>
          <w:i/>
        </w:rPr>
        <w:t>eVal Seattle - Enhancements and BRD Index</w:t>
      </w:r>
      <w:r>
        <w:rPr>
          <w:i/>
        </w:rPr>
        <w:t>”</w:t>
      </w:r>
      <w:r w:rsidRPr="004E75FD">
        <w:rPr>
          <w:i/>
        </w:rPr>
        <w:t xml:space="preserve"> </w:t>
      </w:r>
      <w:r>
        <w:rPr>
          <w:i/>
        </w:rPr>
        <w:t>which contains listing of each enhancement that has been approved for development and the related BRD and assigned development team.</w:t>
      </w:r>
    </w:p>
    <w:p w:rsidR="00B15952" w:rsidRDefault="00B15952" w:rsidP="00B15952">
      <w:pPr>
        <w:ind w:right="1170"/>
        <w:rPr>
          <w:rFonts w:cs="Arial"/>
          <w:sz w:val="16"/>
          <w:szCs w:val="16"/>
        </w:rPr>
      </w:pPr>
      <w:bookmarkStart w:id="1" w:name="_GoBack"/>
      <w:bookmarkEnd w:id="1"/>
    </w:p>
    <w:p w:rsidR="00B15952" w:rsidRDefault="00B15952" w:rsidP="00B15952">
      <w:pPr>
        <w:ind w:right="1170"/>
        <w:rPr>
          <w:rFonts w:cs="Arial"/>
          <w:sz w:val="16"/>
          <w:szCs w:val="16"/>
        </w:rPr>
      </w:pPr>
    </w:p>
    <w:p w:rsidR="00B15952" w:rsidRDefault="00B15952" w:rsidP="00B15952">
      <w:pPr>
        <w:ind w:right="1170"/>
        <w:rPr>
          <w:rFonts w:cs="Arial"/>
          <w:sz w:val="16"/>
          <w:szCs w:val="16"/>
        </w:rPr>
      </w:pPr>
    </w:p>
    <w:p w:rsidR="00B15952" w:rsidRDefault="00B15952" w:rsidP="00B15952">
      <w:pPr>
        <w:ind w:right="1170"/>
        <w:rPr>
          <w:rFonts w:cs="Arial"/>
          <w:sz w:val="16"/>
          <w:szCs w:val="16"/>
        </w:rPr>
      </w:pPr>
    </w:p>
    <w:p w:rsidR="00B15952" w:rsidRDefault="00B15952" w:rsidP="00B15952">
      <w:pPr>
        <w:ind w:right="1170"/>
        <w:rPr>
          <w:rFonts w:cs="Arial"/>
          <w:sz w:val="16"/>
          <w:szCs w:val="16"/>
        </w:rPr>
      </w:pPr>
    </w:p>
    <w:p w:rsidR="00B15952" w:rsidRDefault="00B15952" w:rsidP="00B15952">
      <w:pPr>
        <w:ind w:right="1170"/>
        <w:rPr>
          <w:rFonts w:cs="Arial"/>
          <w:sz w:val="16"/>
          <w:szCs w:val="16"/>
        </w:rPr>
      </w:pPr>
    </w:p>
    <w:p w:rsidR="00B15952" w:rsidRDefault="00B15952" w:rsidP="00B15952">
      <w:pPr>
        <w:ind w:right="1170"/>
        <w:rPr>
          <w:rFonts w:cs="Arial"/>
          <w:sz w:val="16"/>
          <w:szCs w:val="16"/>
        </w:rPr>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70"/>
        <w:gridCol w:w="1573"/>
        <w:gridCol w:w="1470"/>
        <w:gridCol w:w="5601"/>
      </w:tblGrid>
      <w:tr w:rsidR="00126391" w:rsidRPr="0058493F" w:rsidTr="00977B2F">
        <w:trPr>
          <w:trHeight w:val="398"/>
          <w:tblHeader/>
        </w:trPr>
        <w:tc>
          <w:tcPr>
            <w:tcW w:w="1470" w:type="dxa"/>
            <w:tcBorders>
              <w:top w:val="single" w:sz="6" w:space="0" w:color="auto"/>
              <w:left w:val="single" w:sz="6" w:space="0" w:color="auto"/>
              <w:bottom w:val="single" w:sz="6" w:space="0" w:color="auto"/>
            </w:tcBorders>
            <w:shd w:val="clear" w:color="auto" w:fill="000000"/>
          </w:tcPr>
          <w:p w:rsidR="00126391" w:rsidRPr="00C264DA" w:rsidRDefault="00126391" w:rsidP="00977B2F">
            <w:pPr>
              <w:pStyle w:val="TableHeading"/>
              <w:jc w:val="center"/>
              <w:rPr>
                <w:bCs/>
                <w:sz w:val="16"/>
                <w:szCs w:val="16"/>
              </w:rPr>
            </w:pPr>
            <w:r w:rsidRPr="00C264DA">
              <w:rPr>
                <w:bCs/>
                <w:sz w:val="16"/>
                <w:szCs w:val="16"/>
              </w:rPr>
              <w:t>Version No.</w:t>
            </w:r>
          </w:p>
        </w:tc>
        <w:tc>
          <w:tcPr>
            <w:tcW w:w="1573" w:type="dxa"/>
            <w:tcBorders>
              <w:top w:val="single" w:sz="6" w:space="0" w:color="auto"/>
              <w:bottom w:val="single" w:sz="6" w:space="0" w:color="auto"/>
            </w:tcBorders>
            <w:shd w:val="clear" w:color="auto" w:fill="000000"/>
          </w:tcPr>
          <w:p w:rsidR="00126391" w:rsidRPr="00C264DA" w:rsidRDefault="00126391" w:rsidP="00977B2F">
            <w:pPr>
              <w:pStyle w:val="TableHeading"/>
              <w:jc w:val="center"/>
              <w:rPr>
                <w:bCs/>
                <w:sz w:val="16"/>
                <w:szCs w:val="16"/>
              </w:rPr>
            </w:pPr>
            <w:r w:rsidRPr="00C264DA">
              <w:rPr>
                <w:bCs/>
                <w:sz w:val="16"/>
                <w:szCs w:val="16"/>
              </w:rPr>
              <w:t>Date</w:t>
            </w:r>
          </w:p>
        </w:tc>
        <w:tc>
          <w:tcPr>
            <w:tcW w:w="1470" w:type="dxa"/>
            <w:tcBorders>
              <w:top w:val="single" w:sz="6" w:space="0" w:color="auto"/>
              <w:bottom w:val="single" w:sz="6" w:space="0" w:color="auto"/>
            </w:tcBorders>
            <w:shd w:val="clear" w:color="auto" w:fill="000000"/>
          </w:tcPr>
          <w:p w:rsidR="00126391" w:rsidRPr="00C264DA" w:rsidRDefault="00126391" w:rsidP="00977B2F">
            <w:pPr>
              <w:pStyle w:val="TableHeading"/>
              <w:jc w:val="center"/>
              <w:rPr>
                <w:bCs/>
                <w:sz w:val="16"/>
                <w:szCs w:val="16"/>
              </w:rPr>
            </w:pPr>
            <w:r w:rsidRPr="00C264DA">
              <w:rPr>
                <w:bCs/>
                <w:sz w:val="16"/>
                <w:szCs w:val="16"/>
              </w:rPr>
              <w:t xml:space="preserve">Name </w:t>
            </w:r>
          </w:p>
        </w:tc>
        <w:tc>
          <w:tcPr>
            <w:tcW w:w="5601" w:type="dxa"/>
            <w:tcBorders>
              <w:top w:val="single" w:sz="6" w:space="0" w:color="auto"/>
              <w:bottom w:val="single" w:sz="6" w:space="0" w:color="auto"/>
              <w:right w:val="single" w:sz="6" w:space="0" w:color="auto"/>
            </w:tcBorders>
            <w:shd w:val="clear" w:color="auto" w:fill="000000"/>
          </w:tcPr>
          <w:p w:rsidR="00126391" w:rsidRPr="00C264DA" w:rsidRDefault="00126391" w:rsidP="00977B2F">
            <w:pPr>
              <w:pStyle w:val="TableHeading"/>
              <w:jc w:val="center"/>
              <w:rPr>
                <w:bCs/>
                <w:sz w:val="16"/>
                <w:szCs w:val="16"/>
              </w:rPr>
            </w:pPr>
            <w:r w:rsidRPr="00C264DA">
              <w:rPr>
                <w:bCs/>
                <w:sz w:val="16"/>
                <w:szCs w:val="16"/>
              </w:rPr>
              <w:t>Description of Change</w:t>
            </w:r>
          </w:p>
        </w:tc>
      </w:tr>
      <w:tr w:rsidR="00126391" w:rsidRPr="0058493F" w:rsidTr="00977B2F">
        <w:trPr>
          <w:trHeight w:val="297"/>
        </w:trPr>
        <w:tc>
          <w:tcPr>
            <w:tcW w:w="1470" w:type="dxa"/>
            <w:tcBorders>
              <w:top w:val="single" w:sz="6" w:space="0" w:color="auto"/>
            </w:tcBorders>
          </w:tcPr>
          <w:p w:rsidR="00126391" w:rsidRPr="0058493F" w:rsidRDefault="00126391" w:rsidP="00977B2F">
            <w:pPr>
              <w:pStyle w:val="TableCell"/>
              <w:jc w:val="center"/>
              <w:rPr>
                <w:sz w:val="16"/>
                <w:szCs w:val="16"/>
              </w:rPr>
            </w:pPr>
            <w:r>
              <w:rPr>
                <w:sz w:val="16"/>
                <w:szCs w:val="16"/>
              </w:rPr>
              <w:t>1</w:t>
            </w:r>
          </w:p>
        </w:tc>
        <w:tc>
          <w:tcPr>
            <w:tcW w:w="1573" w:type="dxa"/>
            <w:tcBorders>
              <w:top w:val="single" w:sz="6" w:space="0" w:color="auto"/>
            </w:tcBorders>
          </w:tcPr>
          <w:p w:rsidR="00126391" w:rsidRPr="0058493F" w:rsidRDefault="00126391" w:rsidP="00977B2F">
            <w:pPr>
              <w:pStyle w:val="TableCell"/>
              <w:jc w:val="center"/>
              <w:rPr>
                <w:sz w:val="16"/>
                <w:szCs w:val="16"/>
              </w:rPr>
            </w:pPr>
            <w:r>
              <w:rPr>
                <w:sz w:val="16"/>
                <w:szCs w:val="16"/>
              </w:rPr>
              <w:t>10/31/14</w:t>
            </w:r>
          </w:p>
        </w:tc>
        <w:tc>
          <w:tcPr>
            <w:tcW w:w="1470" w:type="dxa"/>
            <w:tcBorders>
              <w:top w:val="single" w:sz="6" w:space="0" w:color="auto"/>
            </w:tcBorders>
          </w:tcPr>
          <w:p w:rsidR="00126391" w:rsidRPr="0058493F" w:rsidRDefault="00126391" w:rsidP="00977B2F">
            <w:pPr>
              <w:pStyle w:val="TableCell"/>
              <w:jc w:val="center"/>
              <w:rPr>
                <w:sz w:val="16"/>
                <w:szCs w:val="16"/>
              </w:rPr>
            </w:pPr>
            <w:r>
              <w:rPr>
                <w:sz w:val="16"/>
                <w:szCs w:val="16"/>
              </w:rPr>
              <w:t>Donna Schmidt</w:t>
            </w:r>
          </w:p>
        </w:tc>
        <w:tc>
          <w:tcPr>
            <w:tcW w:w="5601" w:type="dxa"/>
            <w:tcBorders>
              <w:top w:val="single" w:sz="6" w:space="0" w:color="auto"/>
            </w:tcBorders>
          </w:tcPr>
          <w:p w:rsidR="00126391" w:rsidRPr="0058493F" w:rsidRDefault="00126391" w:rsidP="00977B2F">
            <w:pPr>
              <w:pStyle w:val="TableCell"/>
              <w:rPr>
                <w:sz w:val="16"/>
                <w:szCs w:val="16"/>
              </w:rPr>
            </w:pPr>
            <w:r>
              <w:rPr>
                <w:sz w:val="16"/>
                <w:szCs w:val="16"/>
              </w:rPr>
              <w:t>Baseline; submitted to for review  to eVal, DOTs and HR teams</w:t>
            </w:r>
          </w:p>
        </w:tc>
      </w:tr>
      <w:tr w:rsidR="00337B1E" w:rsidRPr="00037425" w:rsidTr="008E41DC">
        <w:trPr>
          <w:trHeight w:val="349"/>
        </w:trPr>
        <w:tc>
          <w:tcPr>
            <w:tcW w:w="1470" w:type="dxa"/>
          </w:tcPr>
          <w:p w:rsidR="00337B1E" w:rsidRDefault="00337B1E" w:rsidP="008E41DC">
            <w:pPr>
              <w:pStyle w:val="TableCell"/>
              <w:jc w:val="center"/>
              <w:rPr>
                <w:sz w:val="16"/>
                <w:szCs w:val="16"/>
              </w:rPr>
            </w:pPr>
            <w:r>
              <w:rPr>
                <w:sz w:val="16"/>
                <w:szCs w:val="16"/>
              </w:rPr>
              <w:t>2</w:t>
            </w:r>
          </w:p>
        </w:tc>
        <w:tc>
          <w:tcPr>
            <w:tcW w:w="1573" w:type="dxa"/>
          </w:tcPr>
          <w:p w:rsidR="00337B1E" w:rsidRDefault="00337B1E" w:rsidP="008E41DC">
            <w:pPr>
              <w:pStyle w:val="TableCell"/>
              <w:jc w:val="center"/>
              <w:rPr>
                <w:sz w:val="16"/>
                <w:szCs w:val="16"/>
              </w:rPr>
            </w:pPr>
            <w:r>
              <w:rPr>
                <w:sz w:val="16"/>
                <w:szCs w:val="16"/>
              </w:rPr>
              <w:t>11/19/14</w:t>
            </w:r>
          </w:p>
        </w:tc>
        <w:tc>
          <w:tcPr>
            <w:tcW w:w="1470" w:type="dxa"/>
          </w:tcPr>
          <w:p w:rsidR="00337B1E" w:rsidRDefault="00337B1E" w:rsidP="008E41DC">
            <w:pPr>
              <w:pStyle w:val="TableCell"/>
              <w:rPr>
                <w:sz w:val="16"/>
                <w:szCs w:val="16"/>
              </w:rPr>
            </w:pPr>
            <w:r>
              <w:rPr>
                <w:sz w:val="16"/>
                <w:szCs w:val="16"/>
              </w:rPr>
              <w:t>Donna Schmidt</w:t>
            </w:r>
          </w:p>
        </w:tc>
        <w:tc>
          <w:tcPr>
            <w:tcW w:w="5601" w:type="dxa"/>
          </w:tcPr>
          <w:p w:rsidR="00337B1E" w:rsidRDefault="00337B1E" w:rsidP="008E41DC">
            <w:pPr>
              <w:pStyle w:val="TableCell"/>
              <w:rPr>
                <w:sz w:val="16"/>
                <w:szCs w:val="16"/>
              </w:rPr>
            </w:pPr>
            <w:r>
              <w:rPr>
                <w:sz w:val="16"/>
                <w:szCs w:val="16"/>
              </w:rPr>
              <w:t>Misc. word smithing per stakeholder review (no material  changes); updated Review/Approval table to reflect current status</w:t>
            </w:r>
          </w:p>
        </w:tc>
      </w:tr>
    </w:tbl>
    <w:p w:rsidR="00126391" w:rsidRPr="00953067" w:rsidRDefault="00126391" w:rsidP="00126391">
      <w:pPr>
        <w:pStyle w:val="Body"/>
      </w:pPr>
    </w:p>
    <w:p w:rsidR="00126391" w:rsidRDefault="00126391">
      <w:pPr>
        <w:rPr>
          <w:lang w:val="en-GB"/>
        </w:rPr>
      </w:pPr>
      <w:r>
        <w:rPr>
          <w:lang w:val="en-GB"/>
        </w:rPr>
        <w:br w:type="page"/>
      </w:r>
    </w:p>
    <w:p w:rsidR="00C54501" w:rsidRDefault="00C54501">
      <w:pPr>
        <w:rPr>
          <w:lang w:val="en-GB"/>
        </w:rPr>
      </w:pPr>
    </w:p>
    <w:p w:rsidR="00125811" w:rsidRDefault="003D3B85" w:rsidP="00125811">
      <w:pPr>
        <w:pStyle w:val="Heading1"/>
        <w:numPr>
          <w:ilvl w:val="0"/>
          <w:numId w:val="3"/>
        </w:numPr>
      </w:pPr>
      <w:bookmarkStart w:id="2" w:name="_Toc401232648"/>
      <w:r>
        <w:rPr>
          <w:lang w:val="en-GB"/>
        </w:rPr>
        <w:t>High Level Requirement Description</w:t>
      </w:r>
      <w:bookmarkEnd w:id="2"/>
      <w:r>
        <w:rPr>
          <w:lang w:val="en-GB"/>
        </w:rPr>
        <w:t xml:space="preserve"> </w:t>
      </w:r>
    </w:p>
    <w:p w:rsidR="00EF3A5E" w:rsidRPr="00FB4817" w:rsidRDefault="00534C8F" w:rsidP="001F1BA5">
      <w:pPr>
        <w:ind w:left="360"/>
        <w:rPr>
          <w:rFonts w:cs="Arial"/>
        </w:rPr>
      </w:pPr>
      <w:r>
        <w:rPr>
          <w:rFonts w:cs="Arial"/>
        </w:rPr>
        <w:t xml:space="preserve">With  the implementation of the eVal tool, the District is </w:t>
      </w:r>
      <w:r w:rsidR="00081606">
        <w:rPr>
          <w:rFonts w:cs="Arial"/>
        </w:rPr>
        <w:t xml:space="preserve">moving from paper copies </w:t>
      </w:r>
      <w:r>
        <w:rPr>
          <w:rFonts w:cs="Arial"/>
        </w:rPr>
        <w:t xml:space="preserve">of each teacher’s annual </w:t>
      </w:r>
      <w:proofErr w:type="spellStart"/>
      <w:r>
        <w:rPr>
          <w:rFonts w:cs="Arial"/>
        </w:rPr>
        <w:t>evalution</w:t>
      </w:r>
      <w:proofErr w:type="spellEnd"/>
      <w:r>
        <w:rPr>
          <w:rFonts w:cs="Arial"/>
        </w:rPr>
        <w:t xml:space="preserve"> report </w:t>
      </w:r>
      <w:r w:rsidR="00081606">
        <w:rPr>
          <w:rFonts w:cs="Arial"/>
        </w:rPr>
        <w:t>to electronic cop</w:t>
      </w:r>
      <w:r>
        <w:rPr>
          <w:rFonts w:cs="Arial"/>
        </w:rPr>
        <w:t xml:space="preserve">ies.  Whereas in the current state, evaluators deliver a paper evaluation report to HR at the end of each year, in the future state, these reports will be  created electronically in the eVal tool and stored as PDF files.  These files belong to the District and are part of the teacher’s personnel file.  They are subject to retention rules and must be accessible to appropriate parties per Washington State’s Public Records Act.  Therefore, the District will be acquiring a secure repository in which to store these files on site (see BRD 13).  </w:t>
      </w:r>
      <w:r w:rsidRPr="00534C8F">
        <w:rPr>
          <w:rFonts w:cs="Arial"/>
          <w:i/>
        </w:rPr>
        <w:t xml:space="preserve">The requirements in this document are related to the </w:t>
      </w:r>
      <w:r w:rsidRPr="00534C8F">
        <w:rPr>
          <w:rFonts w:cs="Arial"/>
          <w:i/>
          <w:u w:val="single"/>
        </w:rPr>
        <w:t>transfer</w:t>
      </w:r>
      <w:r w:rsidRPr="00534C8F">
        <w:rPr>
          <w:rFonts w:cs="Arial"/>
          <w:i/>
        </w:rPr>
        <w:t xml:space="preserve"> of these </w:t>
      </w:r>
      <w:r w:rsidR="004C5E85">
        <w:rPr>
          <w:rFonts w:cs="Arial"/>
          <w:i/>
        </w:rPr>
        <w:t>PDF</w:t>
      </w:r>
      <w:r w:rsidRPr="00534C8F">
        <w:rPr>
          <w:rFonts w:cs="Arial"/>
          <w:i/>
        </w:rPr>
        <w:t xml:space="preserve"> files from the eVal tool to the District</w:t>
      </w:r>
      <w:r>
        <w:rPr>
          <w:rFonts w:cs="Arial"/>
          <w:i/>
        </w:rPr>
        <w:t xml:space="preserve">, including but not limited to file naming conventions so that the files can be easily absorbed into the District’s repository system, security measures, timing, </w:t>
      </w:r>
      <w:r w:rsidR="000F6D8A">
        <w:rPr>
          <w:rFonts w:cs="Arial"/>
          <w:i/>
        </w:rPr>
        <w:t xml:space="preserve">and other attributes to ensure safe and accurate delivery. </w:t>
      </w:r>
    </w:p>
    <w:p w:rsidR="00252872" w:rsidRDefault="00252872" w:rsidP="00E50C90">
      <w:pPr>
        <w:pStyle w:val="Heading1"/>
        <w:numPr>
          <w:ilvl w:val="0"/>
          <w:numId w:val="3"/>
        </w:numPr>
        <w:rPr>
          <w:lang w:val="en-GB"/>
        </w:rPr>
      </w:pPr>
      <w:bookmarkStart w:id="3" w:name="_Toc401232649"/>
      <w:r>
        <w:rPr>
          <w:lang w:val="en-GB"/>
        </w:rPr>
        <w:t>Business Objective</w:t>
      </w:r>
      <w:bookmarkEnd w:id="3"/>
    </w:p>
    <w:p w:rsidR="00B64F6C" w:rsidRPr="00E50C90" w:rsidRDefault="004C5E85" w:rsidP="001F1BA5">
      <w:pPr>
        <w:ind w:left="360"/>
        <w:rPr>
          <w:lang w:val="en-GB"/>
        </w:rPr>
      </w:pPr>
      <w:r>
        <w:rPr>
          <w:lang w:val="en-GB"/>
        </w:rPr>
        <w:t>The ability to safely and securely transfer in an automated and efficient manner each teacher’s evaluation report from the eVal tool to the appropriate District system.</w:t>
      </w:r>
    </w:p>
    <w:p w:rsidR="00B62769" w:rsidRDefault="00B62769" w:rsidP="00DA081A">
      <w:bookmarkStart w:id="4" w:name="_Toc100563404"/>
      <w:bookmarkStart w:id="5" w:name="_Toc76183401"/>
      <w:bookmarkStart w:id="6" w:name="_Toc106442809"/>
      <w:bookmarkEnd w:id="4"/>
    </w:p>
    <w:p w:rsidR="00252872" w:rsidRDefault="00DA081A" w:rsidP="00B64F6C">
      <w:pPr>
        <w:pStyle w:val="Heading1"/>
        <w:numPr>
          <w:ilvl w:val="0"/>
          <w:numId w:val="3"/>
        </w:numPr>
        <w:rPr>
          <w:lang w:val="en-GB"/>
        </w:rPr>
      </w:pPr>
      <w:bookmarkStart w:id="7" w:name="_Toc100563406"/>
      <w:bookmarkStart w:id="8" w:name="_Toc401232650"/>
      <w:bookmarkEnd w:id="5"/>
      <w:bookmarkEnd w:id="6"/>
      <w:bookmarkEnd w:id="7"/>
      <w:r>
        <w:rPr>
          <w:lang w:val="en-GB"/>
        </w:rPr>
        <w:t xml:space="preserve">Business </w:t>
      </w:r>
      <w:r w:rsidR="00252872">
        <w:rPr>
          <w:lang w:val="en-GB"/>
        </w:rPr>
        <w:t>p</w:t>
      </w:r>
      <w:r>
        <w:rPr>
          <w:lang w:val="en-GB"/>
        </w:rPr>
        <w:t>rocesses</w:t>
      </w:r>
      <w:r w:rsidR="00252872">
        <w:rPr>
          <w:lang w:val="en-GB"/>
        </w:rPr>
        <w:t xml:space="preserve"> impacted by the change</w:t>
      </w:r>
      <w:bookmarkEnd w:id="8"/>
    </w:p>
    <w:p w:rsidR="00BE3718" w:rsidRDefault="00B301DB" w:rsidP="006F48B0">
      <w:pPr>
        <w:pStyle w:val="GuidanceText"/>
        <w:numPr>
          <w:ilvl w:val="0"/>
          <w:numId w:val="41"/>
        </w:numPr>
        <w:rPr>
          <w:i w:val="0"/>
          <w:color w:val="000000"/>
        </w:rPr>
      </w:pPr>
      <w:r>
        <w:rPr>
          <w:i w:val="0"/>
          <w:color w:val="000000"/>
        </w:rPr>
        <w:t xml:space="preserve">Definition/Workflow of “Finalized” Evaluation Reports </w:t>
      </w:r>
    </w:p>
    <w:p w:rsidR="00707C51" w:rsidRDefault="00707C51" w:rsidP="006F48B0">
      <w:pPr>
        <w:pStyle w:val="GuidanceText"/>
        <w:numPr>
          <w:ilvl w:val="1"/>
          <w:numId w:val="41"/>
        </w:numPr>
        <w:rPr>
          <w:i w:val="0"/>
          <w:color w:val="000000"/>
        </w:rPr>
      </w:pPr>
      <w:r>
        <w:rPr>
          <w:i w:val="0"/>
          <w:color w:val="000000"/>
        </w:rPr>
        <w:t xml:space="preserve">Currently, eVal does not save a final, static PDF version of the evaluation report.  BRD </w:t>
      </w:r>
      <w:r w:rsidR="006F48B0">
        <w:rPr>
          <w:i w:val="0"/>
          <w:color w:val="000000"/>
        </w:rPr>
        <w:t>No. </w:t>
      </w:r>
      <w:r>
        <w:rPr>
          <w:i w:val="0"/>
          <w:color w:val="000000"/>
        </w:rPr>
        <w:t xml:space="preserve">8 contains requirements to create a new workflow within eVal that would create and store a </w:t>
      </w:r>
      <w:r w:rsidR="006F48B0">
        <w:rPr>
          <w:i w:val="0"/>
          <w:color w:val="000000"/>
        </w:rPr>
        <w:t>PDF copy representing the final Evaluation report for each teacher</w:t>
      </w:r>
    </w:p>
    <w:p w:rsidR="0013392F" w:rsidRDefault="006F48B0" w:rsidP="006F48B0">
      <w:pPr>
        <w:pStyle w:val="GuidanceText"/>
        <w:numPr>
          <w:ilvl w:val="0"/>
          <w:numId w:val="41"/>
        </w:numPr>
        <w:rPr>
          <w:i w:val="0"/>
          <w:color w:val="000000"/>
        </w:rPr>
      </w:pPr>
      <w:r>
        <w:rPr>
          <w:i w:val="0"/>
          <w:color w:val="000000"/>
        </w:rPr>
        <w:t>Distributing the Evaluation Report</w:t>
      </w:r>
    </w:p>
    <w:p w:rsidR="006F48B0" w:rsidRDefault="006F48B0" w:rsidP="006F48B0">
      <w:pPr>
        <w:pStyle w:val="GuidanceText"/>
        <w:numPr>
          <w:ilvl w:val="1"/>
          <w:numId w:val="41"/>
        </w:numPr>
        <w:rPr>
          <w:i w:val="0"/>
          <w:color w:val="000000"/>
        </w:rPr>
      </w:pPr>
      <w:r>
        <w:rPr>
          <w:i w:val="0"/>
          <w:color w:val="000000"/>
        </w:rPr>
        <w:t>In the current state, each evaluator is responsible for manually delivering a paper version of the evaluation report to HR.  In the future state, the evaluator’s obligation is completed once they have finalized the report within the eVal tool and have ensured that the teacher has received it within the tool.</w:t>
      </w:r>
    </w:p>
    <w:p w:rsidR="0013392F" w:rsidRDefault="006F48B0" w:rsidP="006F48B0">
      <w:pPr>
        <w:pStyle w:val="GuidanceText"/>
        <w:numPr>
          <w:ilvl w:val="0"/>
          <w:numId w:val="41"/>
        </w:numPr>
        <w:rPr>
          <w:i w:val="0"/>
          <w:color w:val="000000"/>
        </w:rPr>
      </w:pPr>
      <w:r>
        <w:rPr>
          <w:i w:val="0"/>
          <w:color w:val="000000"/>
        </w:rPr>
        <w:t>Receiving the Evaluation Report</w:t>
      </w:r>
    </w:p>
    <w:p w:rsidR="006F48B0" w:rsidRDefault="006F48B0" w:rsidP="006F48B0">
      <w:pPr>
        <w:pStyle w:val="GuidanceText"/>
        <w:numPr>
          <w:ilvl w:val="1"/>
          <w:numId w:val="41"/>
        </w:numPr>
        <w:rPr>
          <w:i w:val="0"/>
          <w:color w:val="000000"/>
        </w:rPr>
      </w:pPr>
      <w:r>
        <w:rPr>
          <w:i w:val="0"/>
          <w:color w:val="000000"/>
        </w:rPr>
        <w:t>In the current state, HR manually receives a paper version of each teacher’s evaluation report.  In the future state, a to-be-procured electronic repository within HR will pull the PDF files from the eVal tool.</w:t>
      </w:r>
    </w:p>
    <w:p w:rsidR="006F48B0" w:rsidRDefault="006F48B0" w:rsidP="006F48B0">
      <w:pPr>
        <w:pStyle w:val="GuidanceText"/>
        <w:numPr>
          <w:ilvl w:val="2"/>
          <w:numId w:val="41"/>
        </w:numPr>
        <w:rPr>
          <w:i w:val="0"/>
          <w:color w:val="000000"/>
        </w:rPr>
      </w:pPr>
      <w:r>
        <w:rPr>
          <w:i w:val="0"/>
          <w:color w:val="000000"/>
        </w:rPr>
        <w:t>There may be some minimal end-of-year tasks requiring HR to interact with the system in order to pull the files</w:t>
      </w:r>
    </w:p>
    <w:p w:rsidR="006F48B0" w:rsidRDefault="006F48B0" w:rsidP="006F48B0">
      <w:pPr>
        <w:pStyle w:val="GuidanceText"/>
        <w:numPr>
          <w:ilvl w:val="2"/>
          <w:numId w:val="41"/>
        </w:numPr>
        <w:rPr>
          <w:i w:val="0"/>
          <w:color w:val="000000"/>
        </w:rPr>
      </w:pPr>
      <w:r>
        <w:rPr>
          <w:i w:val="0"/>
          <w:color w:val="000000"/>
        </w:rPr>
        <w:t>There will always be a few one-off exceptions where evaluations were modified after-the-fact and need to be re-pulled from eVal.  In these instances, HR will need to log into eVal and manually pull those particular reports</w:t>
      </w:r>
    </w:p>
    <w:p w:rsidR="0067513E" w:rsidRDefault="0067513E">
      <w:pPr>
        <w:rPr>
          <w:rFonts w:cs="Arial"/>
          <w:b/>
          <w:bCs/>
          <w:kern w:val="32"/>
          <w:sz w:val="32"/>
          <w:szCs w:val="32"/>
          <w:lang w:val="en-GB"/>
        </w:rPr>
      </w:pPr>
      <w:bookmarkStart w:id="9" w:name="_Toc100563408"/>
      <w:bookmarkStart w:id="10" w:name="_Toc401232651"/>
      <w:bookmarkEnd w:id="9"/>
      <w:r>
        <w:rPr>
          <w:lang w:val="en-GB"/>
        </w:rPr>
        <w:br w:type="page"/>
      </w:r>
    </w:p>
    <w:p w:rsidR="00B64F6C" w:rsidRPr="00E50C90" w:rsidRDefault="00DA081A" w:rsidP="0067513E">
      <w:pPr>
        <w:pStyle w:val="Heading1"/>
        <w:numPr>
          <w:ilvl w:val="0"/>
          <w:numId w:val="3"/>
        </w:numPr>
        <w:rPr>
          <w:lang w:val="en-GB"/>
        </w:rPr>
      </w:pPr>
      <w:r>
        <w:rPr>
          <w:lang w:val="en-GB"/>
        </w:rPr>
        <w:t>Requirement Details</w:t>
      </w:r>
      <w:bookmarkEnd w:id="10"/>
    </w:p>
    <w:tbl>
      <w:tblPr>
        <w:tblpPr w:leftFromText="180" w:rightFromText="180" w:vertAnchor="text" w:horzAnchor="margin" w:tblpY="723"/>
        <w:tblW w:w="964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1188"/>
        <w:gridCol w:w="4230"/>
        <w:gridCol w:w="4230"/>
      </w:tblGrid>
      <w:tr w:rsidR="003C5A7D" w:rsidTr="00265F6C">
        <w:trPr>
          <w:tblHeader/>
        </w:trPr>
        <w:tc>
          <w:tcPr>
            <w:tcW w:w="1188" w:type="dxa"/>
            <w:shd w:val="clear" w:color="auto" w:fill="000000"/>
            <w:tcMar>
              <w:top w:w="0" w:type="dxa"/>
              <w:left w:w="108" w:type="dxa"/>
              <w:bottom w:w="0" w:type="dxa"/>
              <w:right w:w="108" w:type="dxa"/>
            </w:tcMar>
            <w:hideMark/>
          </w:tcPr>
          <w:p w:rsidR="003C5A7D" w:rsidRPr="0067513E" w:rsidRDefault="003C5A7D" w:rsidP="0067513E">
            <w:pPr>
              <w:keepNext/>
              <w:spacing w:line="276" w:lineRule="auto"/>
              <w:rPr>
                <w:rFonts w:cs="Arial"/>
                <w:color w:val="FFFFFF"/>
              </w:rPr>
            </w:pPr>
            <w:bookmarkStart w:id="11" w:name="_Toc75136613"/>
            <w:bookmarkStart w:id="12" w:name="_Toc75677719"/>
            <w:bookmarkStart w:id="13" w:name="_Toc76183422"/>
            <w:bookmarkStart w:id="14" w:name="_Toc106442830"/>
            <w:r w:rsidRPr="0067513E">
              <w:rPr>
                <w:rFonts w:cs="Arial"/>
                <w:color w:val="FFFFFF"/>
              </w:rPr>
              <w:t>ID</w:t>
            </w:r>
          </w:p>
        </w:tc>
        <w:tc>
          <w:tcPr>
            <w:tcW w:w="4230" w:type="dxa"/>
            <w:shd w:val="clear" w:color="auto" w:fill="000000"/>
            <w:tcMar>
              <w:top w:w="0" w:type="dxa"/>
              <w:left w:w="108" w:type="dxa"/>
              <w:bottom w:w="0" w:type="dxa"/>
              <w:right w:w="108" w:type="dxa"/>
            </w:tcMar>
            <w:hideMark/>
          </w:tcPr>
          <w:p w:rsidR="003C5A7D" w:rsidRDefault="003C5A7D" w:rsidP="0067513E">
            <w:pPr>
              <w:keepNext/>
              <w:spacing w:line="276" w:lineRule="auto"/>
              <w:rPr>
                <w:rFonts w:cs="Arial"/>
                <w:color w:val="FFFFFF"/>
              </w:rPr>
            </w:pPr>
            <w:r>
              <w:rPr>
                <w:rFonts w:cs="Arial"/>
                <w:color w:val="FFFFFF"/>
              </w:rPr>
              <w:t>Requirement</w:t>
            </w:r>
          </w:p>
        </w:tc>
        <w:tc>
          <w:tcPr>
            <w:tcW w:w="4230" w:type="dxa"/>
            <w:shd w:val="clear" w:color="auto" w:fill="000000"/>
            <w:tcMar>
              <w:top w:w="0" w:type="dxa"/>
              <w:left w:w="108" w:type="dxa"/>
              <w:bottom w:w="0" w:type="dxa"/>
              <w:right w:w="108" w:type="dxa"/>
            </w:tcMar>
            <w:hideMark/>
          </w:tcPr>
          <w:p w:rsidR="003C5A7D" w:rsidRDefault="003C5A7D" w:rsidP="0067513E">
            <w:pPr>
              <w:keepNext/>
              <w:spacing w:line="276" w:lineRule="auto"/>
              <w:rPr>
                <w:rFonts w:cs="Arial"/>
                <w:color w:val="FFFFFF"/>
              </w:rPr>
            </w:pPr>
            <w:r>
              <w:rPr>
                <w:rFonts w:cs="Arial"/>
                <w:color w:val="FFFFFF"/>
              </w:rPr>
              <w:t>Purpose or expected  outcome</w:t>
            </w:r>
          </w:p>
        </w:tc>
      </w:tr>
      <w:tr w:rsidR="003C5A7D" w:rsidRPr="001D088E" w:rsidTr="00265F6C">
        <w:tc>
          <w:tcPr>
            <w:tcW w:w="1188" w:type="dxa"/>
            <w:tcMar>
              <w:top w:w="0" w:type="dxa"/>
              <w:left w:w="108" w:type="dxa"/>
              <w:bottom w:w="0" w:type="dxa"/>
              <w:right w:w="108" w:type="dxa"/>
            </w:tcMar>
            <w:vAlign w:val="center"/>
          </w:tcPr>
          <w:p w:rsidR="003C5A7D" w:rsidRPr="0067513E" w:rsidRDefault="0067513E" w:rsidP="003C5A7D">
            <w:pPr>
              <w:jc w:val="center"/>
              <w:rPr>
                <w:rFonts w:ascii="Calibri" w:hAnsi="Calibri" w:cs="Arial"/>
                <w:szCs w:val="20"/>
              </w:rPr>
            </w:pPr>
            <w:proofErr w:type="spellStart"/>
            <w:r w:rsidRPr="0067513E">
              <w:rPr>
                <w:rFonts w:ascii="Calibri" w:hAnsi="Calibri" w:cs="Arial"/>
                <w:szCs w:val="20"/>
              </w:rPr>
              <w:t>Req</w:t>
            </w:r>
            <w:proofErr w:type="spellEnd"/>
            <w:r w:rsidRPr="0067513E">
              <w:rPr>
                <w:rFonts w:ascii="Calibri" w:hAnsi="Calibri" w:cs="Arial"/>
                <w:szCs w:val="20"/>
              </w:rPr>
              <w:t xml:space="preserve"> </w:t>
            </w:r>
            <w:r w:rsidR="00AD2AE8">
              <w:rPr>
                <w:rFonts w:ascii="Calibri" w:hAnsi="Calibri" w:cs="Arial"/>
                <w:szCs w:val="20"/>
              </w:rPr>
              <w:t>4.1</w:t>
            </w:r>
          </w:p>
          <w:p w:rsidR="003C5A7D" w:rsidRPr="0067513E" w:rsidRDefault="003C5A7D" w:rsidP="003C5A7D">
            <w:pPr>
              <w:spacing w:line="276" w:lineRule="auto"/>
              <w:jc w:val="center"/>
            </w:pPr>
          </w:p>
        </w:tc>
        <w:tc>
          <w:tcPr>
            <w:tcW w:w="4230" w:type="dxa"/>
            <w:tcMar>
              <w:top w:w="0" w:type="dxa"/>
              <w:left w:w="108" w:type="dxa"/>
              <w:bottom w:w="0" w:type="dxa"/>
              <w:right w:w="108" w:type="dxa"/>
            </w:tcMar>
            <w:vAlign w:val="center"/>
          </w:tcPr>
          <w:p w:rsidR="003C5A7D" w:rsidRPr="001D088E" w:rsidRDefault="0067513E" w:rsidP="00265F6C">
            <w:pPr>
              <w:spacing w:line="276" w:lineRule="auto"/>
            </w:pPr>
            <w:r>
              <w:t xml:space="preserve">District has the ability to trigger a process which pulls </w:t>
            </w:r>
            <w:r w:rsidR="00265F6C">
              <w:t xml:space="preserve">finalized </w:t>
            </w:r>
            <w:r>
              <w:t>evaluation reports  (saved as PDF files) from the eVal system to the appropriate school  system (most likely, directly into an electronic repository)</w:t>
            </w:r>
          </w:p>
        </w:tc>
        <w:tc>
          <w:tcPr>
            <w:tcW w:w="4230" w:type="dxa"/>
            <w:tcMar>
              <w:top w:w="0" w:type="dxa"/>
              <w:left w:w="108" w:type="dxa"/>
              <w:bottom w:w="0" w:type="dxa"/>
              <w:right w:w="108" w:type="dxa"/>
            </w:tcMar>
          </w:tcPr>
          <w:p w:rsidR="009F6014" w:rsidRPr="0037499E" w:rsidRDefault="0067513E" w:rsidP="00EB78F2">
            <w:pPr>
              <w:spacing w:line="276" w:lineRule="auto"/>
              <w:rPr>
                <w:rFonts w:cs="Arial"/>
                <w:color w:val="000000"/>
              </w:rPr>
            </w:pPr>
            <w:bookmarkStart w:id="15" w:name="_BR16"/>
            <w:bookmarkEnd w:id="15"/>
            <w:r>
              <w:rPr>
                <w:rFonts w:cs="Arial"/>
                <w:color w:val="000000"/>
              </w:rPr>
              <w:t>With minimal manual effort, HR can trigger the file transfer</w:t>
            </w:r>
          </w:p>
        </w:tc>
      </w:tr>
      <w:tr w:rsidR="003C5A7D" w:rsidRPr="001D088E" w:rsidTr="00265F6C">
        <w:tc>
          <w:tcPr>
            <w:tcW w:w="1188" w:type="dxa"/>
            <w:tcMar>
              <w:top w:w="0" w:type="dxa"/>
              <w:left w:w="108" w:type="dxa"/>
              <w:bottom w:w="0" w:type="dxa"/>
              <w:right w:w="108" w:type="dxa"/>
            </w:tcMar>
            <w:vAlign w:val="center"/>
          </w:tcPr>
          <w:p w:rsidR="00B04C41" w:rsidRPr="00AD2AE8" w:rsidRDefault="00B04C41" w:rsidP="00B04C41">
            <w:pPr>
              <w:jc w:val="center"/>
              <w:rPr>
                <w:rFonts w:asciiTheme="minorHAnsi" w:hAnsiTheme="minorHAnsi" w:cs="Arial"/>
                <w:szCs w:val="20"/>
              </w:rPr>
            </w:pPr>
          </w:p>
          <w:p w:rsidR="003C5A7D" w:rsidRPr="00AD2AE8" w:rsidRDefault="00AD2AE8" w:rsidP="003C5A7D">
            <w:pPr>
              <w:spacing w:line="276" w:lineRule="auto"/>
              <w:jc w:val="center"/>
              <w:rPr>
                <w:rFonts w:asciiTheme="minorHAnsi" w:hAnsiTheme="minorHAnsi" w:cs="Arial"/>
              </w:rPr>
            </w:pPr>
            <w:proofErr w:type="spellStart"/>
            <w:r w:rsidRPr="00AD2AE8">
              <w:rPr>
                <w:rFonts w:asciiTheme="minorHAnsi" w:hAnsiTheme="minorHAnsi" w:cs="Arial"/>
              </w:rPr>
              <w:t>Req</w:t>
            </w:r>
            <w:proofErr w:type="spellEnd"/>
            <w:r w:rsidRPr="00AD2AE8">
              <w:rPr>
                <w:rFonts w:asciiTheme="minorHAnsi" w:hAnsiTheme="minorHAnsi" w:cs="Arial"/>
              </w:rPr>
              <w:t xml:space="preserve"> 4.2</w:t>
            </w:r>
          </w:p>
        </w:tc>
        <w:tc>
          <w:tcPr>
            <w:tcW w:w="4230" w:type="dxa"/>
            <w:tcMar>
              <w:top w:w="0" w:type="dxa"/>
              <w:left w:w="108" w:type="dxa"/>
              <w:bottom w:w="0" w:type="dxa"/>
              <w:right w:w="108" w:type="dxa"/>
            </w:tcMar>
            <w:vAlign w:val="center"/>
          </w:tcPr>
          <w:p w:rsidR="003C5A7D" w:rsidRPr="001D088E" w:rsidRDefault="0067513E" w:rsidP="00C54501">
            <w:pPr>
              <w:spacing w:line="276" w:lineRule="auto"/>
              <w:rPr>
                <w:rFonts w:cs="Arial"/>
              </w:rPr>
            </w:pPr>
            <w:r>
              <w:rPr>
                <w:rFonts w:cs="Arial"/>
              </w:rPr>
              <w:t xml:space="preserve">PDF files are named </w:t>
            </w:r>
            <w:r w:rsidR="00265F6C">
              <w:rPr>
                <w:rFonts w:cs="Arial"/>
              </w:rPr>
              <w:t xml:space="preserve">or flagged </w:t>
            </w:r>
            <w:r>
              <w:rPr>
                <w:rFonts w:cs="Arial"/>
              </w:rPr>
              <w:t>within eVal in such a manner that they can automatically be recognized  by the District’s system for appropriate indexing</w:t>
            </w:r>
          </w:p>
        </w:tc>
        <w:tc>
          <w:tcPr>
            <w:tcW w:w="4230" w:type="dxa"/>
            <w:tcMar>
              <w:top w:w="0" w:type="dxa"/>
              <w:left w:w="108" w:type="dxa"/>
              <w:bottom w:w="0" w:type="dxa"/>
              <w:right w:w="108" w:type="dxa"/>
            </w:tcMar>
          </w:tcPr>
          <w:p w:rsidR="003C5A7D" w:rsidRPr="007E1CB7" w:rsidRDefault="0067513E" w:rsidP="00A86897">
            <w:pPr>
              <w:spacing w:line="276" w:lineRule="auto"/>
              <w:rPr>
                <w:rFonts w:cs="Arial"/>
                <w:color w:val="000000"/>
              </w:rPr>
            </w:pPr>
            <w:r>
              <w:rPr>
                <w:rFonts w:cs="Arial"/>
                <w:color w:val="000000"/>
              </w:rPr>
              <w:t xml:space="preserve">Once the file is absorbed  into the District’s system,  it  must be </w:t>
            </w:r>
            <w:proofErr w:type="spellStart"/>
            <w:r>
              <w:rPr>
                <w:rFonts w:cs="Arial"/>
                <w:color w:val="000000"/>
              </w:rPr>
              <w:t>retrieveable</w:t>
            </w:r>
            <w:proofErr w:type="spellEnd"/>
            <w:r>
              <w:rPr>
                <w:rFonts w:cs="Arial"/>
                <w:color w:val="000000"/>
              </w:rPr>
              <w:t xml:space="preserve"> by year, teacher name, school name or region</w:t>
            </w:r>
          </w:p>
        </w:tc>
      </w:tr>
      <w:tr w:rsidR="003C5A7D" w:rsidRPr="001D088E" w:rsidTr="00265F6C">
        <w:tc>
          <w:tcPr>
            <w:tcW w:w="1188" w:type="dxa"/>
            <w:tcMar>
              <w:top w:w="0" w:type="dxa"/>
              <w:left w:w="108" w:type="dxa"/>
              <w:bottom w:w="0" w:type="dxa"/>
              <w:right w:w="108" w:type="dxa"/>
            </w:tcMar>
            <w:vAlign w:val="center"/>
          </w:tcPr>
          <w:p w:rsidR="003C5A7D" w:rsidRPr="00AD2AE8" w:rsidRDefault="00AD2AE8" w:rsidP="003C5A7D">
            <w:pPr>
              <w:spacing w:line="276" w:lineRule="auto"/>
              <w:jc w:val="center"/>
              <w:rPr>
                <w:rFonts w:asciiTheme="minorHAnsi" w:hAnsiTheme="minorHAnsi"/>
              </w:rPr>
            </w:pPr>
            <w:proofErr w:type="spellStart"/>
            <w:r w:rsidRPr="00AD2AE8">
              <w:rPr>
                <w:rFonts w:asciiTheme="minorHAnsi" w:hAnsiTheme="minorHAnsi" w:cs="Arial"/>
              </w:rPr>
              <w:t>Req</w:t>
            </w:r>
            <w:proofErr w:type="spellEnd"/>
            <w:r w:rsidRPr="00AD2AE8">
              <w:rPr>
                <w:rFonts w:asciiTheme="minorHAnsi" w:hAnsiTheme="minorHAnsi" w:cs="Arial"/>
              </w:rPr>
              <w:t xml:space="preserve"> 4.3</w:t>
            </w:r>
          </w:p>
        </w:tc>
        <w:tc>
          <w:tcPr>
            <w:tcW w:w="4230" w:type="dxa"/>
            <w:tcMar>
              <w:top w:w="0" w:type="dxa"/>
              <w:left w:w="108" w:type="dxa"/>
              <w:bottom w:w="0" w:type="dxa"/>
              <w:right w:w="108" w:type="dxa"/>
            </w:tcMar>
            <w:vAlign w:val="center"/>
          </w:tcPr>
          <w:p w:rsidR="003C5A7D" w:rsidRPr="001D088E" w:rsidRDefault="0067513E" w:rsidP="00C54501">
            <w:pPr>
              <w:spacing w:line="276" w:lineRule="auto"/>
            </w:pPr>
            <w:r>
              <w:t>Audit reports must be available to track the number of files  received, any errors, etc.</w:t>
            </w:r>
          </w:p>
        </w:tc>
        <w:tc>
          <w:tcPr>
            <w:tcW w:w="4230" w:type="dxa"/>
            <w:tcMar>
              <w:top w:w="0" w:type="dxa"/>
              <w:left w:w="108" w:type="dxa"/>
              <w:bottom w:w="0" w:type="dxa"/>
              <w:right w:w="108" w:type="dxa"/>
            </w:tcMar>
          </w:tcPr>
          <w:p w:rsidR="003C5A7D" w:rsidRPr="001D088E" w:rsidRDefault="003C5A7D" w:rsidP="003C5A7D">
            <w:pPr>
              <w:spacing w:line="276" w:lineRule="auto"/>
              <w:rPr>
                <w:rFonts w:cs="Arial"/>
                <w:color w:val="000000"/>
              </w:rPr>
            </w:pPr>
          </w:p>
        </w:tc>
      </w:tr>
      <w:tr w:rsidR="003C5A7D" w:rsidRPr="001D088E" w:rsidTr="00265F6C">
        <w:tc>
          <w:tcPr>
            <w:tcW w:w="1188" w:type="dxa"/>
            <w:tcMar>
              <w:top w:w="0" w:type="dxa"/>
              <w:left w:w="108" w:type="dxa"/>
              <w:bottom w:w="0" w:type="dxa"/>
              <w:right w:w="108" w:type="dxa"/>
            </w:tcMar>
            <w:vAlign w:val="center"/>
          </w:tcPr>
          <w:p w:rsidR="003C5A7D" w:rsidRPr="00AD2AE8" w:rsidRDefault="00AD2AE8" w:rsidP="00ED152F">
            <w:pPr>
              <w:spacing w:line="276" w:lineRule="auto"/>
              <w:jc w:val="center"/>
              <w:rPr>
                <w:rFonts w:asciiTheme="minorHAnsi" w:hAnsiTheme="minorHAnsi"/>
              </w:rPr>
            </w:pPr>
            <w:proofErr w:type="spellStart"/>
            <w:r w:rsidRPr="00AD2AE8">
              <w:rPr>
                <w:rFonts w:asciiTheme="minorHAnsi" w:hAnsiTheme="minorHAnsi" w:cs="Arial"/>
              </w:rPr>
              <w:t>Req</w:t>
            </w:r>
            <w:proofErr w:type="spellEnd"/>
            <w:r w:rsidRPr="00AD2AE8">
              <w:rPr>
                <w:rFonts w:asciiTheme="minorHAnsi" w:hAnsiTheme="minorHAnsi" w:cs="Arial"/>
              </w:rPr>
              <w:t xml:space="preserve"> 4.4</w:t>
            </w:r>
          </w:p>
        </w:tc>
        <w:tc>
          <w:tcPr>
            <w:tcW w:w="4230" w:type="dxa"/>
            <w:tcMar>
              <w:top w:w="0" w:type="dxa"/>
              <w:left w:w="108" w:type="dxa"/>
              <w:bottom w:w="0" w:type="dxa"/>
              <w:right w:w="108" w:type="dxa"/>
            </w:tcMar>
            <w:vAlign w:val="center"/>
          </w:tcPr>
          <w:p w:rsidR="003C5A7D" w:rsidRPr="0067513E" w:rsidRDefault="0067513E" w:rsidP="00ED152F">
            <w:pPr>
              <w:spacing w:line="276" w:lineRule="auto"/>
            </w:pPr>
            <w:r>
              <w:t xml:space="preserve">PDF files are named </w:t>
            </w:r>
            <w:r w:rsidR="00ED152F">
              <w:t xml:space="preserve">(or flagged) </w:t>
            </w:r>
            <w:r>
              <w:t xml:space="preserve">within eVal in such a manner that the District’s system can recognize the file as an  </w:t>
            </w:r>
            <w:r w:rsidRPr="00ED152F">
              <w:rPr>
                <w:i/>
              </w:rPr>
              <w:t>additional</w:t>
            </w:r>
            <w:r>
              <w:t xml:space="preserve"> </w:t>
            </w:r>
            <w:r w:rsidR="00ED152F">
              <w:t xml:space="preserve">file for those exception cases where an  evaluator submits a report as final, than after  the fact  must go back, re-open it and modify it, thereby creating a </w:t>
            </w:r>
            <w:r w:rsidR="00ED152F">
              <w:rPr>
                <w:i/>
              </w:rPr>
              <w:t xml:space="preserve">new </w:t>
            </w:r>
            <w:r w:rsidR="00ED152F">
              <w:t xml:space="preserve">evaluation report that should </w:t>
            </w:r>
            <w:r w:rsidR="00ED152F">
              <w:rPr>
                <w:i/>
              </w:rPr>
              <w:t xml:space="preserve">replace </w:t>
            </w:r>
            <w:r w:rsidR="00ED152F">
              <w:t xml:space="preserve">the former one.  </w:t>
            </w:r>
          </w:p>
        </w:tc>
        <w:tc>
          <w:tcPr>
            <w:tcW w:w="4230" w:type="dxa"/>
            <w:tcMar>
              <w:top w:w="0" w:type="dxa"/>
              <w:left w:w="108" w:type="dxa"/>
              <w:bottom w:w="0" w:type="dxa"/>
              <w:right w:w="108" w:type="dxa"/>
            </w:tcMar>
          </w:tcPr>
          <w:p w:rsidR="003C5A7D" w:rsidRPr="00886421" w:rsidRDefault="003C5A7D" w:rsidP="003C5A7D">
            <w:pPr>
              <w:spacing w:line="276" w:lineRule="auto"/>
              <w:rPr>
                <w:rFonts w:cs="Arial"/>
                <w:color w:val="000000"/>
              </w:rPr>
            </w:pPr>
          </w:p>
        </w:tc>
      </w:tr>
      <w:tr w:rsidR="00ED152F" w:rsidRPr="001D088E" w:rsidTr="00265F6C">
        <w:tc>
          <w:tcPr>
            <w:tcW w:w="1188" w:type="dxa"/>
            <w:tcMar>
              <w:top w:w="0" w:type="dxa"/>
              <w:left w:w="108" w:type="dxa"/>
              <w:bottom w:w="0" w:type="dxa"/>
              <w:right w:w="108" w:type="dxa"/>
            </w:tcMar>
            <w:vAlign w:val="center"/>
          </w:tcPr>
          <w:p w:rsidR="00ED152F" w:rsidRPr="00AD2AE8" w:rsidRDefault="00AD2AE8" w:rsidP="00ED152F">
            <w:pPr>
              <w:spacing w:line="276" w:lineRule="auto"/>
              <w:jc w:val="center"/>
              <w:rPr>
                <w:rFonts w:asciiTheme="minorHAnsi" w:hAnsiTheme="minorHAnsi"/>
              </w:rPr>
            </w:pPr>
            <w:proofErr w:type="spellStart"/>
            <w:r w:rsidRPr="00AD2AE8">
              <w:rPr>
                <w:rFonts w:asciiTheme="minorHAnsi" w:hAnsiTheme="minorHAnsi" w:cs="Arial"/>
              </w:rPr>
              <w:t>Req</w:t>
            </w:r>
            <w:proofErr w:type="spellEnd"/>
            <w:r w:rsidRPr="00AD2AE8">
              <w:rPr>
                <w:rFonts w:asciiTheme="minorHAnsi" w:hAnsiTheme="minorHAnsi" w:cs="Arial"/>
              </w:rPr>
              <w:t xml:space="preserve"> 4.5</w:t>
            </w:r>
          </w:p>
        </w:tc>
        <w:tc>
          <w:tcPr>
            <w:tcW w:w="4230" w:type="dxa"/>
            <w:tcMar>
              <w:top w:w="0" w:type="dxa"/>
              <w:left w:w="108" w:type="dxa"/>
              <w:bottom w:w="0" w:type="dxa"/>
              <w:right w:w="108" w:type="dxa"/>
            </w:tcMar>
            <w:vAlign w:val="center"/>
          </w:tcPr>
          <w:p w:rsidR="00ED152F" w:rsidRDefault="00ED152F" w:rsidP="00265F6C">
            <w:pPr>
              <w:spacing w:line="276" w:lineRule="auto"/>
            </w:pPr>
            <w:r>
              <w:t xml:space="preserve">Further  discussions needed on whether each </w:t>
            </w:r>
            <w:r w:rsidR="00265F6C">
              <w:t>request</w:t>
            </w:r>
            <w:r>
              <w:t xml:space="preserve"> </w:t>
            </w:r>
            <w:r w:rsidR="00265F6C">
              <w:t xml:space="preserve">pulls </w:t>
            </w:r>
            <w:r>
              <w:t>all  evaluations to date, or whether the pull  is based  on a date range, whether it pulls only new  reports since the last pull, etc.</w:t>
            </w:r>
          </w:p>
        </w:tc>
        <w:tc>
          <w:tcPr>
            <w:tcW w:w="4230" w:type="dxa"/>
            <w:tcMar>
              <w:top w:w="0" w:type="dxa"/>
              <w:left w:w="108" w:type="dxa"/>
              <w:bottom w:w="0" w:type="dxa"/>
              <w:right w:w="108" w:type="dxa"/>
            </w:tcMar>
          </w:tcPr>
          <w:p w:rsidR="00ED152F" w:rsidRPr="00886421" w:rsidRDefault="00ED152F" w:rsidP="00ED152F">
            <w:pPr>
              <w:spacing w:line="276" w:lineRule="auto"/>
              <w:rPr>
                <w:rFonts w:cs="Arial"/>
                <w:color w:val="000000"/>
              </w:rPr>
            </w:pPr>
          </w:p>
        </w:tc>
      </w:tr>
      <w:tr w:rsidR="00ED152F" w:rsidRPr="001D088E" w:rsidTr="00265F6C">
        <w:tc>
          <w:tcPr>
            <w:tcW w:w="1188" w:type="dxa"/>
            <w:tcMar>
              <w:top w:w="0" w:type="dxa"/>
              <w:left w:w="108" w:type="dxa"/>
              <w:bottom w:w="0" w:type="dxa"/>
              <w:right w:w="108" w:type="dxa"/>
            </w:tcMar>
            <w:vAlign w:val="center"/>
          </w:tcPr>
          <w:p w:rsidR="00ED152F" w:rsidRPr="00AD2AE8" w:rsidRDefault="00AD2AE8" w:rsidP="00ED152F">
            <w:pPr>
              <w:spacing w:line="276" w:lineRule="auto"/>
              <w:jc w:val="center"/>
              <w:rPr>
                <w:rFonts w:asciiTheme="minorHAnsi" w:hAnsiTheme="minorHAnsi" w:cs="Arial"/>
              </w:rPr>
            </w:pPr>
            <w:proofErr w:type="spellStart"/>
            <w:r w:rsidRPr="00AD2AE8">
              <w:rPr>
                <w:rFonts w:asciiTheme="minorHAnsi" w:hAnsiTheme="minorHAnsi" w:cs="Arial"/>
              </w:rPr>
              <w:t>Req</w:t>
            </w:r>
            <w:proofErr w:type="spellEnd"/>
            <w:r w:rsidRPr="00AD2AE8">
              <w:rPr>
                <w:rFonts w:asciiTheme="minorHAnsi" w:hAnsiTheme="minorHAnsi" w:cs="Arial"/>
              </w:rPr>
              <w:t xml:space="preserve"> 4.6</w:t>
            </w:r>
          </w:p>
        </w:tc>
        <w:tc>
          <w:tcPr>
            <w:tcW w:w="4230" w:type="dxa"/>
            <w:tcMar>
              <w:top w:w="0" w:type="dxa"/>
              <w:left w:w="108" w:type="dxa"/>
              <w:bottom w:w="0" w:type="dxa"/>
              <w:right w:w="108" w:type="dxa"/>
            </w:tcMar>
            <w:vAlign w:val="center"/>
          </w:tcPr>
          <w:p w:rsidR="00ED152F" w:rsidRDefault="00ED152F" w:rsidP="00ED152F">
            <w:pPr>
              <w:spacing w:line="276" w:lineRule="auto"/>
            </w:pPr>
            <w:r>
              <w:t>The transfer  mechanism must enforce security such that no persons without the right to access these files  can interrupt the transmission or gain access to the files or the information on the files</w:t>
            </w:r>
          </w:p>
        </w:tc>
        <w:tc>
          <w:tcPr>
            <w:tcW w:w="4230" w:type="dxa"/>
            <w:tcMar>
              <w:top w:w="0" w:type="dxa"/>
              <w:left w:w="108" w:type="dxa"/>
              <w:bottom w:w="0" w:type="dxa"/>
              <w:right w:w="108" w:type="dxa"/>
            </w:tcMar>
          </w:tcPr>
          <w:p w:rsidR="00ED152F" w:rsidRPr="00886421" w:rsidRDefault="00ED152F" w:rsidP="00ED152F">
            <w:pPr>
              <w:spacing w:line="276" w:lineRule="auto"/>
              <w:rPr>
                <w:rFonts w:cs="Arial"/>
                <w:color w:val="000000"/>
              </w:rPr>
            </w:pPr>
          </w:p>
        </w:tc>
      </w:tr>
    </w:tbl>
    <w:p w:rsidR="009679DA" w:rsidRPr="006A1887" w:rsidRDefault="009679DA" w:rsidP="006A1887">
      <w:bookmarkStart w:id="16" w:name="_Toc100563439"/>
      <w:bookmarkEnd w:id="11"/>
      <w:bookmarkEnd w:id="12"/>
      <w:bookmarkEnd w:id="13"/>
      <w:bookmarkEnd w:id="14"/>
      <w:bookmarkEnd w:id="16"/>
    </w:p>
    <w:p w:rsidR="00252872" w:rsidRDefault="00DA081A" w:rsidP="00252872">
      <w:pPr>
        <w:pStyle w:val="Heading1"/>
        <w:numPr>
          <w:ilvl w:val="0"/>
          <w:numId w:val="3"/>
        </w:numPr>
        <w:rPr>
          <w:lang w:val="en-GB"/>
        </w:rPr>
      </w:pPr>
      <w:bookmarkStart w:id="17" w:name="_Toc401232653"/>
      <w:r>
        <w:rPr>
          <w:lang w:val="en-GB"/>
        </w:rPr>
        <w:t>Out-of-Scope</w:t>
      </w:r>
      <w:bookmarkEnd w:id="17"/>
    </w:p>
    <w:p w:rsidR="00221419" w:rsidRDefault="00221419" w:rsidP="00221419">
      <w:pPr>
        <w:rPr>
          <w:lang w:val="en-GB"/>
        </w:rPr>
      </w:pPr>
    </w:p>
    <w:p w:rsidR="00221419" w:rsidRDefault="00ED152F" w:rsidP="00221419">
      <w:pPr>
        <w:rPr>
          <w:lang w:val="en-GB"/>
        </w:rPr>
      </w:pPr>
      <w:r>
        <w:rPr>
          <w:lang w:val="en-GB"/>
        </w:rPr>
        <w:t xml:space="preserve">This BRD is intended to represent any work that needs to be defined and/or developed  jointly between the eVal and District development teams.  Any work that resides </w:t>
      </w:r>
      <w:proofErr w:type="spellStart"/>
      <w:r>
        <w:rPr>
          <w:lang w:val="en-GB"/>
        </w:rPr>
        <w:t>soley</w:t>
      </w:r>
      <w:proofErr w:type="spellEnd"/>
      <w:r>
        <w:rPr>
          <w:lang w:val="en-GB"/>
        </w:rPr>
        <w:t xml:space="preserve"> within the District, such as acquisition, configuration and maintenance of an electronic repository for storing the files, is contained in BRD 13 and is not part of this BRD’s scope.</w:t>
      </w:r>
    </w:p>
    <w:p w:rsidR="00221419" w:rsidRPr="00221419" w:rsidRDefault="00221419" w:rsidP="00221419">
      <w:pPr>
        <w:rPr>
          <w:lang w:val="en-GB"/>
        </w:rPr>
      </w:pPr>
    </w:p>
    <w:p w:rsidR="00252872" w:rsidRPr="00E50C90" w:rsidRDefault="00BA58D9" w:rsidP="00252872">
      <w:pPr>
        <w:pStyle w:val="Heading1"/>
        <w:numPr>
          <w:ilvl w:val="0"/>
          <w:numId w:val="3"/>
        </w:numPr>
        <w:rPr>
          <w:lang w:val="en-GB"/>
        </w:rPr>
      </w:pPr>
      <w:bookmarkStart w:id="18" w:name="_Toc401232654"/>
      <w:r>
        <w:rPr>
          <w:lang w:val="en-GB"/>
        </w:rPr>
        <w:t xml:space="preserve">Review and </w:t>
      </w:r>
      <w:bookmarkEnd w:id="18"/>
      <w:r w:rsidR="003F05CB">
        <w:rPr>
          <w:lang w:val="en-GB"/>
        </w:rPr>
        <w:t>Approval</w:t>
      </w:r>
    </w:p>
    <w:p w:rsidR="003F05CB" w:rsidRDefault="003F05CB" w:rsidP="003F05CB">
      <w:pPr>
        <w:pStyle w:val="Body"/>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5"/>
        <w:gridCol w:w="1418"/>
        <w:gridCol w:w="3356"/>
        <w:gridCol w:w="2430"/>
        <w:gridCol w:w="1662"/>
      </w:tblGrid>
      <w:tr w:rsidR="003F05CB" w:rsidTr="003F05CB">
        <w:tc>
          <w:tcPr>
            <w:tcW w:w="589" w:type="pct"/>
            <w:tcBorders>
              <w:top w:val="single" w:sz="4" w:space="0" w:color="auto"/>
              <w:left w:val="single" w:sz="4" w:space="0" w:color="auto"/>
              <w:bottom w:val="single" w:sz="4" w:space="0" w:color="auto"/>
              <w:right w:val="single" w:sz="4" w:space="0" w:color="auto"/>
            </w:tcBorders>
            <w:shd w:val="clear" w:color="auto" w:fill="000000"/>
            <w:hideMark/>
          </w:tcPr>
          <w:p w:rsidR="003F05CB" w:rsidRDefault="003F05CB">
            <w:pPr>
              <w:pStyle w:val="TableHeading"/>
              <w:rPr>
                <w:sz w:val="16"/>
                <w:szCs w:val="16"/>
              </w:rPr>
            </w:pPr>
            <w:r>
              <w:rPr>
                <w:sz w:val="16"/>
                <w:szCs w:val="16"/>
              </w:rPr>
              <w:t xml:space="preserve">Team </w:t>
            </w:r>
          </w:p>
        </w:tc>
        <w:tc>
          <w:tcPr>
            <w:tcW w:w="705" w:type="pct"/>
            <w:tcBorders>
              <w:top w:val="single" w:sz="4" w:space="0" w:color="auto"/>
              <w:left w:val="single" w:sz="4" w:space="0" w:color="auto"/>
              <w:bottom w:val="single" w:sz="4" w:space="0" w:color="auto"/>
              <w:right w:val="single" w:sz="4" w:space="0" w:color="auto"/>
            </w:tcBorders>
            <w:shd w:val="clear" w:color="auto" w:fill="000000"/>
            <w:hideMark/>
          </w:tcPr>
          <w:p w:rsidR="003F05CB" w:rsidRDefault="003F05CB">
            <w:pPr>
              <w:pStyle w:val="TableHeading"/>
              <w:rPr>
                <w:sz w:val="16"/>
                <w:szCs w:val="16"/>
              </w:rPr>
            </w:pPr>
            <w:r>
              <w:rPr>
                <w:sz w:val="16"/>
                <w:szCs w:val="16"/>
              </w:rPr>
              <w:t>Person</w:t>
            </w:r>
          </w:p>
        </w:tc>
        <w:tc>
          <w:tcPr>
            <w:tcW w:w="1669" w:type="pct"/>
            <w:tcBorders>
              <w:top w:val="single" w:sz="4" w:space="0" w:color="auto"/>
              <w:left w:val="single" w:sz="4" w:space="0" w:color="auto"/>
              <w:bottom w:val="single" w:sz="4" w:space="0" w:color="auto"/>
              <w:right w:val="single" w:sz="4" w:space="0" w:color="auto"/>
            </w:tcBorders>
            <w:shd w:val="clear" w:color="auto" w:fill="000000"/>
            <w:hideMark/>
          </w:tcPr>
          <w:p w:rsidR="003F05CB" w:rsidRDefault="003F05CB">
            <w:pPr>
              <w:pStyle w:val="TableHeading"/>
              <w:rPr>
                <w:sz w:val="16"/>
                <w:szCs w:val="16"/>
              </w:rPr>
            </w:pPr>
            <w:r>
              <w:rPr>
                <w:sz w:val="16"/>
                <w:szCs w:val="16"/>
              </w:rPr>
              <w:t>Organizational and Project Roles</w:t>
            </w:r>
          </w:p>
        </w:tc>
        <w:tc>
          <w:tcPr>
            <w:tcW w:w="1209" w:type="pct"/>
            <w:tcBorders>
              <w:top w:val="single" w:sz="4" w:space="0" w:color="auto"/>
              <w:left w:val="single" w:sz="4" w:space="0" w:color="auto"/>
              <w:bottom w:val="single" w:sz="4" w:space="0" w:color="auto"/>
              <w:right w:val="single" w:sz="4" w:space="0" w:color="auto"/>
            </w:tcBorders>
            <w:shd w:val="clear" w:color="auto" w:fill="000000"/>
            <w:hideMark/>
          </w:tcPr>
          <w:p w:rsidR="003F05CB" w:rsidRDefault="003F05CB">
            <w:pPr>
              <w:pStyle w:val="TableHeading"/>
              <w:rPr>
                <w:sz w:val="16"/>
                <w:szCs w:val="16"/>
              </w:rPr>
            </w:pPr>
            <w:r>
              <w:rPr>
                <w:sz w:val="16"/>
                <w:szCs w:val="16"/>
              </w:rPr>
              <w:t>Role</w:t>
            </w:r>
          </w:p>
        </w:tc>
        <w:tc>
          <w:tcPr>
            <w:tcW w:w="827" w:type="pct"/>
            <w:tcBorders>
              <w:top w:val="single" w:sz="4" w:space="0" w:color="auto"/>
              <w:left w:val="single" w:sz="4" w:space="0" w:color="auto"/>
              <w:bottom w:val="single" w:sz="4" w:space="0" w:color="auto"/>
              <w:right w:val="single" w:sz="4" w:space="0" w:color="auto"/>
            </w:tcBorders>
            <w:shd w:val="clear" w:color="auto" w:fill="000000"/>
            <w:hideMark/>
          </w:tcPr>
          <w:p w:rsidR="003F05CB" w:rsidRDefault="003F05CB">
            <w:pPr>
              <w:pStyle w:val="TableHeading"/>
              <w:rPr>
                <w:sz w:val="16"/>
                <w:szCs w:val="16"/>
              </w:rPr>
            </w:pPr>
            <w:r>
              <w:rPr>
                <w:sz w:val="16"/>
                <w:szCs w:val="16"/>
              </w:rPr>
              <w:t>Date review/approval received</w:t>
            </w:r>
          </w:p>
        </w:tc>
      </w:tr>
      <w:tr w:rsidR="003F05CB" w:rsidTr="003F05CB">
        <w:tc>
          <w:tcPr>
            <w:tcW w:w="58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Project</w:t>
            </w:r>
          </w:p>
        </w:tc>
        <w:tc>
          <w:tcPr>
            <w:tcW w:w="705"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Clover Codd</w:t>
            </w:r>
          </w:p>
        </w:tc>
        <w:tc>
          <w:tcPr>
            <w:tcW w:w="166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 xml:space="preserve">Exec Director Strategic Plan &amp; Partnerships; </w:t>
            </w:r>
            <w:r>
              <w:rPr>
                <w:b/>
                <w:sz w:val="16"/>
                <w:szCs w:val="16"/>
              </w:rPr>
              <w:t>Project  Sponsor</w:t>
            </w:r>
          </w:p>
        </w:tc>
        <w:tc>
          <w:tcPr>
            <w:tcW w:w="120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Approve project deliverable</w:t>
            </w:r>
          </w:p>
        </w:tc>
        <w:tc>
          <w:tcPr>
            <w:tcW w:w="827"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11/5/14</w:t>
            </w:r>
          </w:p>
        </w:tc>
      </w:tr>
      <w:tr w:rsidR="003F05CB" w:rsidTr="003F05CB">
        <w:tc>
          <w:tcPr>
            <w:tcW w:w="58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Brent Jones</w:t>
            </w:r>
          </w:p>
        </w:tc>
        <w:tc>
          <w:tcPr>
            <w:tcW w:w="166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Asst Superintendent for Human Resources; Project Steering Committee representative for HR; Internal customer for many of the technology updates requested in these documents</w:t>
            </w:r>
          </w:p>
        </w:tc>
        <w:tc>
          <w:tcPr>
            <w:tcW w:w="120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Approve project deliverable</w:t>
            </w:r>
          </w:p>
        </w:tc>
        <w:tc>
          <w:tcPr>
            <w:tcW w:w="827"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11/19/14</w:t>
            </w:r>
          </w:p>
        </w:tc>
      </w:tr>
      <w:tr w:rsidR="003F05CB" w:rsidTr="003F05CB">
        <w:tc>
          <w:tcPr>
            <w:tcW w:w="58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Elaine Williams</w:t>
            </w:r>
          </w:p>
        </w:tc>
        <w:tc>
          <w:tcPr>
            <w:tcW w:w="166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11/14/14</w:t>
            </w:r>
          </w:p>
        </w:tc>
      </w:tr>
      <w:tr w:rsidR="003F05CB" w:rsidTr="003F05CB">
        <w:tc>
          <w:tcPr>
            <w:tcW w:w="58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Denise Williams-Saunders</w:t>
            </w:r>
          </w:p>
        </w:tc>
        <w:tc>
          <w:tcPr>
            <w:tcW w:w="1669" w:type="pct"/>
            <w:tcBorders>
              <w:top w:val="single" w:sz="4" w:space="0" w:color="auto"/>
              <w:left w:val="single" w:sz="4" w:space="0" w:color="auto"/>
              <w:bottom w:val="single" w:sz="4" w:space="0" w:color="auto"/>
              <w:right w:val="single" w:sz="4" w:space="0" w:color="auto"/>
            </w:tcBorders>
            <w:hideMark/>
          </w:tcPr>
          <w:p w:rsidR="003F05CB" w:rsidRDefault="003F05CB">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11/14/14</w:t>
            </w:r>
          </w:p>
        </w:tc>
      </w:tr>
      <w:tr w:rsidR="003F05CB" w:rsidTr="003F05CB">
        <w:tc>
          <w:tcPr>
            <w:tcW w:w="58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Sue Means</w:t>
            </w:r>
          </w:p>
        </w:tc>
        <w:tc>
          <w:tcPr>
            <w:tcW w:w="1669" w:type="pct"/>
            <w:tcBorders>
              <w:top w:val="single" w:sz="4" w:space="0" w:color="auto"/>
              <w:left w:val="single" w:sz="4" w:space="0" w:color="auto"/>
              <w:bottom w:val="single" w:sz="4" w:space="0" w:color="auto"/>
              <w:right w:val="single" w:sz="4" w:space="0" w:color="auto"/>
            </w:tcBorders>
            <w:hideMark/>
          </w:tcPr>
          <w:p w:rsidR="003F05CB" w:rsidRDefault="003F05CB">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11/14/14</w:t>
            </w:r>
          </w:p>
        </w:tc>
      </w:tr>
      <w:tr w:rsidR="003F05CB" w:rsidTr="003F05CB">
        <w:tc>
          <w:tcPr>
            <w:tcW w:w="58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Nancy Petersen</w:t>
            </w:r>
          </w:p>
        </w:tc>
        <w:tc>
          <w:tcPr>
            <w:tcW w:w="166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Director, Enterprise Applications</w:t>
            </w:r>
          </w:p>
        </w:tc>
        <w:tc>
          <w:tcPr>
            <w:tcW w:w="120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Informational</w:t>
            </w:r>
          </w:p>
        </w:tc>
        <w:tc>
          <w:tcPr>
            <w:tcW w:w="827"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11/6/14</w:t>
            </w:r>
          </w:p>
        </w:tc>
      </w:tr>
      <w:tr w:rsidR="003F05CB" w:rsidTr="003F05CB">
        <w:tc>
          <w:tcPr>
            <w:tcW w:w="58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James Bradley</w:t>
            </w:r>
          </w:p>
        </w:tc>
        <w:tc>
          <w:tcPr>
            <w:tcW w:w="166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Manager, Business Applications</w:t>
            </w:r>
          </w:p>
        </w:tc>
        <w:tc>
          <w:tcPr>
            <w:tcW w:w="120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Informational</w:t>
            </w:r>
          </w:p>
        </w:tc>
        <w:tc>
          <w:tcPr>
            <w:tcW w:w="827"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11/6/14</w:t>
            </w:r>
          </w:p>
        </w:tc>
      </w:tr>
      <w:tr w:rsidR="003F05CB" w:rsidTr="003F05CB">
        <w:tc>
          <w:tcPr>
            <w:tcW w:w="58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Mabel  Mah</w:t>
            </w:r>
          </w:p>
        </w:tc>
        <w:tc>
          <w:tcPr>
            <w:tcW w:w="166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Sr Business Analyst (SAP/HR); project systems analyst representing DOTs for design and development</w:t>
            </w:r>
          </w:p>
        </w:tc>
        <w:tc>
          <w:tcPr>
            <w:tcW w:w="120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11/14/14</w:t>
            </w:r>
          </w:p>
        </w:tc>
      </w:tr>
      <w:tr w:rsidR="003F05CB" w:rsidTr="003F05CB">
        <w:tc>
          <w:tcPr>
            <w:tcW w:w="58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eVal Dev Team</w:t>
            </w:r>
          </w:p>
        </w:tc>
        <w:tc>
          <w:tcPr>
            <w:tcW w:w="705"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Anne Chinn</w:t>
            </w:r>
          </w:p>
        </w:tc>
        <w:tc>
          <w:tcPr>
            <w:tcW w:w="166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Lead eVal Developer</w:t>
            </w:r>
          </w:p>
        </w:tc>
        <w:tc>
          <w:tcPr>
            <w:tcW w:w="120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11/7/14</w:t>
            </w:r>
          </w:p>
        </w:tc>
      </w:tr>
      <w:tr w:rsidR="003F05CB" w:rsidTr="003F05CB">
        <w:tc>
          <w:tcPr>
            <w:tcW w:w="58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eVal Dev Team</w:t>
            </w:r>
          </w:p>
        </w:tc>
        <w:tc>
          <w:tcPr>
            <w:tcW w:w="705"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Dana Anderson</w:t>
            </w:r>
          </w:p>
        </w:tc>
        <w:tc>
          <w:tcPr>
            <w:tcW w:w="166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eVal Supervisor/ Project Manager</w:t>
            </w:r>
          </w:p>
        </w:tc>
        <w:tc>
          <w:tcPr>
            <w:tcW w:w="1209"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3F05CB" w:rsidRDefault="003F05CB">
            <w:pPr>
              <w:pStyle w:val="TableCell"/>
              <w:rPr>
                <w:sz w:val="16"/>
                <w:szCs w:val="16"/>
              </w:rPr>
            </w:pPr>
            <w:r>
              <w:rPr>
                <w:sz w:val="16"/>
                <w:szCs w:val="16"/>
              </w:rPr>
              <w:t>11/7/14</w:t>
            </w:r>
          </w:p>
        </w:tc>
      </w:tr>
    </w:tbl>
    <w:p w:rsidR="003F05CB" w:rsidRDefault="003F05CB" w:rsidP="003F05CB">
      <w:pPr>
        <w:rPr>
          <w:lang w:val="en-GB"/>
        </w:rPr>
      </w:pPr>
    </w:p>
    <w:p w:rsidR="00193100" w:rsidRPr="00193100" w:rsidRDefault="00193100" w:rsidP="003F05CB">
      <w:pPr>
        <w:pStyle w:val="Body"/>
        <w:rPr>
          <w:lang w:val="en-GB"/>
        </w:rPr>
      </w:pPr>
    </w:p>
    <w:sectPr w:rsidR="00193100" w:rsidRPr="00193100" w:rsidSect="00AF1885">
      <w:headerReference w:type="default" r:id="rId11"/>
      <w:footerReference w:type="default" r:id="rId12"/>
      <w:headerReference w:type="first" r:id="rId13"/>
      <w:footerReference w:type="first" r:id="rId14"/>
      <w:pgSz w:w="12240" w:h="15840"/>
      <w:pgMar w:top="1440" w:right="1080" w:bottom="1440" w:left="1080" w:header="720" w:footer="720" w:gutter="245"/>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13E" w:rsidRDefault="0067513E">
      <w:r>
        <w:separator/>
      </w:r>
    </w:p>
  </w:endnote>
  <w:endnote w:type="continuationSeparator" w:id="0">
    <w:p w:rsidR="0067513E" w:rsidRDefault="006751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B7A" w:rsidRDefault="000369D3" w:rsidP="00710B7A">
    <w:pPr>
      <w:pStyle w:val="Footer"/>
      <w:tabs>
        <w:tab w:val="clear" w:pos="8640"/>
        <w:tab w:val="right" w:pos="9720"/>
      </w:tabs>
    </w:pPr>
    <w:fldSimple w:instr=" FILENAME   \* MERGEFORMAT ">
      <w:r w:rsidR="00710B7A">
        <w:rPr>
          <w:noProof/>
        </w:rPr>
        <w:t>eVal BRD-No_4_PDF Create Transfer v1.docx</w:t>
      </w:r>
    </w:fldSimple>
    <w:r w:rsidR="00710B7A">
      <w:tab/>
    </w:r>
    <w:r w:rsidR="00710B7A">
      <w:tab/>
      <w:t xml:space="preserve"> Page </w:t>
    </w:r>
    <w:sdt>
      <w:sdtPr>
        <w:rPr>
          <w:noProof/>
        </w:rPr>
        <w:id w:val="4622421"/>
        <w:docPartObj>
          <w:docPartGallery w:val="Page Numbers (Bottom of Page)"/>
          <w:docPartUnique/>
        </w:docPartObj>
      </w:sdtPr>
      <w:sdtContent>
        <w:r>
          <w:fldChar w:fldCharType="begin"/>
        </w:r>
        <w:r w:rsidR="0027346B">
          <w:instrText xml:space="preserve"> PAGE   \* MERGEFORMAT </w:instrText>
        </w:r>
        <w:r>
          <w:fldChar w:fldCharType="separate"/>
        </w:r>
        <w:r w:rsidR="003F05CB">
          <w:rPr>
            <w:noProof/>
          </w:rPr>
          <w:t>5</w:t>
        </w:r>
        <w:r>
          <w:rPr>
            <w:noProof/>
          </w:rPr>
          <w:fldChar w:fldCharType="end"/>
        </w:r>
        <w:r w:rsidR="00710B7A">
          <w:rPr>
            <w:noProof/>
          </w:rPr>
          <w:t xml:space="preserve"> of </w:t>
        </w:r>
        <w:fldSimple w:instr=" NUMPAGES   \* MERGEFORMAT ">
          <w:r w:rsidR="003F05CB">
            <w:rPr>
              <w:noProof/>
            </w:rPr>
            <w:t>5</w:t>
          </w:r>
        </w:fldSimple>
      </w:sdtContent>
    </w:sdt>
  </w:p>
  <w:p w:rsidR="00AF1885" w:rsidRDefault="00AF18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B7A" w:rsidRDefault="000369D3" w:rsidP="00710B7A">
    <w:pPr>
      <w:pStyle w:val="Footer"/>
      <w:tabs>
        <w:tab w:val="clear" w:pos="8640"/>
        <w:tab w:val="right" w:pos="9720"/>
      </w:tabs>
    </w:pPr>
    <w:fldSimple w:instr=" FILENAME   \* MERGEFORMAT ">
      <w:r w:rsidR="00710B7A">
        <w:rPr>
          <w:noProof/>
        </w:rPr>
        <w:t>eVal BRD-No_4_PDF Create Transfer v1.docx</w:t>
      </w:r>
    </w:fldSimple>
    <w:r w:rsidR="00710B7A">
      <w:tab/>
    </w:r>
    <w:r w:rsidR="00710B7A">
      <w:tab/>
      <w:t xml:space="preserve"> Page </w:t>
    </w:r>
    <w:sdt>
      <w:sdtPr>
        <w:rPr>
          <w:noProof/>
        </w:rPr>
        <w:id w:val="1563987487"/>
        <w:docPartObj>
          <w:docPartGallery w:val="Page Numbers (Bottom of Page)"/>
          <w:docPartUnique/>
        </w:docPartObj>
      </w:sdtPr>
      <w:sdtContent>
        <w:r>
          <w:fldChar w:fldCharType="begin"/>
        </w:r>
        <w:r w:rsidR="0027346B">
          <w:instrText xml:space="preserve"> PAGE   \* MERGEFORMAT </w:instrText>
        </w:r>
        <w:r>
          <w:fldChar w:fldCharType="separate"/>
        </w:r>
        <w:r w:rsidR="003F05CB">
          <w:rPr>
            <w:noProof/>
          </w:rPr>
          <w:t>1</w:t>
        </w:r>
        <w:r>
          <w:rPr>
            <w:noProof/>
          </w:rPr>
          <w:fldChar w:fldCharType="end"/>
        </w:r>
        <w:r w:rsidR="00710B7A">
          <w:rPr>
            <w:noProof/>
          </w:rPr>
          <w:t xml:space="preserve"> of </w:t>
        </w:r>
        <w:fldSimple w:instr=" NUMPAGES   \* MERGEFORMAT ">
          <w:r w:rsidR="003F05CB">
            <w:rPr>
              <w:noProof/>
            </w:rPr>
            <w:t>5</w:t>
          </w:r>
        </w:fldSimple>
      </w:sdtContent>
    </w:sdt>
  </w:p>
  <w:p w:rsidR="00E01A97" w:rsidRDefault="00E01A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13E" w:rsidRDefault="0067513E">
      <w:r>
        <w:separator/>
      </w:r>
    </w:p>
  </w:footnote>
  <w:footnote w:type="continuationSeparator" w:id="0">
    <w:p w:rsidR="0067513E" w:rsidRDefault="006751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13E" w:rsidRDefault="0067513E" w:rsidP="007F02A9">
    <w:pPr>
      <w:pStyle w:val="Header"/>
    </w:pPr>
    <w:r w:rsidRPr="00C54501">
      <w:rPr>
        <w:noProof/>
      </w:rPr>
      <w:drawing>
        <wp:inline distT="0" distB="0" distL="0" distR="0">
          <wp:extent cx="714376" cy="1057275"/>
          <wp:effectExtent l="19050" t="0" r="9524" b="0"/>
          <wp:docPr id="2" name="Picture 3" descr="SPSLogoColor.jpg"/>
          <wp:cNvGraphicFramePr/>
          <a:graphic xmlns:a="http://schemas.openxmlformats.org/drawingml/2006/main">
            <a:graphicData uri="http://schemas.openxmlformats.org/drawingml/2006/picture">
              <pic:pic xmlns:pic="http://schemas.openxmlformats.org/drawingml/2006/picture">
                <pic:nvPicPr>
                  <pic:cNvPr id="5" name="Picture 10" descr="SPSLogoColor.jpg"/>
                  <pic:cNvPicPr>
                    <a:picLocks noChangeAspect="1"/>
                  </pic:cNvPicPr>
                </pic:nvPicPr>
                <pic:blipFill>
                  <a:blip r:embed="rId1" cstate="print"/>
                  <a:srcRect/>
                  <a:stretch>
                    <a:fillRect/>
                  </a:stretch>
                </pic:blipFill>
                <pic:spPr bwMode="auto">
                  <a:xfrm>
                    <a:off x="0" y="0"/>
                    <a:ext cx="714376" cy="1057275"/>
                  </a:xfrm>
                  <a:prstGeom prst="rect">
                    <a:avLst/>
                  </a:prstGeom>
                  <a:noFill/>
                  <a:ln w="9525">
                    <a:noFill/>
                    <a:miter lim="800000"/>
                    <a:headEnd/>
                    <a:tailEnd/>
                  </a:ln>
                </pic:spPr>
              </pic:pic>
            </a:graphicData>
          </a:graphic>
        </wp:inline>
      </w:drawing>
    </w:r>
  </w:p>
  <w:p w:rsidR="0067513E" w:rsidRDefault="0067513E" w:rsidP="007F02A9">
    <w:pPr>
      <w:pStyle w:val="Header"/>
    </w:pPr>
  </w:p>
  <w:p w:rsidR="0067513E" w:rsidRPr="007F02A9" w:rsidRDefault="0067513E" w:rsidP="007F02A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A97" w:rsidRDefault="00E01A97">
    <w:pPr>
      <w:pStyle w:val="Header"/>
    </w:pPr>
    <w:r w:rsidRPr="00E01A97">
      <w:rPr>
        <w:noProof/>
      </w:rPr>
      <w:drawing>
        <wp:inline distT="0" distB="0" distL="0" distR="0">
          <wp:extent cx="714376" cy="1057275"/>
          <wp:effectExtent l="19050" t="0" r="9524" b="0"/>
          <wp:docPr id="3" name="Picture 3" descr="SPSLogoColor.jpg"/>
          <wp:cNvGraphicFramePr/>
          <a:graphic xmlns:a="http://schemas.openxmlformats.org/drawingml/2006/main">
            <a:graphicData uri="http://schemas.openxmlformats.org/drawingml/2006/picture">
              <pic:pic xmlns:pic="http://schemas.openxmlformats.org/drawingml/2006/picture">
                <pic:nvPicPr>
                  <pic:cNvPr id="5" name="Picture 10" descr="SPSLogoColor.jpg"/>
                  <pic:cNvPicPr>
                    <a:picLocks noChangeAspect="1"/>
                  </pic:cNvPicPr>
                </pic:nvPicPr>
                <pic:blipFill>
                  <a:blip r:embed="rId1" cstate="print"/>
                  <a:srcRect/>
                  <a:stretch>
                    <a:fillRect/>
                  </a:stretch>
                </pic:blipFill>
                <pic:spPr bwMode="auto">
                  <a:xfrm>
                    <a:off x="0" y="0"/>
                    <a:ext cx="714376" cy="1057275"/>
                  </a:xfrm>
                  <a:prstGeom prst="rect">
                    <a:avLst/>
                  </a:prstGeom>
                  <a:noFill/>
                  <a:ln w="9525">
                    <a:noFill/>
                    <a:miter lim="800000"/>
                    <a:headEnd/>
                    <a:tailEnd/>
                  </a:ln>
                </pic:spPr>
              </pic:pic>
            </a:graphicData>
          </a:graphic>
        </wp:inline>
      </w:drawing>
    </w:r>
  </w:p>
  <w:p w:rsidR="00E01A97" w:rsidRDefault="00E01A97">
    <w:pPr>
      <w:pStyle w:val="Header"/>
    </w:pPr>
  </w:p>
  <w:p w:rsidR="00E01A97" w:rsidRDefault="00E01A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9BEAFB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8C1B73"/>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
    <w:nsid w:val="031738A8"/>
    <w:multiLevelType w:val="hybridMultilevel"/>
    <w:tmpl w:val="AB881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B4E93"/>
    <w:multiLevelType w:val="hybridMultilevel"/>
    <w:tmpl w:val="7B2CCA5C"/>
    <w:lvl w:ilvl="0" w:tplc="04090001">
      <w:start w:val="1"/>
      <w:numFmt w:val="bullet"/>
      <w:lvlText w:val=""/>
      <w:lvlJc w:val="left"/>
      <w:pPr>
        <w:tabs>
          <w:tab w:val="num" w:pos="1080"/>
        </w:tabs>
        <w:ind w:left="1080" w:hanging="360"/>
      </w:pPr>
      <w:rPr>
        <w:rFonts w:ascii="Symbol" w:hAnsi="Symbol" w:hint="default"/>
      </w:rPr>
    </w:lvl>
    <w:lvl w:ilvl="1" w:tplc="641C124A">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81428B"/>
    <w:multiLevelType w:val="hybridMultilevel"/>
    <w:tmpl w:val="99888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FB1D05"/>
    <w:multiLevelType w:val="hybridMultilevel"/>
    <w:tmpl w:val="2154D6E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F49050E"/>
    <w:multiLevelType w:val="hybridMultilevel"/>
    <w:tmpl w:val="CA2E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D6DD6"/>
    <w:multiLevelType w:val="hybridMultilevel"/>
    <w:tmpl w:val="E0A6EC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535F4E"/>
    <w:multiLevelType w:val="hybridMultilevel"/>
    <w:tmpl w:val="BA04A6C0"/>
    <w:lvl w:ilvl="0" w:tplc="A2BA52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9967A6"/>
    <w:multiLevelType w:val="multilevel"/>
    <w:tmpl w:val="4CBC1CA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nsid w:val="24D5455E"/>
    <w:multiLevelType w:val="hybridMultilevel"/>
    <w:tmpl w:val="DF821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250E9F"/>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2">
    <w:nsid w:val="2A0E1590"/>
    <w:multiLevelType w:val="hybridMultilevel"/>
    <w:tmpl w:val="8EF27DE8"/>
    <w:lvl w:ilvl="0" w:tplc="56D22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EF1D19"/>
    <w:multiLevelType w:val="hybridMultilevel"/>
    <w:tmpl w:val="E6B43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84920"/>
    <w:multiLevelType w:val="hybridMultilevel"/>
    <w:tmpl w:val="EEFAB620"/>
    <w:lvl w:ilvl="0" w:tplc="68E0C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B0B4A4D"/>
    <w:multiLevelType w:val="hybridMultilevel"/>
    <w:tmpl w:val="5A8C1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1AC1EB8"/>
    <w:multiLevelType w:val="multilevel"/>
    <w:tmpl w:val="CC66E20A"/>
    <w:lvl w:ilvl="0">
      <w:start w:val="1"/>
      <w:numFmt w:val="decimal"/>
      <w:lvlText w:val="%1."/>
      <w:lvlJc w:val="left"/>
      <w:pPr>
        <w:tabs>
          <w:tab w:val="num" w:pos="720"/>
        </w:tabs>
        <w:ind w:left="360" w:hanging="360"/>
      </w:pPr>
    </w:lvl>
    <w:lvl w:ilvl="1">
      <w:start w:val="1"/>
      <w:numFmt w:val="decimal"/>
      <w:pStyle w:val="Heading2"/>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36118ED"/>
    <w:multiLevelType w:val="hybridMultilevel"/>
    <w:tmpl w:val="AB486E5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9E759B7"/>
    <w:multiLevelType w:val="hybridMultilevel"/>
    <w:tmpl w:val="14F0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02C5B1F"/>
    <w:multiLevelType w:val="hybridMultilevel"/>
    <w:tmpl w:val="DE9EDA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51963514"/>
    <w:multiLevelType w:val="hybridMultilevel"/>
    <w:tmpl w:val="0DCE0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57257A38"/>
    <w:multiLevelType w:val="hybridMultilevel"/>
    <w:tmpl w:val="FD483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4F40FF"/>
    <w:multiLevelType w:val="hybridMultilevel"/>
    <w:tmpl w:val="7858557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7E0692F"/>
    <w:multiLevelType w:val="hybridMultilevel"/>
    <w:tmpl w:val="F8628BE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92F1A56"/>
    <w:multiLevelType w:val="hybridMultilevel"/>
    <w:tmpl w:val="38B28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3B2CF3"/>
    <w:multiLevelType w:val="hybridMultilevel"/>
    <w:tmpl w:val="6A5231B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0695667"/>
    <w:multiLevelType w:val="hybridMultilevel"/>
    <w:tmpl w:val="CD305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22E41A1"/>
    <w:multiLevelType w:val="hybridMultilevel"/>
    <w:tmpl w:val="D9701C6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5C51539"/>
    <w:multiLevelType w:val="hybridMultilevel"/>
    <w:tmpl w:val="A574F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6284D6A"/>
    <w:multiLevelType w:val="multilevel"/>
    <w:tmpl w:val="1FBCEF00"/>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699246C8"/>
    <w:multiLevelType w:val="hybridMultilevel"/>
    <w:tmpl w:val="40AC5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9D26149"/>
    <w:multiLevelType w:val="multilevel"/>
    <w:tmpl w:val="0C4ADBA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33">
    <w:nsid w:val="6AF46406"/>
    <w:multiLevelType w:val="multilevel"/>
    <w:tmpl w:val="2AB25386"/>
    <w:lvl w:ilvl="0">
      <w:start w:val="4"/>
      <w:numFmt w:val="decimal"/>
      <w:lvlText w:val="%1"/>
      <w:lvlJc w:val="left"/>
      <w:pPr>
        <w:ind w:left="360" w:hanging="360"/>
      </w:pPr>
      <w:rPr>
        <w:rFonts w:cs="Arial" w:hint="default"/>
      </w:rPr>
    </w:lvl>
    <w:lvl w:ilvl="1">
      <w:start w:val="1"/>
      <w:numFmt w:val="decimal"/>
      <w:lvlText w:val="%1.%2"/>
      <w:lvlJc w:val="left"/>
      <w:pPr>
        <w:ind w:left="720" w:hanging="360"/>
      </w:pPr>
      <w:rPr>
        <w:rFonts w:cs="Arial" w:hint="default"/>
      </w:rPr>
    </w:lvl>
    <w:lvl w:ilvl="2">
      <w:start w:val="1"/>
      <w:numFmt w:val="decimal"/>
      <w:lvlText w:val="%1.%2.%3"/>
      <w:lvlJc w:val="left"/>
      <w:pPr>
        <w:ind w:left="1440" w:hanging="720"/>
      </w:pPr>
      <w:rPr>
        <w:rFonts w:cs="Arial" w:hint="default"/>
      </w:rPr>
    </w:lvl>
    <w:lvl w:ilvl="3">
      <w:start w:val="1"/>
      <w:numFmt w:val="decimal"/>
      <w:lvlText w:val="%1.%2.%3.%4"/>
      <w:lvlJc w:val="left"/>
      <w:pPr>
        <w:ind w:left="1800" w:hanging="72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2880" w:hanging="108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3960" w:hanging="1440"/>
      </w:pPr>
      <w:rPr>
        <w:rFonts w:cs="Arial" w:hint="default"/>
      </w:rPr>
    </w:lvl>
    <w:lvl w:ilvl="8">
      <w:start w:val="1"/>
      <w:numFmt w:val="decimal"/>
      <w:lvlText w:val="%1.%2.%3.%4.%5.%6.%7.%8.%9"/>
      <w:lvlJc w:val="left"/>
      <w:pPr>
        <w:ind w:left="4680" w:hanging="1800"/>
      </w:pPr>
      <w:rPr>
        <w:rFonts w:cs="Arial" w:hint="default"/>
      </w:rPr>
    </w:lvl>
  </w:abstractNum>
  <w:abstractNum w:abstractNumId="34">
    <w:nsid w:val="6F013C07"/>
    <w:multiLevelType w:val="hybridMultilevel"/>
    <w:tmpl w:val="2190E2B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6835582"/>
    <w:multiLevelType w:val="multilevel"/>
    <w:tmpl w:val="536A6D3E"/>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nsid w:val="76A55D71"/>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0"/>
  </w:num>
  <w:num w:numId="2">
    <w:abstractNumId w:val="21"/>
  </w:num>
  <w:num w:numId="3">
    <w:abstractNumId w:val="16"/>
  </w:num>
  <w:num w:numId="4">
    <w:abstractNumId w:val="20"/>
  </w:num>
  <w:num w:numId="5">
    <w:abstractNumId w:val="4"/>
  </w:num>
  <w:num w:numId="6">
    <w:abstractNumId w:val="5"/>
  </w:num>
  <w:num w:numId="7">
    <w:abstractNumId w:val="24"/>
  </w:num>
  <w:num w:numId="8">
    <w:abstractNumId w:val="34"/>
  </w:num>
  <w:num w:numId="9">
    <w:abstractNumId w:val="26"/>
  </w:num>
  <w:num w:numId="10">
    <w:abstractNumId w:val="28"/>
  </w:num>
  <w:num w:numId="11">
    <w:abstractNumId w:val="17"/>
  </w:num>
  <w:num w:numId="12">
    <w:abstractNumId w:val="23"/>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29"/>
  </w:num>
  <w:num w:numId="20">
    <w:abstractNumId w:val="3"/>
  </w:num>
  <w:num w:numId="21">
    <w:abstractNumId w:val="11"/>
  </w:num>
  <w:num w:numId="22">
    <w:abstractNumId w:val="36"/>
  </w:num>
  <w:num w:numId="23">
    <w:abstractNumId w:val="1"/>
  </w:num>
  <w:num w:numId="24">
    <w:abstractNumId w:val="8"/>
  </w:num>
  <w:num w:numId="25">
    <w:abstractNumId w:val="32"/>
  </w:num>
  <w:num w:numId="26">
    <w:abstractNumId w:val="9"/>
  </w:num>
  <w:num w:numId="27">
    <w:abstractNumId w:val="30"/>
  </w:num>
  <w:num w:numId="28">
    <w:abstractNumId w:val="33"/>
  </w:num>
  <w:num w:numId="29">
    <w:abstractNumId w:val="14"/>
  </w:num>
  <w:num w:numId="30">
    <w:abstractNumId w:val="13"/>
  </w:num>
  <w:num w:numId="31">
    <w:abstractNumId w:val="7"/>
  </w:num>
  <w:num w:numId="32">
    <w:abstractNumId w:val="27"/>
  </w:num>
  <w:num w:numId="33">
    <w:abstractNumId w:val="22"/>
  </w:num>
  <w:num w:numId="34">
    <w:abstractNumId w:val="18"/>
  </w:num>
  <w:num w:numId="35">
    <w:abstractNumId w:val="10"/>
  </w:num>
  <w:num w:numId="36">
    <w:abstractNumId w:val="19"/>
  </w:num>
  <w:num w:numId="37">
    <w:abstractNumId w:val="15"/>
  </w:num>
  <w:num w:numId="38">
    <w:abstractNumId w:val="12"/>
  </w:num>
  <w:num w:numId="39">
    <w:abstractNumId w:val="31"/>
  </w:num>
  <w:num w:numId="40">
    <w:abstractNumId w:val="25"/>
  </w:num>
  <w:num w:numId="41">
    <w:abstractNumId w:val="2"/>
  </w:num>
  <w:num w:numId="42">
    <w:abstractNumId w:val="6"/>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attachedTemplate r:id="rId1"/>
  <w:stylePaneFormatFilter w:val="3F01"/>
  <w:defaultTabStop w:val="720"/>
  <w:noPunctuationKerning/>
  <w:characterSpacingControl w:val="doNotCompress"/>
  <w:hdrShapeDefaults>
    <o:shapedefaults v:ext="edit" spidmax="24577"/>
  </w:hdrShapeDefaults>
  <w:footnotePr>
    <w:footnote w:id="-1"/>
    <w:footnote w:id="0"/>
  </w:footnotePr>
  <w:endnotePr>
    <w:endnote w:id="-1"/>
    <w:endnote w:id="0"/>
  </w:endnotePr>
  <w:compat/>
  <w:rsids>
    <w:rsidRoot w:val="00B64F6C"/>
    <w:rsid w:val="0000608F"/>
    <w:rsid w:val="000137E0"/>
    <w:rsid w:val="000142B6"/>
    <w:rsid w:val="00014C26"/>
    <w:rsid w:val="000162BF"/>
    <w:rsid w:val="0001737E"/>
    <w:rsid w:val="00021133"/>
    <w:rsid w:val="00032E52"/>
    <w:rsid w:val="000345E8"/>
    <w:rsid w:val="000369D3"/>
    <w:rsid w:val="00040B3D"/>
    <w:rsid w:val="00040DD8"/>
    <w:rsid w:val="00046B07"/>
    <w:rsid w:val="000539FE"/>
    <w:rsid w:val="0005790D"/>
    <w:rsid w:val="00060766"/>
    <w:rsid w:val="000646A1"/>
    <w:rsid w:val="00077144"/>
    <w:rsid w:val="00081606"/>
    <w:rsid w:val="000907BB"/>
    <w:rsid w:val="0009418E"/>
    <w:rsid w:val="00095FF0"/>
    <w:rsid w:val="00096936"/>
    <w:rsid w:val="000A1E9E"/>
    <w:rsid w:val="000A4AB9"/>
    <w:rsid w:val="000B524B"/>
    <w:rsid w:val="000D35C5"/>
    <w:rsid w:val="000E245D"/>
    <w:rsid w:val="000E57A9"/>
    <w:rsid w:val="000E5904"/>
    <w:rsid w:val="000E794B"/>
    <w:rsid w:val="000F2D78"/>
    <w:rsid w:val="000F6D8A"/>
    <w:rsid w:val="001003ED"/>
    <w:rsid w:val="00106517"/>
    <w:rsid w:val="001072C9"/>
    <w:rsid w:val="001077F5"/>
    <w:rsid w:val="0011022F"/>
    <w:rsid w:val="00117FBD"/>
    <w:rsid w:val="00125811"/>
    <w:rsid w:val="00126391"/>
    <w:rsid w:val="00130003"/>
    <w:rsid w:val="0013392F"/>
    <w:rsid w:val="00141919"/>
    <w:rsid w:val="00144DD7"/>
    <w:rsid w:val="00154321"/>
    <w:rsid w:val="00155FEB"/>
    <w:rsid w:val="00161707"/>
    <w:rsid w:val="00171ED4"/>
    <w:rsid w:val="00184714"/>
    <w:rsid w:val="00186C86"/>
    <w:rsid w:val="00190A5C"/>
    <w:rsid w:val="00191F18"/>
    <w:rsid w:val="00193100"/>
    <w:rsid w:val="001A2D48"/>
    <w:rsid w:val="001B63C1"/>
    <w:rsid w:val="001B71C6"/>
    <w:rsid w:val="001B795F"/>
    <w:rsid w:val="001C3815"/>
    <w:rsid w:val="001D202B"/>
    <w:rsid w:val="001D5B8F"/>
    <w:rsid w:val="001D76D1"/>
    <w:rsid w:val="001E3D42"/>
    <w:rsid w:val="001E698E"/>
    <w:rsid w:val="001F1BA5"/>
    <w:rsid w:val="001F1DC2"/>
    <w:rsid w:val="00206A62"/>
    <w:rsid w:val="00216038"/>
    <w:rsid w:val="00216C92"/>
    <w:rsid w:val="00217600"/>
    <w:rsid w:val="00220A3F"/>
    <w:rsid w:val="00221093"/>
    <w:rsid w:val="00221419"/>
    <w:rsid w:val="00224CBA"/>
    <w:rsid w:val="002317F8"/>
    <w:rsid w:val="002419AA"/>
    <w:rsid w:val="00252872"/>
    <w:rsid w:val="0025362B"/>
    <w:rsid w:val="002539AB"/>
    <w:rsid w:val="0026110A"/>
    <w:rsid w:val="002613C1"/>
    <w:rsid w:val="00263C74"/>
    <w:rsid w:val="00265CA6"/>
    <w:rsid w:val="00265F6C"/>
    <w:rsid w:val="0027111E"/>
    <w:rsid w:val="0027346B"/>
    <w:rsid w:val="00276606"/>
    <w:rsid w:val="00276AF8"/>
    <w:rsid w:val="00281907"/>
    <w:rsid w:val="00281DB8"/>
    <w:rsid w:val="00295777"/>
    <w:rsid w:val="00297848"/>
    <w:rsid w:val="002B187C"/>
    <w:rsid w:val="002D239C"/>
    <w:rsid w:val="002D6814"/>
    <w:rsid w:val="002D68EA"/>
    <w:rsid w:val="002E0AED"/>
    <w:rsid w:val="002F1D55"/>
    <w:rsid w:val="002F1DF0"/>
    <w:rsid w:val="002F39EE"/>
    <w:rsid w:val="00321235"/>
    <w:rsid w:val="00335D2B"/>
    <w:rsid w:val="00337B1E"/>
    <w:rsid w:val="00340A60"/>
    <w:rsid w:val="00350859"/>
    <w:rsid w:val="003630E6"/>
    <w:rsid w:val="00364444"/>
    <w:rsid w:val="00364DF0"/>
    <w:rsid w:val="0037499E"/>
    <w:rsid w:val="00376D55"/>
    <w:rsid w:val="00377046"/>
    <w:rsid w:val="00377E0E"/>
    <w:rsid w:val="003947A5"/>
    <w:rsid w:val="003A2C69"/>
    <w:rsid w:val="003A3FCA"/>
    <w:rsid w:val="003A511E"/>
    <w:rsid w:val="003A7ACA"/>
    <w:rsid w:val="003A7E6E"/>
    <w:rsid w:val="003B162F"/>
    <w:rsid w:val="003B338E"/>
    <w:rsid w:val="003B3731"/>
    <w:rsid w:val="003C0928"/>
    <w:rsid w:val="003C1B7E"/>
    <w:rsid w:val="003C5A7D"/>
    <w:rsid w:val="003C712F"/>
    <w:rsid w:val="003D3B85"/>
    <w:rsid w:val="003D6588"/>
    <w:rsid w:val="003F05CB"/>
    <w:rsid w:val="003F6D9F"/>
    <w:rsid w:val="004067E2"/>
    <w:rsid w:val="0041152F"/>
    <w:rsid w:val="00416D46"/>
    <w:rsid w:val="004265AC"/>
    <w:rsid w:val="004319CA"/>
    <w:rsid w:val="004434D0"/>
    <w:rsid w:val="00454A47"/>
    <w:rsid w:val="004741F9"/>
    <w:rsid w:val="00477395"/>
    <w:rsid w:val="004776CA"/>
    <w:rsid w:val="00480144"/>
    <w:rsid w:val="004B0110"/>
    <w:rsid w:val="004B7BDA"/>
    <w:rsid w:val="004C5E85"/>
    <w:rsid w:val="004D1968"/>
    <w:rsid w:val="004D74A6"/>
    <w:rsid w:val="004E12CC"/>
    <w:rsid w:val="004E4BBA"/>
    <w:rsid w:val="004F7E1C"/>
    <w:rsid w:val="00501101"/>
    <w:rsid w:val="00502E43"/>
    <w:rsid w:val="00504479"/>
    <w:rsid w:val="00505E22"/>
    <w:rsid w:val="0052090D"/>
    <w:rsid w:val="00520CD7"/>
    <w:rsid w:val="005241EC"/>
    <w:rsid w:val="00527C0D"/>
    <w:rsid w:val="00534C8F"/>
    <w:rsid w:val="00534F7F"/>
    <w:rsid w:val="00554686"/>
    <w:rsid w:val="005620E6"/>
    <w:rsid w:val="00564EF1"/>
    <w:rsid w:val="00572F2D"/>
    <w:rsid w:val="005849C0"/>
    <w:rsid w:val="00590A80"/>
    <w:rsid w:val="00590CC4"/>
    <w:rsid w:val="005A0A2C"/>
    <w:rsid w:val="005A7619"/>
    <w:rsid w:val="005A7E47"/>
    <w:rsid w:val="005B14C4"/>
    <w:rsid w:val="005B2EDD"/>
    <w:rsid w:val="005B311A"/>
    <w:rsid w:val="005C32BD"/>
    <w:rsid w:val="005C6559"/>
    <w:rsid w:val="005D262F"/>
    <w:rsid w:val="005E2AF7"/>
    <w:rsid w:val="005E3C1A"/>
    <w:rsid w:val="005E5669"/>
    <w:rsid w:val="005F20B9"/>
    <w:rsid w:val="005F22E3"/>
    <w:rsid w:val="005F6C27"/>
    <w:rsid w:val="005F7B95"/>
    <w:rsid w:val="006131A3"/>
    <w:rsid w:val="00613C17"/>
    <w:rsid w:val="00626E96"/>
    <w:rsid w:val="00635713"/>
    <w:rsid w:val="006418DA"/>
    <w:rsid w:val="00642648"/>
    <w:rsid w:val="00652428"/>
    <w:rsid w:val="00670C74"/>
    <w:rsid w:val="0067513E"/>
    <w:rsid w:val="00675C57"/>
    <w:rsid w:val="00677FDD"/>
    <w:rsid w:val="006814E5"/>
    <w:rsid w:val="00685614"/>
    <w:rsid w:val="00687779"/>
    <w:rsid w:val="00692A27"/>
    <w:rsid w:val="0069330C"/>
    <w:rsid w:val="00693832"/>
    <w:rsid w:val="006A1887"/>
    <w:rsid w:val="006A4035"/>
    <w:rsid w:val="006A4C93"/>
    <w:rsid w:val="006A6245"/>
    <w:rsid w:val="006B48F8"/>
    <w:rsid w:val="006C4D4D"/>
    <w:rsid w:val="006C68B3"/>
    <w:rsid w:val="006C6D5C"/>
    <w:rsid w:val="006E589B"/>
    <w:rsid w:val="006E6FCC"/>
    <w:rsid w:val="006F0720"/>
    <w:rsid w:val="006F3CE4"/>
    <w:rsid w:val="006F48B0"/>
    <w:rsid w:val="006F49B3"/>
    <w:rsid w:val="00700BC2"/>
    <w:rsid w:val="007011A3"/>
    <w:rsid w:val="00702418"/>
    <w:rsid w:val="00707C51"/>
    <w:rsid w:val="00710B7A"/>
    <w:rsid w:val="0072693A"/>
    <w:rsid w:val="00734521"/>
    <w:rsid w:val="00740A30"/>
    <w:rsid w:val="00740D96"/>
    <w:rsid w:val="00743479"/>
    <w:rsid w:val="00743767"/>
    <w:rsid w:val="0074523C"/>
    <w:rsid w:val="00746054"/>
    <w:rsid w:val="00746B5E"/>
    <w:rsid w:val="00754402"/>
    <w:rsid w:val="00754597"/>
    <w:rsid w:val="007561DB"/>
    <w:rsid w:val="007571B2"/>
    <w:rsid w:val="0076083C"/>
    <w:rsid w:val="00763BEA"/>
    <w:rsid w:val="007968D0"/>
    <w:rsid w:val="007A3966"/>
    <w:rsid w:val="007B0166"/>
    <w:rsid w:val="007B3576"/>
    <w:rsid w:val="007B4C81"/>
    <w:rsid w:val="007C17E9"/>
    <w:rsid w:val="007C1AD0"/>
    <w:rsid w:val="007C706C"/>
    <w:rsid w:val="007D261C"/>
    <w:rsid w:val="007E1CB7"/>
    <w:rsid w:val="007E28B3"/>
    <w:rsid w:val="007E2CF3"/>
    <w:rsid w:val="007E4961"/>
    <w:rsid w:val="007E702D"/>
    <w:rsid w:val="007F02A9"/>
    <w:rsid w:val="00802412"/>
    <w:rsid w:val="008104F8"/>
    <w:rsid w:val="008118A6"/>
    <w:rsid w:val="008120B4"/>
    <w:rsid w:val="00812E1B"/>
    <w:rsid w:val="008156EC"/>
    <w:rsid w:val="0081699C"/>
    <w:rsid w:val="008174D1"/>
    <w:rsid w:val="008411C8"/>
    <w:rsid w:val="008434C6"/>
    <w:rsid w:val="0085009B"/>
    <w:rsid w:val="008512B0"/>
    <w:rsid w:val="00855E61"/>
    <w:rsid w:val="00867462"/>
    <w:rsid w:val="0087273C"/>
    <w:rsid w:val="00884058"/>
    <w:rsid w:val="008915EE"/>
    <w:rsid w:val="00892C22"/>
    <w:rsid w:val="008B48DF"/>
    <w:rsid w:val="008C426D"/>
    <w:rsid w:val="008D4AB7"/>
    <w:rsid w:val="008D75E0"/>
    <w:rsid w:val="008D7694"/>
    <w:rsid w:val="008E001E"/>
    <w:rsid w:val="008E31F6"/>
    <w:rsid w:val="008E7D48"/>
    <w:rsid w:val="008F0839"/>
    <w:rsid w:val="008F7988"/>
    <w:rsid w:val="009022D5"/>
    <w:rsid w:val="00902CE3"/>
    <w:rsid w:val="00911B40"/>
    <w:rsid w:val="0091439A"/>
    <w:rsid w:val="00923E80"/>
    <w:rsid w:val="00932CB0"/>
    <w:rsid w:val="00956DBE"/>
    <w:rsid w:val="00956E72"/>
    <w:rsid w:val="009647CE"/>
    <w:rsid w:val="009679DA"/>
    <w:rsid w:val="0097074D"/>
    <w:rsid w:val="0097265F"/>
    <w:rsid w:val="00991209"/>
    <w:rsid w:val="009A3743"/>
    <w:rsid w:val="009A3DE8"/>
    <w:rsid w:val="009A48CC"/>
    <w:rsid w:val="009B1919"/>
    <w:rsid w:val="009B2182"/>
    <w:rsid w:val="009B2667"/>
    <w:rsid w:val="009C3DBF"/>
    <w:rsid w:val="009E30F0"/>
    <w:rsid w:val="009E7E79"/>
    <w:rsid w:val="009F0334"/>
    <w:rsid w:val="009F0EC6"/>
    <w:rsid w:val="009F208E"/>
    <w:rsid w:val="009F6014"/>
    <w:rsid w:val="00A03968"/>
    <w:rsid w:val="00A07711"/>
    <w:rsid w:val="00A113F8"/>
    <w:rsid w:val="00A11432"/>
    <w:rsid w:val="00A22EA0"/>
    <w:rsid w:val="00A249AB"/>
    <w:rsid w:val="00A274C0"/>
    <w:rsid w:val="00A40D93"/>
    <w:rsid w:val="00A422AE"/>
    <w:rsid w:val="00A435EA"/>
    <w:rsid w:val="00A44428"/>
    <w:rsid w:val="00A44835"/>
    <w:rsid w:val="00A456A0"/>
    <w:rsid w:val="00A479F8"/>
    <w:rsid w:val="00A51A31"/>
    <w:rsid w:val="00A64112"/>
    <w:rsid w:val="00A86897"/>
    <w:rsid w:val="00A95A20"/>
    <w:rsid w:val="00AA3E49"/>
    <w:rsid w:val="00AA6C60"/>
    <w:rsid w:val="00AB2D0A"/>
    <w:rsid w:val="00AC19D9"/>
    <w:rsid w:val="00AC65D6"/>
    <w:rsid w:val="00AC6EDE"/>
    <w:rsid w:val="00AD2AE8"/>
    <w:rsid w:val="00AD4826"/>
    <w:rsid w:val="00AE284D"/>
    <w:rsid w:val="00AF089F"/>
    <w:rsid w:val="00AF1885"/>
    <w:rsid w:val="00B04C41"/>
    <w:rsid w:val="00B12335"/>
    <w:rsid w:val="00B15952"/>
    <w:rsid w:val="00B17716"/>
    <w:rsid w:val="00B301DB"/>
    <w:rsid w:val="00B36604"/>
    <w:rsid w:val="00B44652"/>
    <w:rsid w:val="00B4743A"/>
    <w:rsid w:val="00B57334"/>
    <w:rsid w:val="00B5746A"/>
    <w:rsid w:val="00B62478"/>
    <w:rsid w:val="00B62769"/>
    <w:rsid w:val="00B64F6C"/>
    <w:rsid w:val="00B65EF5"/>
    <w:rsid w:val="00B66038"/>
    <w:rsid w:val="00B71A13"/>
    <w:rsid w:val="00B73957"/>
    <w:rsid w:val="00B75EDB"/>
    <w:rsid w:val="00B76975"/>
    <w:rsid w:val="00B836F6"/>
    <w:rsid w:val="00B86F02"/>
    <w:rsid w:val="00B9050D"/>
    <w:rsid w:val="00BA58D9"/>
    <w:rsid w:val="00BB246B"/>
    <w:rsid w:val="00BB3A4E"/>
    <w:rsid w:val="00BC06B9"/>
    <w:rsid w:val="00BC1623"/>
    <w:rsid w:val="00BC3149"/>
    <w:rsid w:val="00BD759B"/>
    <w:rsid w:val="00BE11F3"/>
    <w:rsid w:val="00BE1B30"/>
    <w:rsid w:val="00BE3718"/>
    <w:rsid w:val="00BE455D"/>
    <w:rsid w:val="00BE4B37"/>
    <w:rsid w:val="00BF5637"/>
    <w:rsid w:val="00C04247"/>
    <w:rsid w:val="00C157F3"/>
    <w:rsid w:val="00C26E36"/>
    <w:rsid w:val="00C3102B"/>
    <w:rsid w:val="00C318F5"/>
    <w:rsid w:val="00C35861"/>
    <w:rsid w:val="00C35E67"/>
    <w:rsid w:val="00C431EE"/>
    <w:rsid w:val="00C4328D"/>
    <w:rsid w:val="00C477AE"/>
    <w:rsid w:val="00C50995"/>
    <w:rsid w:val="00C54501"/>
    <w:rsid w:val="00C55462"/>
    <w:rsid w:val="00C62DFB"/>
    <w:rsid w:val="00C6722D"/>
    <w:rsid w:val="00C70224"/>
    <w:rsid w:val="00C70684"/>
    <w:rsid w:val="00C706C9"/>
    <w:rsid w:val="00C7180D"/>
    <w:rsid w:val="00C72F7A"/>
    <w:rsid w:val="00C73BB6"/>
    <w:rsid w:val="00C760C6"/>
    <w:rsid w:val="00C877AA"/>
    <w:rsid w:val="00C87C0B"/>
    <w:rsid w:val="00C90220"/>
    <w:rsid w:val="00C95A7E"/>
    <w:rsid w:val="00CB6E64"/>
    <w:rsid w:val="00CC323D"/>
    <w:rsid w:val="00CE4B80"/>
    <w:rsid w:val="00D10D93"/>
    <w:rsid w:val="00D245BC"/>
    <w:rsid w:val="00D27C96"/>
    <w:rsid w:val="00D33950"/>
    <w:rsid w:val="00D4124F"/>
    <w:rsid w:val="00D44879"/>
    <w:rsid w:val="00D45815"/>
    <w:rsid w:val="00D54753"/>
    <w:rsid w:val="00D63F2E"/>
    <w:rsid w:val="00D65EA4"/>
    <w:rsid w:val="00D67BAE"/>
    <w:rsid w:val="00D712A5"/>
    <w:rsid w:val="00D761E8"/>
    <w:rsid w:val="00D841F3"/>
    <w:rsid w:val="00D864D6"/>
    <w:rsid w:val="00D93A74"/>
    <w:rsid w:val="00D9685B"/>
    <w:rsid w:val="00DA081A"/>
    <w:rsid w:val="00DA083D"/>
    <w:rsid w:val="00DA5BE0"/>
    <w:rsid w:val="00DB1D16"/>
    <w:rsid w:val="00DD54E8"/>
    <w:rsid w:val="00DE67F7"/>
    <w:rsid w:val="00DE6C18"/>
    <w:rsid w:val="00DE7ED0"/>
    <w:rsid w:val="00DF6855"/>
    <w:rsid w:val="00E01A97"/>
    <w:rsid w:val="00E06372"/>
    <w:rsid w:val="00E25B82"/>
    <w:rsid w:val="00E26A55"/>
    <w:rsid w:val="00E301A6"/>
    <w:rsid w:val="00E32FCE"/>
    <w:rsid w:val="00E3500C"/>
    <w:rsid w:val="00E402BD"/>
    <w:rsid w:val="00E416D5"/>
    <w:rsid w:val="00E41729"/>
    <w:rsid w:val="00E41D88"/>
    <w:rsid w:val="00E50C90"/>
    <w:rsid w:val="00E55636"/>
    <w:rsid w:val="00E62372"/>
    <w:rsid w:val="00E64CA1"/>
    <w:rsid w:val="00E6536B"/>
    <w:rsid w:val="00E66BAC"/>
    <w:rsid w:val="00E6760C"/>
    <w:rsid w:val="00E77AC8"/>
    <w:rsid w:val="00E81146"/>
    <w:rsid w:val="00E843E2"/>
    <w:rsid w:val="00E875C0"/>
    <w:rsid w:val="00E87FE2"/>
    <w:rsid w:val="00EA298C"/>
    <w:rsid w:val="00EA6619"/>
    <w:rsid w:val="00EB1122"/>
    <w:rsid w:val="00EB330D"/>
    <w:rsid w:val="00EB4242"/>
    <w:rsid w:val="00EB78F2"/>
    <w:rsid w:val="00EC48B2"/>
    <w:rsid w:val="00EC7E3B"/>
    <w:rsid w:val="00ED152F"/>
    <w:rsid w:val="00ED4040"/>
    <w:rsid w:val="00ED6B6A"/>
    <w:rsid w:val="00ED7684"/>
    <w:rsid w:val="00EE16D0"/>
    <w:rsid w:val="00EF0696"/>
    <w:rsid w:val="00EF17E5"/>
    <w:rsid w:val="00EF3A5E"/>
    <w:rsid w:val="00F00E74"/>
    <w:rsid w:val="00F036C9"/>
    <w:rsid w:val="00F11394"/>
    <w:rsid w:val="00F11602"/>
    <w:rsid w:val="00F1648B"/>
    <w:rsid w:val="00F244EC"/>
    <w:rsid w:val="00F276F9"/>
    <w:rsid w:val="00F30159"/>
    <w:rsid w:val="00F33373"/>
    <w:rsid w:val="00F35692"/>
    <w:rsid w:val="00F378BE"/>
    <w:rsid w:val="00F4336A"/>
    <w:rsid w:val="00F46B06"/>
    <w:rsid w:val="00F562B8"/>
    <w:rsid w:val="00F706BB"/>
    <w:rsid w:val="00F7149B"/>
    <w:rsid w:val="00F747A4"/>
    <w:rsid w:val="00F81038"/>
    <w:rsid w:val="00F8490A"/>
    <w:rsid w:val="00FA1ABB"/>
    <w:rsid w:val="00FB0C6F"/>
    <w:rsid w:val="00FB4817"/>
    <w:rsid w:val="00FD56E7"/>
    <w:rsid w:val="00FD7432"/>
    <w:rsid w:val="00FE1234"/>
    <w:rsid w:val="00FE4D8F"/>
    <w:rsid w:val="00FE712B"/>
    <w:rsid w:val="00FE7AAC"/>
    <w:rsid w:val="00FF28B7"/>
    <w:rsid w:val="00FF573B"/>
    <w:rsid w:val="00FF69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link w:val="Heading1Char"/>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uiPriority w:val="59"/>
    <w:rsid w:val="00B64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 w:type="character" w:customStyle="1" w:styleId="FooterChar">
    <w:name w:val="Footer Char"/>
    <w:basedOn w:val="DefaultParagraphFont"/>
    <w:link w:val="Footer"/>
    <w:uiPriority w:val="99"/>
    <w:rsid w:val="00AF1885"/>
    <w:rPr>
      <w:rFonts w:ascii="Arial" w:hAnsi="Arial"/>
      <w:szCs w:val="24"/>
    </w:rPr>
  </w:style>
  <w:style w:type="character" w:customStyle="1" w:styleId="Heading1Char">
    <w:name w:val="Heading 1 Char"/>
    <w:basedOn w:val="DefaultParagraphFont"/>
    <w:link w:val="Heading1"/>
    <w:rsid w:val="003F05CB"/>
    <w:rPr>
      <w:rFonts w:ascii="Arial" w:hAnsi="Arial" w:cs="Arial"/>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rsid w:val="00B64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s>
</file>

<file path=word/webSettings.xml><?xml version="1.0" encoding="utf-8"?>
<w:webSettings xmlns:r="http://schemas.openxmlformats.org/officeDocument/2006/relationships" xmlns:w="http://schemas.openxmlformats.org/wordprocessingml/2006/main">
  <w:divs>
    <w:div w:id="50424451">
      <w:bodyDiv w:val="1"/>
      <w:marLeft w:val="0"/>
      <w:marRight w:val="0"/>
      <w:marTop w:val="0"/>
      <w:marBottom w:val="0"/>
      <w:divBdr>
        <w:top w:val="none" w:sz="0" w:space="0" w:color="auto"/>
        <w:left w:val="none" w:sz="0" w:space="0" w:color="auto"/>
        <w:bottom w:val="none" w:sz="0" w:space="0" w:color="auto"/>
        <w:right w:val="none" w:sz="0" w:space="0" w:color="auto"/>
      </w:divBdr>
    </w:div>
    <w:div w:id="197623479">
      <w:bodyDiv w:val="1"/>
      <w:marLeft w:val="0"/>
      <w:marRight w:val="0"/>
      <w:marTop w:val="0"/>
      <w:marBottom w:val="0"/>
      <w:divBdr>
        <w:top w:val="none" w:sz="0" w:space="0" w:color="auto"/>
        <w:left w:val="none" w:sz="0" w:space="0" w:color="auto"/>
        <w:bottom w:val="none" w:sz="0" w:space="0" w:color="auto"/>
        <w:right w:val="none" w:sz="0" w:space="0" w:color="auto"/>
      </w:divBdr>
    </w:div>
    <w:div w:id="314260707">
      <w:bodyDiv w:val="1"/>
      <w:marLeft w:val="0"/>
      <w:marRight w:val="0"/>
      <w:marTop w:val="0"/>
      <w:marBottom w:val="0"/>
      <w:divBdr>
        <w:top w:val="none" w:sz="0" w:space="0" w:color="auto"/>
        <w:left w:val="none" w:sz="0" w:space="0" w:color="auto"/>
        <w:bottom w:val="none" w:sz="0" w:space="0" w:color="auto"/>
        <w:right w:val="none" w:sz="0" w:space="0" w:color="auto"/>
      </w:divBdr>
    </w:div>
    <w:div w:id="345596739">
      <w:bodyDiv w:val="1"/>
      <w:marLeft w:val="0"/>
      <w:marRight w:val="0"/>
      <w:marTop w:val="0"/>
      <w:marBottom w:val="0"/>
      <w:divBdr>
        <w:top w:val="none" w:sz="0" w:space="0" w:color="auto"/>
        <w:left w:val="none" w:sz="0" w:space="0" w:color="auto"/>
        <w:bottom w:val="none" w:sz="0" w:space="0" w:color="auto"/>
        <w:right w:val="none" w:sz="0" w:space="0" w:color="auto"/>
      </w:divBdr>
    </w:div>
    <w:div w:id="449864860">
      <w:bodyDiv w:val="1"/>
      <w:marLeft w:val="0"/>
      <w:marRight w:val="0"/>
      <w:marTop w:val="0"/>
      <w:marBottom w:val="0"/>
      <w:divBdr>
        <w:top w:val="none" w:sz="0" w:space="0" w:color="auto"/>
        <w:left w:val="none" w:sz="0" w:space="0" w:color="auto"/>
        <w:bottom w:val="none" w:sz="0" w:space="0" w:color="auto"/>
        <w:right w:val="none" w:sz="0" w:space="0" w:color="auto"/>
      </w:divBdr>
    </w:div>
    <w:div w:id="553352755">
      <w:bodyDiv w:val="1"/>
      <w:marLeft w:val="0"/>
      <w:marRight w:val="0"/>
      <w:marTop w:val="0"/>
      <w:marBottom w:val="0"/>
      <w:divBdr>
        <w:top w:val="none" w:sz="0" w:space="0" w:color="auto"/>
        <w:left w:val="none" w:sz="0" w:space="0" w:color="auto"/>
        <w:bottom w:val="none" w:sz="0" w:space="0" w:color="auto"/>
        <w:right w:val="none" w:sz="0" w:space="0" w:color="auto"/>
      </w:divBdr>
    </w:div>
    <w:div w:id="576742097">
      <w:bodyDiv w:val="1"/>
      <w:marLeft w:val="0"/>
      <w:marRight w:val="0"/>
      <w:marTop w:val="0"/>
      <w:marBottom w:val="0"/>
      <w:divBdr>
        <w:top w:val="none" w:sz="0" w:space="0" w:color="auto"/>
        <w:left w:val="none" w:sz="0" w:space="0" w:color="auto"/>
        <w:bottom w:val="none" w:sz="0" w:space="0" w:color="auto"/>
        <w:right w:val="none" w:sz="0" w:space="0" w:color="auto"/>
      </w:divBdr>
    </w:div>
    <w:div w:id="821236808">
      <w:bodyDiv w:val="1"/>
      <w:marLeft w:val="0"/>
      <w:marRight w:val="0"/>
      <w:marTop w:val="0"/>
      <w:marBottom w:val="0"/>
      <w:divBdr>
        <w:top w:val="none" w:sz="0" w:space="0" w:color="auto"/>
        <w:left w:val="none" w:sz="0" w:space="0" w:color="auto"/>
        <w:bottom w:val="none" w:sz="0" w:space="0" w:color="auto"/>
        <w:right w:val="none" w:sz="0" w:space="0" w:color="auto"/>
      </w:divBdr>
    </w:div>
    <w:div w:id="869801353">
      <w:bodyDiv w:val="1"/>
      <w:marLeft w:val="0"/>
      <w:marRight w:val="0"/>
      <w:marTop w:val="0"/>
      <w:marBottom w:val="0"/>
      <w:divBdr>
        <w:top w:val="none" w:sz="0" w:space="0" w:color="auto"/>
        <w:left w:val="none" w:sz="0" w:space="0" w:color="auto"/>
        <w:bottom w:val="none" w:sz="0" w:space="0" w:color="auto"/>
        <w:right w:val="none" w:sz="0" w:space="0" w:color="auto"/>
      </w:divBdr>
    </w:div>
    <w:div w:id="874385127">
      <w:bodyDiv w:val="1"/>
      <w:marLeft w:val="0"/>
      <w:marRight w:val="0"/>
      <w:marTop w:val="0"/>
      <w:marBottom w:val="0"/>
      <w:divBdr>
        <w:top w:val="none" w:sz="0" w:space="0" w:color="auto"/>
        <w:left w:val="none" w:sz="0" w:space="0" w:color="auto"/>
        <w:bottom w:val="none" w:sz="0" w:space="0" w:color="auto"/>
        <w:right w:val="none" w:sz="0" w:space="0" w:color="auto"/>
      </w:divBdr>
    </w:div>
    <w:div w:id="888802979">
      <w:bodyDiv w:val="1"/>
      <w:marLeft w:val="0"/>
      <w:marRight w:val="0"/>
      <w:marTop w:val="0"/>
      <w:marBottom w:val="0"/>
      <w:divBdr>
        <w:top w:val="none" w:sz="0" w:space="0" w:color="auto"/>
        <w:left w:val="none" w:sz="0" w:space="0" w:color="auto"/>
        <w:bottom w:val="none" w:sz="0" w:space="0" w:color="auto"/>
        <w:right w:val="none" w:sz="0" w:space="0" w:color="auto"/>
      </w:divBdr>
    </w:div>
    <w:div w:id="1093546794">
      <w:bodyDiv w:val="1"/>
      <w:marLeft w:val="0"/>
      <w:marRight w:val="0"/>
      <w:marTop w:val="0"/>
      <w:marBottom w:val="0"/>
      <w:divBdr>
        <w:top w:val="none" w:sz="0" w:space="0" w:color="auto"/>
        <w:left w:val="none" w:sz="0" w:space="0" w:color="auto"/>
        <w:bottom w:val="none" w:sz="0" w:space="0" w:color="auto"/>
        <w:right w:val="none" w:sz="0" w:space="0" w:color="auto"/>
      </w:divBdr>
    </w:div>
    <w:div w:id="1177961921">
      <w:bodyDiv w:val="1"/>
      <w:marLeft w:val="0"/>
      <w:marRight w:val="0"/>
      <w:marTop w:val="0"/>
      <w:marBottom w:val="0"/>
      <w:divBdr>
        <w:top w:val="none" w:sz="0" w:space="0" w:color="auto"/>
        <w:left w:val="none" w:sz="0" w:space="0" w:color="auto"/>
        <w:bottom w:val="none" w:sz="0" w:space="0" w:color="auto"/>
        <w:right w:val="none" w:sz="0" w:space="0" w:color="auto"/>
      </w:divBdr>
    </w:div>
    <w:div w:id="1253272300">
      <w:bodyDiv w:val="1"/>
      <w:marLeft w:val="0"/>
      <w:marRight w:val="0"/>
      <w:marTop w:val="0"/>
      <w:marBottom w:val="0"/>
      <w:divBdr>
        <w:top w:val="none" w:sz="0" w:space="0" w:color="auto"/>
        <w:left w:val="none" w:sz="0" w:space="0" w:color="auto"/>
        <w:bottom w:val="none" w:sz="0" w:space="0" w:color="auto"/>
        <w:right w:val="none" w:sz="0" w:space="0" w:color="auto"/>
      </w:divBdr>
    </w:div>
    <w:div w:id="1295406084">
      <w:bodyDiv w:val="1"/>
      <w:marLeft w:val="0"/>
      <w:marRight w:val="0"/>
      <w:marTop w:val="0"/>
      <w:marBottom w:val="0"/>
      <w:divBdr>
        <w:top w:val="none" w:sz="0" w:space="0" w:color="auto"/>
        <w:left w:val="none" w:sz="0" w:space="0" w:color="auto"/>
        <w:bottom w:val="none" w:sz="0" w:space="0" w:color="auto"/>
        <w:right w:val="none" w:sz="0" w:space="0" w:color="auto"/>
      </w:divBdr>
    </w:div>
    <w:div w:id="1506629451">
      <w:bodyDiv w:val="1"/>
      <w:marLeft w:val="0"/>
      <w:marRight w:val="0"/>
      <w:marTop w:val="0"/>
      <w:marBottom w:val="0"/>
      <w:divBdr>
        <w:top w:val="none" w:sz="0" w:space="0" w:color="auto"/>
        <w:left w:val="none" w:sz="0" w:space="0" w:color="auto"/>
        <w:bottom w:val="none" w:sz="0" w:space="0" w:color="auto"/>
        <w:right w:val="none" w:sz="0" w:space="0" w:color="auto"/>
      </w:divBdr>
    </w:div>
    <w:div w:id="1529876384">
      <w:bodyDiv w:val="1"/>
      <w:marLeft w:val="0"/>
      <w:marRight w:val="0"/>
      <w:marTop w:val="0"/>
      <w:marBottom w:val="0"/>
      <w:divBdr>
        <w:top w:val="none" w:sz="0" w:space="0" w:color="auto"/>
        <w:left w:val="none" w:sz="0" w:space="0" w:color="auto"/>
        <w:bottom w:val="none" w:sz="0" w:space="0" w:color="auto"/>
        <w:right w:val="none" w:sz="0" w:space="0" w:color="auto"/>
      </w:divBdr>
    </w:div>
    <w:div w:id="1558280761">
      <w:bodyDiv w:val="1"/>
      <w:marLeft w:val="0"/>
      <w:marRight w:val="0"/>
      <w:marTop w:val="0"/>
      <w:marBottom w:val="0"/>
      <w:divBdr>
        <w:top w:val="none" w:sz="0" w:space="0" w:color="auto"/>
        <w:left w:val="none" w:sz="0" w:space="0" w:color="auto"/>
        <w:bottom w:val="none" w:sz="0" w:space="0" w:color="auto"/>
        <w:right w:val="none" w:sz="0" w:space="0" w:color="auto"/>
      </w:divBdr>
    </w:div>
    <w:div w:id="1698312396">
      <w:bodyDiv w:val="1"/>
      <w:marLeft w:val="0"/>
      <w:marRight w:val="0"/>
      <w:marTop w:val="0"/>
      <w:marBottom w:val="0"/>
      <w:divBdr>
        <w:top w:val="none" w:sz="0" w:space="0" w:color="auto"/>
        <w:left w:val="none" w:sz="0" w:space="0" w:color="auto"/>
        <w:bottom w:val="none" w:sz="0" w:space="0" w:color="auto"/>
        <w:right w:val="none" w:sz="0" w:space="0" w:color="auto"/>
      </w:divBdr>
    </w:div>
    <w:div w:id="1791897808">
      <w:bodyDiv w:val="1"/>
      <w:marLeft w:val="0"/>
      <w:marRight w:val="0"/>
      <w:marTop w:val="0"/>
      <w:marBottom w:val="0"/>
      <w:divBdr>
        <w:top w:val="none" w:sz="0" w:space="0" w:color="auto"/>
        <w:left w:val="none" w:sz="0" w:space="0" w:color="auto"/>
        <w:bottom w:val="none" w:sz="0" w:space="0" w:color="auto"/>
        <w:right w:val="none" w:sz="0" w:space="0" w:color="auto"/>
      </w:divBdr>
    </w:div>
    <w:div w:id="1961254931">
      <w:bodyDiv w:val="1"/>
      <w:marLeft w:val="0"/>
      <w:marRight w:val="0"/>
      <w:marTop w:val="0"/>
      <w:marBottom w:val="0"/>
      <w:divBdr>
        <w:top w:val="none" w:sz="0" w:space="0" w:color="auto"/>
        <w:left w:val="none" w:sz="0" w:space="0" w:color="auto"/>
        <w:bottom w:val="none" w:sz="0" w:space="0" w:color="auto"/>
        <w:right w:val="none" w:sz="0" w:space="0" w:color="auto"/>
      </w:divBdr>
    </w:div>
    <w:div w:id="19671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krisja\My%20Documents\Microsoft\01-SDLC\Templates\Ultralight\xBUIT%20Vision%20Scope%20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0C30D3108BC48BD35C30D8624E90E" ma:contentTypeVersion="0" ma:contentTypeDescription="Create a new document." ma:contentTypeScope="" ma:versionID="aa57f69ce2aa0b97bd240ec0567b47a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C56F4-26A7-499E-B89C-1757C1257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083BF30-ECB1-4554-BDAD-F82AD83ADF86}">
  <ds:schemaRefs>
    <ds:schemaRef ds:uri="http://schemas.microsoft.com/sharepoint/v3/contenttype/forms"/>
  </ds:schemaRefs>
</ds:datastoreItem>
</file>

<file path=customXml/itemProps3.xml><?xml version="1.0" encoding="utf-8"?>
<ds:datastoreItem xmlns:ds="http://schemas.openxmlformats.org/officeDocument/2006/customXml" ds:itemID="{179B2805-3281-4851-B3FD-A0B990B48D48}">
  <ds:schemaRefs>
    <ds:schemaRef ds:uri="http://schemas.microsoft.com/office/2006/metadata/properties"/>
  </ds:schemaRefs>
</ds:datastoreItem>
</file>

<file path=customXml/itemProps4.xml><?xml version="1.0" encoding="utf-8"?>
<ds:datastoreItem xmlns:ds="http://schemas.openxmlformats.org/officeDocument/2006/customXml" ds:itemID="{D9B54113-D988-4B22-A867-3CA625653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xBUIT Vision Scope Req.dot</Template>
  <TotalTime>0</TotalTime>
  <Pages>5</Pages>
  <Words>1140</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&lt;&lt;Project Name&gt;&gt;</vt:lpstr>
    </vt:vector>
  </TitlesOfParts>
  <Company>Microsoft</Company>
  <LinksUpToDate>false</LinksUpToDate>
  <CharactersWithSpaces>7426</CharactersWithSpaces>
  <SharedDoc>false</SharedDoc>
  <HLinks>
    <vt:vector size="210" baseType="variant">
      <vt:variant>
        <vt:i4>1376306</vt:i4>
      </vt:variant>
      <vt:variant>
        <vt:i4>206</vt:i4>
      </vt:variant>
      <vt:variant>
        <vt:i4>0</vt:i4>
      </vt:variant>
      <vt:variant>
        <vt:i4>5</vt:i4>
      </vt:variant>
      <vt:variant>
        <vt:lpwstr/>
      </vt:variant>
      <vt:variant>
        <vt:lpwstr>_Toc111450772</vt:lpwstr>
      </vt:variant>
      <vt:variant>
        <vt:i4>1376306</vt:i4>
      </vt:variant>
      <vt:variant>
        <vt:i4>200</vt:i4>
      </vt:variant>
      <vt:variant>
        <vt:i4>0</vt:i4>
      </vt:variant>
      <vt:variant>
        <vt:i4>5</vt:i4>
      </vt:variant>
      <vt:variant>
        <vt:lpwstr/>
      </vt:variant>
      <vt:variant>
        <vt:lpwstr>_Toc111450771</vt:lpwstr>
      </vt:variant>
      <vt:variant>
        <vt:i4>1376306</vt:i4>
      </vt:variant>
      <vt:variant>
        <vt:i4>194</vt:i4>
      </vt:variant>
      <vt:variant>
        <vt:i4>0</vt:i4>
      </vt:variant>
      <vt:variant>
        <vt:i4>5</vt:i4>
      </vt:variant>
      <vt:variant>
        <vt:lpwstr/>
      </vt:variant>
      <vt:variant>
        <vt:lpwstr>_Toc111450770</vt:lpwstr>
      </vt:variant>
      <vt:variant>
        <vt:i4>1310770</vt:i4>
      </vt:variant>
      <vt:variant>
        <vt:i4>188</vt:i4>
      </vt:variant>
      <vt:variant>
        <vt:i4>0</vt:i4>
      </vt:variant>
      <vt:variant>
        <vt:i4>5</vt:i4>
      </vt:variant>
      <vt:variant>
        <vt:lpwstr/>
      </vt:variant>
      <vt:variant>
        <vt:lpwstr>_Toc111450769</vt:lpwstr>
      </vt:variant>
      <vt:variant>
        <vt:i4>1310770</vt:i4>
      </vt:variant>
      <vt:variant>
        <vt:i4>182</vt:i4>
      </vt:variant>
      <vt:variant>
        <vt:i4>0</vt:i4>
      </vt:variant>
      <vt:variant>
        <vt:i4>5</vt:i4>
      </vt:variant>
      <vt:variant>
        <vt:lpwstr/>
      </vt:variant>
      <vt:variant>
        <vt:lpwstr>_Toc111450768</vt:lpwstr>
      </vt:variant>
      <vt:variant>
        <vt:i4>1310770</vt:i4>
      </vt:variant>
      <vt:variant>
        <vt:i4>176</vt:i4>
      </vt:variant>
      <vt:variant>
        <vt:i4>0</vt:i4>
      </vt:variant>
      <vt:variant>
        <vt:i4>5</vt:i4>
      </vt:variant>
      <vt:variant>
        <vt:lpwstr/>
      </vt:variant>
      <vt:variant>
        <vt:lpwstr>_Toc111450767</vt:lpwstr>
      </vt:variant>
      <vt:variant>
        <vt:i4>1310770</vt:i4>
      </vt:variant>
      <vt:variant>
        <vt:i4>170</vt:i4>
      </vt:variant>
      <vt:variant>
        <vt:i4>0</vt:i4>
      </vt:variant>
      <vt:variant>
        <vt:i4>5</vt:i4>
      </vt:variant>
      <vt:variant>
        <vt:lpwstr/>
      </vt:variant>
      <vt:variant>
        <vt:lpwstr>_Toc111450766</vt:lpwstr>
      </vt:variant>
      <vt:variant>
        <vt:i4>1310770</vt:i4>
      </vt:variant>
      <vt:variant>
        <vt:i4>164</vt:i4>
      </vt:variant>
      <vt:variant>
        <vt:i4>0</vt:i4>
      </vt:variant>
      <vt:variant>
        <vt:i4>5</vt:i4>
      </vt:variant>
      <vt:variant>
        <vt:lpwstr/>
      </vt:variant>
      <vt:variant>
        <vt:lpwstr>_Toc111450765</vt:lpwstr>
      </vt:variant>
      <vt:variant>
        <vt:i4>1310770</vt:i4>
      </vt:variant>
      <vt:variant>
        <vt:i4>158</vt:i4>
      </vt:variant>
      <vt:variant>
        <vt:i4>0</vt:i4>
      </vt:variant>
      <vt:variant>
        <vt:i4>5</vt:i4>
      </vt:variant>
      <vt:variant>
        <vt:lpwstr/>
      </vt:variant>
      <vt:variant>
        <vt:lpwstr>_Toc111450764</vt:lpwstr>
      </vt:variant>
      <vt:variant>
        <vt:i4>1310770</vt:i4>
      </vt:variant>
      <vt:variant>
        <vt:i4>152</vt:i4>
      </vt:variant>
      <vt:variant>
        <vt:i4>0</vt:i4>
      </vt:variant>
      <vt:variant>
        <vt:i4>5</vt:i4>
      </vt:variant>
      <vt:variant>
        <vt:lpwstr/>
      </vt:variant>
      <vt:variant>
        <vt:lpwstr>_Toc111450763</vt:lpwstr>
      </vt:variant>
      <vt:variant>
        <vt:i4>1310770</vt:i4>
      </vt:variant>
      <vt:variant>
        <vt:i4>146</vt:i4>
      </vt:variant>
      <vt:variant>
        <vt:i4>0</vt:i4>
      </vt:variant>
      <vt:variant>
        <vt:i4>5</vt:i4>
      </vt:variant>
      <vt:variant>
        <vt:lpwstr/>
      </vt:variant>
      <vt:variant>
        <vt:lpwstr>_Toc111450762</vt:lpwstr>
      </vt:variant>
      <vt:variant>
        <vt:i4>1310770</vt:i4>
      </vt:variant>
      <vt:variant>
        <vt:i4>140</vt:i4>
      </vt:variant>
      <vt:variant>
        <vt:i4>0</vt:i4>
      </vt:variant>
      <vt:variant>
        <vt:i4>5</vt:i4>
      </vt:variant>
      <vt:variant>
        <vt:lpwstr/>
      </vt:variant>
      <vt:variant>
        <vt:lpwstr>_Toc111450761</vt:lpwstr>
      </vt:variant>
      <vt:variant>
        <vt:i4>1310770</vt:i4>
      </vt:variant>
      <vt:variant>
        <vt:i4>134</vt:i4>
      </vt:variant>
      <vt:variant>
        <vt:i4>0</vt:i4>
      </vt:variant>
      <vt:variant>
        <vt:i4>5</vt:i4>
      </vt:variant>
      <vt:variant>
        <vt:lpwstr/>
      </vt:variant>
      <vt:variant>
        <vt:lpwstr>_Toc111450760</vt:lpwstr>
      </vt:variant>
      <vt:variant>
        <vt:i4>1507378</vt:i4>
      </vt:variant>
      <vt:variant>
        <vt:i4>128</vt:i4>
      </vt:variant>
      <vt:variant>
        <vt:i4>0</vt:i4>
      </vt:variant>
      <vt:variant>
        <vt:i4>5</vt:i4>
      </vt:variant>
      <vt:variant>
        <vt:lpwstr/>
      </vt:variant>
      <vt:variant>
        <vt:lpwstr>_Toc111450759</vt:lpwstr>
      </vt:variant>
      <vt:variant>
        <vt:i4>1507378</vt:i4>
      </vt:variant>
      <vt:variant>
        <vt:i4>122</vt:i4>
      </vt:variant>
      <vt:variant>
        <vt:i4>0</vt:i4>
      </vt:variant>
      <vt:variant>
        <vt:i4>5</vt:i4>
      </vt:variant>
      <vt:variant>
        <vt:lpwstr/>
      </vt:variant>
      <vt:variant>
        <vt:lpwstr>_Toc111450758</vt:lpwstr>
      </vt:variant>
      <vt:variant>
        <vt:i4>1507378</vt:i4>
      </vt:variant>
      <vt:variant>
        <vt:i4>116</vt:i4>
      </vt:variant>
      <vt:variant>
        <vt:i4>0</vt:i4>
      </vt:variant>
      <vt:variant>
        <vt:i4>5</vt:i4>
      </vt:variant>
      <vt:variant>
        <vt:lpwstr/>
      </vt:variant>
      <vt:variant>
        <vt:lpwstr>_Toc111450757</vt:lpwstr>
      </vt:variant>
      <vt:variant>
        <vt:i4>1507378</vt:i4>
      </vt:variant>
      <vt:variant>
        <vt:i4>110</vt:i4>
      </vt:variant>
      <vt:variant>
        <vt:i4>0</vt:i4>
      </vt:variant>
      <vt:variant>
        <vt:i4>5</vt:i4>
      </vt:variant>
      <vt:variant>
        <vt:lpwstr/>
      </vt:variant>
      <vt:variant>
        <vt:lpwstr>_Toc111450756</vt:lpwstr>
      </vt:variant>
      <vt:variant>
        <vt:i4>1507378</vt:i4>
      </vt:variant>
      <vt:variant>
        <vt:i4>104</vt:i4>
      </vt:variant>
      <vt:variant>
        <vt:i4>0</vt:i4>
      </vt:variant>
      <vt:variant>
        <vt:i4>5</vt:i4>
      </vt:variant>
      <vt:variant>
        <vt:lpwstr/>
      </vt:variant>
      <vt:variant>
        <vt:lpwstr>_Toc111450755</vt:lpwstr>
      </vt:variant>
      <vt:variant>
        <vt:i4>1507378</vt:i4>
      </vt:variant>
      <vt:variant>
        <vt:i4>98</vt:i4>
      </vt:variant>
      <vt:variant>
        <vt:i4>0</vt:i4>
      </vt:variant>
      <vt:variant>
        <vt:i4>5</vt:i4>
      </vt:variant>
      <vt:variant>
        <vt:lpwstr/>
      </vt:variant>
      <vt:variant>
        <vt:lpwstr>_Toc111450754</vt:lpwstr>
      </vt:variant>
      <vt:variant>
        <vt:i4>1507378</vt:i4>
      </vt:variant>
      <vt:variant>
        <vt:i4>92</vt:i4>
      </vt:variant>
      <vt:variant>
        <vt:i4>0</vt:i4>
      </vt:variant>
      <vt:variant>
        <vt:i4>5</vt:i4>
      </vt:variant>
      <vt:variant>
        <vt:lpwstr/>
      </vt:variant>
      <vt:variant>
        <vt:lpwstr>_Toc111450753</vt:lpwstr>
      </vt:variant>
      <vt:variant>
        <vt:i4>1507378</vt:i4>
      </vt:variant>
      <vt:variant>
        <vt:i4>86</vt:i4>
      </vt:variant>
      <vt:variant>
        <vt:i4>0</vt:i4>
      </vt:variant>
      <vt:variant>
        <vt:i4>5</vt:i4>
      </vt:variant>
      <vt:variant>
        <vt:lpwstr/>
      </vt:variant>
      <vt:variant>
        <vt:lpwstr>_Toc111450752</vt:lpwstr>
      </vt:variant>
      <vt:variant>
        <vt:i4>1507378</vt:i4>
      </vt:variant>
      <vt:variant>
        <vt:i4>80</vt:i4>
      </vt:variant>
      <vt:variant>
        <vt:i4>0</vt:i4>
      </vt:variant>
      <vt:variant>
        <vt:i4>5</vt:i4>
      </vt:variant>
      <vt:variant>
        <vt:lpwstr/>
      </vt:variant>
      <vt:variant>
        <vt:lpwstr>_Toc111450751</vt:lpwstr>
      </vt:variant>
      <vt:variant>
        <vt:i4>1507378</vt:i4>
      </vt:variant>
      <vt:variant>
        <vt:i4>74</vt:i4>
      </vt:variant>
      <vt:variant>
        <vt:i4>0</vt:i4>
      </vt:variant>
      <vt:variant>
        <vt:i4>5</vt:i4>
      </vt:variant>
      <vt:variant>
        <vt:lpwstr/>
      </vt:variant>
      <vt:variant>
        <vt:lpwstr>_Toc111450750</vt:lpwstr>
      </vt:variant>
      <vt:variant>
        <vt:i4>1441842</vt:i4>
      </vt:variant>
      <vt:variant>
        <vt:i4>68</vt:i4>
      </vt:variant>
      <vt:variant>
        <vt:i4>0</vt:i4>
      </vt:variant>
      <vt:variant>
        <vt:i4>5</vt:i4>
      </vt:variant>
      <vt:variant>
        <vt:lpwstr/>
      </vt:variant>
      <vt:variant>
        <vt:lpwstr>_Toc111450749</vt:lpwstr>
      </vt:variant>
      <vt:variant>
        <vt:i4>1441842</vt:i4>
      </vt:variant>
      <vt:variant>
        <vt:i4>62</vt:i4>
      </vt:variant>
      <vt:variant>
        <vt:i4>0</vt:i4>
      </vt:variant>
      <vt:variant>
        <vt:i4>5</vt:i4>
      </vt:variant>
      <vt:variant>
        <vt:lpwstr/>
      </vt:variant>
      <vt:variant>
        <vt:lpwstr>_Toc111450748</vt:lpwstr>
      </vt:variant>
      <vt:variant>
        <vt:i4>1441842</vt:i4>
      </vt:variant>
      <vt:variant>
        <vt:i4>56</vt:i4>
      </vt:variant>
      <vt:variant>
        <vt:i4>0</vt:i4>
      </vt:variant>
      <vt:variant>
        <vt:i4>5</vt:i4>
      </vt:variant>
      <vt:variant>
        <vt:lpwstr/>
      </vt:variant>
      <vt:variant>
        <vt:lpwstr>_Toc111450747</vt:lpwstr>
      </vt:variant>
      <vt:variant>
        <vt:i4>1441842</vt:i4>
      </vt:variant>
      <vt:variant>
        <vt:i4>50</vt:i4>
      </vt:variant>
      <vt:variant>
        <vt:i4>0</vt:i4>
      </vt:variant>
      <vt:variant>
        <vt:i4>5</vt:i4>
      </vt:variant>
      <vt:variant>
        <vt:lpwstr/>
      </vt:variant>
      <vt:variant>
        <vt:lpwstr>_Toc111450746</vt:lpwstr>
      </vt:variant>
      <vt:variant>
        <vt:i4>1441842</vt:i4>
      </vt:variant>
      <vt:variant>
        <vt:i4>44</vt:i4>
      </vt:variant>
      <vt:variant>
        <vt:i4>0</vt:i4>
      </vt:variant>
      <vt:variant>
        <vt:i4>5</vt:i4>
      </vt:variant>
      <vt:variant>
        <vt:lpwstr/>
      </vt:variant>
      <vt:variant>
        <vt:lpwstr>_Toc111450745</vt:lpwstr>
      </vt:variant>
      <vt:variant>
        <vt:i4>1441842</vt:i4>
      </vt:variant>
      <vt:variant>
        <vt:i4>38</vt:i4>
      </vt:variant>
      <vt:variant>
        <vt:i4>0</vt:i4>
      </vt:variant>
      <vt:variant>
        <vt:i4>5</vt:i4>
      </vt:variant>
      <vt:variant>
        <vt:lpwstr/>
      </vt:variant>
      <vt:variant>
        <vt:lpwstr>_Toc111450744</vt:lpwstr>
      </vt:variant>
      <vt:variant>
        <vt:i4>1441842</vt:i4>
      </vt:variant>
      <vt:variant>
        <vt:i4>32</vt:i4>
      </vt:variant>
      <vt:variant>
        <vt:i4>0</vt:i4>
      </vt:variant>
      <vt:variant>
        <vt:i4>5</vt:i4>
      </vt:variant>
      <vt:variant>
        <vt:lpwstr/>
      </vt:variant>
      <vt:variant>
        <vt:lpwstr>_Toc111450743</vt:lpwstr>
      </vt:variant>
      <vt:variant>
        <vt:i4>1441842</vt:i4>
      </vt:variant>
      <vt:variant>
        <vt:i4>26</vt:i4>
      </vt:variant>
      <vt:variant>
        <vt:i4>0</vt:i4>
      </vt:variant>
      <vt:variant>
        <vt:i4>5</vt:i4>
      </vt:variant>
      <vt:variant>
        <vt:lpwstr/>
      </vt:variant>
      <vt:variant>
        <vt:lpwstr>_Toc111450742</vt:lpwstr>
      </vt:variant>
      <vt:variant>
        <vt:i4>1441842</vt:i4>
      </vt:variant>
      <vt:variant>
        <vt:i4>20</vt:i4>
      </vt:variant>
      <vt:variant>
        <vt:i4>0</vt:i4>
      </vt:variant>
      <vt:variant>
        <vt:i4>5</vt:i4>
      </vt:variant>
      <vt:variant>
        <vt:lpwstr/>
      </vt:variant>
      <vt:variant>
        <vt:lpwstr>_Toc111450741</vt:lpwstr>
      </vt:variant>
      <vt:variant>
        <vt:i4>1441842</vt:i4>
      </vt:variant>
      <vt:variant>
        <vt:i4>14</vt:i4>
      </vt:variant>
      <vt:variant>
        <vt:i4>0</vt:i4>
      </vt:variant>
      <vt:variant>
        <vt:i4>5</vt:i4>
      </vt:variant>
      <vt:variant>
        <vt:lpwstr/>
      </vt:variant>
      <vt:variant>
        <vt:lpwstr>_Toc111450740</vt:lpwstr>
      </vt:variant>
      <vt:variant>
        <vt:i4>1114162</vt:i4>
      </vt:variant>
      <vt:variant>
        <vt:i4>8</vt:i4>
      </vt:variant>
      <vt:variant>
        <vt:i4>0</vt:i4>
      </vt:variant>
      <vt:variant>
        <vt:i4>5</vt:i4>
      </vt:variant>
      <vt:variant>
        <vt:lpwstr/>
      </vt:variant>
      <vt:variant>
        <vt:lpwstr>_Toc111450739</vt:lpwstr>
      </vt:variant>
      <vt:variant>
        <vt:i4>5374063</vt:i4>
      </vt:variant>
      <vt:variant>
        <vt:i4>3</vt:i4>
      </vt:variant>
      <vt:variant>
        <vt:i4>0</vt:i4>
      </vt:variant>
      <vt:variant>
        <vt:i4>5</vt:i4>
      </vt:variant>
      <vt:variant>
        <vt:lpwstr>\\server\folder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&lt;&lt;Project Name&gt;&gt;</dc:title>
  <dc:creator>Kerry Vu</dc:creator>
  <cp:lastModifiedBy>djschmidt</cp:lastModifiedBy>
  <cp:revision>3</cp:revision>
  <cp:lastPrinted>2004-07-04T17:47:00Z</cp:lastPrinted>
  <dcterms:created xsi:type="dcterms:W3CDTF">2014-11-17T22:19:00Z</dcterms:created>
  <dcterms:modified xsi:type="dcterms:W3CDTF">2014-11-18T00:13:00Z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Consolidated Ultralight Templates</vt:lpwstr>
  </property>
  <property fmtid="{D5CDD505-2E9C-101B-9397-08002B2CF9AE}" pid="3" name="Owner">
    <vt:lpwstr>Product Manager (PdM)</vt:lpwstr>
  </property>
  <property fmtid="{D5CDD505-2E9C-101B-9397-08002B2CF9AE}" pid="4" name="SDLC Phase">
    <vt:lpwstr>Ultralight Consolidated Documents</vt:lpwstr>
  </property>
  <property fmtid="{D5CDD505-2E9C-101B-9397-08002B2CF9AE}" pid="5" name="ContentTypeId">
    <vt:lpwstr>0x0101006110C30D3108BC48BD35C30D8624E90E</vt:lpwstr>
  </property>
  <property fmtid="{D5CDD505-2E9C-101B-9397-08002B2CF9AE}" pid="6" name="Status">
    <vt:lpwstr>Final</vt:lpwstr>
  </property>
</Properties>
</file>