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A33" w:rsidRDefault="00112A33" w:rsidP="00112A33">
      <w:pPr>
        <w:jc w:val="center"/>
      </w:pPr>
      <w:bookmarkStart w:id="0" w:name="AuthorName"/>
    </w:p>
    <w:p w:rsidR="00112A33" w:rsidRDefault="00112A33" w:rsidP="00112A33">
      <w:pPr>
        <w:jc w:val="center"/>
      </w:pPr>
    </w:p>
    <w:p w:rsidR="00112A33" w:rsidRDefault="00112A33" w:rsidP="00112A33">
      <w:pPr>
        <w:jc w:val="center"/>
      </w:pPr>
    </w:p>
    <w:p w:rsidR="00112A33" w:rsidRPr="00FB4817" w:rsidRDefault="00112A33" w:rsidP="00112A33">
      <w:pPr>
        <w:jc w:val="center"/>
      </w:pPr>
    </w:p>
    <w:p w:rsidR="00112A33" w:rsidRPr="00FB4817" w:rsidRDefault="00112A33" w:rsidP="00112A33">
      <w:pPr>
        <w:jc w:val="center"/>
      </w:pPr>
    </w:p>
    <w:p w:rsidR="00112A33" w:rsidRPr="00FB4817" w:rsidRDefault="00112A33" w:rsidP="00112A33">
      <w:pPr>
        <w:jc w:val="center"/>
      </w:pPr>
    </w:p>
    <w:p w:rsidR="00112A33" w:rsidRPr="00FB4817" w:rsidRDefault="00112A33" w:rsidP="00112A33">
      <w:pPr>
        <w:jc w:val="center"/>
      </w:pPr>
    </w:p>
    <w:p w:rsidR="00112A33" w:rsidRPr="00FB4817" w:rsidRDefault="00112A33" w:rsidP="00112A33">
      <w:pPr>
        <w:jc w:val="center"/>
      </w:pPr>
    </w:p>
    <w:p w:rsidR="00112A33" w:rsidRPr="00FB4817" w:rsidRDefault="00112A33" w:rsidP="00112A33">
      <w:pPr>
        <w:jc w:val="center"/>
      </w:pPr>
    </w:p>
    <w:p w:rsidR="00112A33" w:rsidRPr="007F02A9" w:rsidRDefault="00112A33" w:rsidP="00112A33">
      <w:pPr>
        <w:ind w:right="1170"/>
        <w:rPr>
          <w:b/>
          <w:iCs/>
          <w:sz w:val="32"/>
          <w:szCs w:val="32"/>
        </w:rPr>
      </w:pPr>
      <w:r>
        <w:rPr>
          <w:b/>
          <w:iCs/>
          <w:sz w:val="32"/>
          <w:szCs w:val="32"/>
        </w:rPr>
        <w:t>Business Requirements Document</w:t>
      </w:r>
    </w:p>
    <w:p w:rsidR="00112A33" w:rsidRPr="00CC323D" w:rsidRDefault="00112A33" w:rsidP="00112A33">
      <w:pPr>
        <w:ind w:right="1170"/>
        <w:rPr>
          <w:b/>
          <w:iCs/>
          <w:sz w:val="32"/>
          <w:szCs w:val="32"/>
        </w:rPr>
      </w:pPr>
      <w:r w:rsidRPr="00CC323D">
        <w:rPr>
          <w:b/>
          <w:iCs/>
          <w:sz w:val="32"/>
          <w:szCs w:val="32"/>
        </w:rPr>
        <w:t xml:space="preserve">Project: eVal </w:t>
      </w:r>
      <w:r>
        <w:rPr>
          <w:b/>
          <w:iCs/>
          <w:sz w:val="32"/>
          <w:szCs w:val="32"/>
        </w:rPr>
        <w:t>Implementation</w:t>
      </w:r>
      <w:r w:rsidRPr="00CC323D">
        <w:rPr>
          <w:b/>
          <w:iCs/>
          <w:sz w:val="32"/>
          <w:szCs w:val="32"/>
        </w:rPr>
        <w:t xml:space="preserve"> </w:t>
      </w:r>
    </w:p>
    <w:p w:rsidR="00112A33" w:rsidRPr="00A54928" w:rsidRDefault="00112A33" w:rsidP="00112A33">
      <w:pPr>
        <w:pBdr>
          <w:bottom w:val="single" w:sz="4" w:space="1" w:color="auto"/>
        </w:pBdr>
        <w:ind w:right="1170"/>
        <w:rPr>
          <w:b/>
          <w:iCs/>
          <w:color w:val="000000" w:themeColor="text1"/>
          <w:sz w:val="32"/>
          <w:szCs w:val="32"/>
        </w:rPr>
      </w:pPr>
    </w:p>
    <w:p w:rsidR="00112A33" w:rsidRDefault="00112A33" w:rsidP="00112A33">
      <w:pPr>
        <w:ind w:right="1170"/>
        <w:rPr>
          <w:b/>
          <w:iCs/>
          <w:color w:val="000000" w:themeColor="text1"/>
          <w:sz w:val="32"/>
          <w:szCs w:val="32"/>
        </w:rPr>
      </w:pPr>
    </w:p>
    <w:p w:rsidR="00112A33" w:rsidRPr="00C54501" w:rsidRDefault="00112A33" w:rsidP="00112A33">
      <w:pPr>
        <w:ind w:right="1170"/>
        <w:rPr>
          <w:b/>
          <w:iCs/>
          <w:sz w:val="32"/>
          <w:szCs w:val="32"/>
        </w:rPr>
      </w:pPr>
    </w:p>
    <w:p w:rsidR="00077144" w:rsidRDefault="00CC323D" w:rsidP="007F02A9">
      <w:pPr>
        <w:ind w:right="1170"/>
        <w:rPr>
          <w:b/>
          <w:iCs/>
          <w:sz w:val="32"/>
          <w:szCs w:val="32"/>
        </w:rPr>
      </w:pPr>
      <w:r w:rsidRPr="00DF57AF">
        <w:rPr>
          <w:b/>
          <w:iCs/>
          <w:sz w:val="32"/>
          <w:szCs w:val="32"/>
        </w:rPr>
        <w:t>BRD Title:</w:t>
      </w:r>
      <w:r w:rsidR="00112A33">
        <w:rPr>
          <w:b/>
          <w:iCs/>
          <w:sz w:val="32"/>
          <w:szCs w:val="32"/>
        </w:rPr>
        <w:t xml:space="preserve"> </w:t>
      </w:r>
      <w:r w:rsidR="002474CA">
        <w:rPr>
          <w:b/>
          <w:iCs/>
          <w:sz w:val="32"/>
          <w:szCs w:val="32"/>
        </w:rPr>
        <w:t>Unique Identifiers Via E</w:t>
      </w:r>
      <w:r w:rsidR="00E23037">
        <w:rPr>
          <w:b/>
          <w:iCs/>
          <w:sz w:val="32"/>
          <w:szCs w:val="32"/>
        </w:rPr>
        <w:t>DS</w:t>
      </w:r>
      <w:r w:rsidR="002474CA">
        <w:rPr>
          <w:b/>
          <w:iCs/>
          <w:sz w:val="32"/>
          <w:szCs w:val="32"/>
        </w:rPr>
        <w:t xml:space="preserve"> Account</w:t>
      </w:r>
      <w:r w:rsidR="00E23037">
        <w:rPr>
          <w:b/>
          <w:iCs/>
          <w:sz w:val="32"/>
          <w:szCs w:val="32"/>
        </w:rPr>
        <w:t>s</w:t>
      </w:r>
      <w:r w:rsidR="002474CA">
        <w:rPr>
          <w:b/>
          <w:iCs/>
          <w:sz w:val="32"/>
          <w:szCs w:val="32"/>
        </w:rPr>
        <w:t xml:space="preserve"> </w:t>
      </w:r>
    </w:p>
    <w:p w:rsidR="00D33ED4" w:rsidRPr="00DF57AF" w:rsidRDefault="00D33ED4" w:rsidP="007F02A9">
      <w:pPr>
        <w:ind w:right="1170"/>
        <w:rPr>
          <w:b/>
          <w:iCs/>
          <w:sz w:val="32"/>
          <w:szCs w:val="32"/>
        </w:rPr>
      </w:pPr>
    </w:p>
    <w:p w:rsidR="00CC323D" w:rsidRPr="00DF57AF" w:rsidRDefault="003A7E6E" w:rsidP="007F02A9">
      <w:pPr>
        <w:ind w:right="1170"/>
        <w:rPr>
          <w:b/>
          <w:iCs/>
          <w:sz w:val="32"/>
          <w:szCs w:val="32"/>
        </w:rPr>
      </w:pPr>
      <w:r w:rsidRPr="00DF57AF">
        <w:rPr>
          <w:b/>
          <w:iCs/>
          <w:sz w:val="32"/>
          <w:szCs w:val="32"/>
        </w:rPr>
        <w:t>BRD</w:t>
      </w:r>
      <w:r w:rsidR="00CC323D" w:rsidRPr="00DF57AF">
        <w:rPr>
          <w:b/>
          <w:iCs/>
          <w:sz w:val="32"/>
          <w:szCs w:val="32"/>
        </w:rPr>
        <w:t>:</w:t>
      </w:r>
      <w:r w:rsidRPr="00DF57AF">
        <w:rPr>
          <w:b/>
          <w:iCs/>
          <w:sz w:val="32"/>
          <w:szCs w:val="32"/>
        </w:rPr>
        <w:t xml:space="preserve"> #</w:t>
      </w:r>
      <w:r w:rsidR="00C35861" w:rsidRPr="00DF57AF">
        <w:rPr>
          <w:b/>
          <w:iCs/>
          <w:sz w:val="32"/>
          <w:szCs w:val="32"/>
        </w:rPr>
        <w:t>5</w:t>
      </w:r>
    </w:p>
    <w:p w:rsidR="00B15952" w:rsidRPr="00CC323D" w:rsidRDefault="00B15952" w:rsidP="007F02A9">
      <w:pPr>
        <w:ind w:right="1170"/>
        <w:rPr>
          <w:b/>
          <w:iCs/>
          <w:sz w:val="32"/>
          <w:szCs w:val="32"/>
        </w:rPr>
      </w:pPr>
    </w:p>
    <w:p w:rsidR="00077144" w:rsidRDefault="00077144" w:rsidP="001D5B8F">
      <w:pPr>
        <w:rPr>
          <w:lang w:val="en-GB"/>
        </w:rPr>
      </w:pPr>
    </w:p>
    <w:p w:rsidR="00CC351B" w:rsidRDefault="00CC351B" w:rsidP="00CC351B">
      <w:pPr>
        <w:ind w:right="1170"/>
        <w:rPr>
          <w:b/>
          <w:iCs/>
          <w:sz w:val="32"/>
          <w:szCs w:val="32"/>
        </w:rPr>
      </w:pPr>
      <w:r>
        <w:rPr>
          <w:b/>
          <w:iCs/>
          <w:sz w:val="32"/>
          <w:szCs w:val="32"/>
        </w:rPr>
        <w:t xml:space="preserve">Development required by: </w:t>
      </w:r>
    </w:p>
    <w:p w:rsidR="00CC351B" w:rsidRDefault="00CC351B" w:rsidP="00CC351B">
      <w:pPr>
        <w:ind w:right="1170"/>
        <w:rPr>
          <w:b/>
          <w:i/>
          <w:iCs/>
          <w:sz w:val="32"/>
          <w:szCs w:val="32"/>
        </w:rPr>
      </w:pPr>
      <w:r>
        <w:rPr>
          <w:b/>
          <w:i/>
          <w:iCs/>
          <w:sz w:val="32"/>
          <w:szCs w:val="32"/>
        </w:rPr>
        <w:t>Washington State’s eVal Team</w:t>
      </w:r>
    </w:p>
    <w:p w:rsidR="00CC351B" w:rsidRDefault="00CC351B" w:rsidP="001D5B8F">
      <w:pPr>
        <w:rPr>
          <w:lang w:val="en-GB"/>
        </w:rPr>
      </w:pPr>
    </w:p>
    <w:bookmarkEnd w:id="0"/>
    <w:p w:rsidR="00DF57AF" w:rsidRDefault="00DF57AF">
      <w:pPr>
        <w:rPr>
          <w:rFonts w:cs="Arial"/>
          <w:sz w:val="16"/>
          <w:szCs w:val="16"/>
        </w:rPr>
      </w:pPr>
      <w:r>
        <w:rPr>
          <w:rFonts w:cs="Arial"/>
          <w:sz w:val="16"/>
          <w:szCs w:val="16"/>
        </w:rPr>
        <w:br w:type="page"/>
      </w:r>
    </w:p>
    <w:p w:rsidR="00527E29" w:rsidRDefault="00527E29" w:rsidP="00527E29">
      <w:r w:rsidRPr="00490998">
        <w:rPr>
          <w:rFonts w:cs="Arial"/>
          <w:b/>
          <w:bCs/>
          <w:kern w:val="32"/>
          <w:sz w:val="32"/>
          <w:szCs w:val="32"/>
          <w:lang w:val="en-GB"/>
        </w:rPr>
        <w:lastRenderedPageBreak/>
        <w:t>BACKGROUND</w:t>
      </w:r>
    </w:p>
    <w:p w:rsidR="00527E29" w:rsidRDefault="00527E29" w:rsidP="00527E29"/>
    <w:p w:rsidR="009C0C20" w:rsidRDefault="009C0C20" w:rsidP="009C0C20">
      <w:r>
        <w:t>This Business Requirement Document (BRD) is part of a set of business requirement documents that are part of the Seattle School District’s 2015 implementation of Washington State’s online evaluation tool, eVal.  eVal is an online tool developed by the State to support teacher professional growth in alignment with Washington State’s mandates for TPEP (Teacher Principal Evaluation Process).  The project goal is to successfully integrate this tool  into the District’s TPEP activities, adhering to the District’s obligations of its CBA and to the spirit of the TPEP process which is aimed at fostering professional growth through collaborative, face-to-face discussions between teacher and evaluator.</w:t>
      </w:r>
    </w:p>
    <w:p w:rsidR="009C0C20" w:rsidRDefault="009C0C20" w:rsidP="009C0C20"/>
    <w:p w:rsidR="009C0C20" w:rsidRDefault="009C0C20" w:rsidP="009C0C20">
      <w:r>
        <w:t>BRDs related to eVal functionality have been submitted to the State’s eVal development team.  BRDs related to back-office activities which require District development have been submitted to DOTs (the District’s development team).  Where noted, several of these documents require review and collaboration from both teams.</w:t>
      </w:r>
    </w:p>
    <w:p w:rsidR="009C0C20" w:rsidRDefault="009C0C20" w:rsidP="009C0C20"/>
    <w:p w:rsidR="009C0C20" w:rsidRPr="004E75FD" w:rsidRDefault="009C0C20" w:rsidP="009C0C20">
      <w:pPr>
        <w:rPr>
          <w:i/>
        </w:rPr>
      </w:pPr>
      <w:r w:rsidRPr="00031B0B">
        <w:rPr>
          <w:i/>
        </w:rPr>
        <w:t>For further information, please see</w:t>
      </w:r>
      <w:r>
        <w:rPr>
          <w:i/>
        </w:rPr>
        <w:t xml:space="preserve"> Excel file “</w:t>
      </w:r>
      <w:r w:rsidRPr="004E75FD">
        <w:rPr>
          <w:i/>
        </w:rPr>
        <w:t>eVal Seattle - Enhancements and BRD Index</w:t>
      </w:r>
      <w:r>
        <w:rPr>
          <w:i/>
        </w:rPr>
        <w:t>”</w:t>
      </w:r>
      <w:r w:rsidRPr="004E75FD">
        <w:rPr>
          <w:i/>
        </w:rPr>
        <w:t xml:space="preserve"> </w:t>
      </w:r>
      <w:r>
        <w:rPr>
          <w:i/>
        </w:rPr>
        <w:t>which contains listing of each enhancement that has been approved for development and the related BRD and assigned development team.</w:t>
      </w:r>
    </w:p>
    <w:p w:rsidR="00527E29" w:rsidRDefault="00527E29" w:rsidP="00527E29"/>
    <w:p w:rsidR="00527E29" w:rsidRDefault="00527E29" w:rsidP="00527E29">
      <w:bookmarkStart w:id="1" w:name="_GoBack"/>
      <w:bookmarkEnd w:id="1"/>
    </w:p>
    <w:p w:rsidR="00527E29" w:rsidRDefault="00527E29" w:rsidP="00527E29">
      <w:pPr>
        <w:ind w:right="1170"/>
        <w:rPr>
          <w:rFonts w:cs="Arial"/>
          <w:sz w:val="16"/>
          <w:szCs w:val="16"/>
        </w:rPr>
      </w:pPr>
    </w:p>
    <w:p w:rsidR="00527E29" w:rsidRDefault="00527E29" w:rsidP="00527E29">
      <w:pPr>
        <w:ind w:right="1170"/>
        <w:rPr>
          <w:rFonts w:cs="Arial"/>
          <w:sz w:val="16"/>
          <w:szCs w:val="16"/>
        </w:rPr>
      </w:pPr>
    </w:p>
    <w:tbl>
      <w:tblPr>
        <w:tblW w:w="101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471"/>
        <w:gridCol w:w="1573"/>
        <w:gridCol w:w="1470"/>
        <w:gridCol w:w="5602"/>
      </w:tblGrid>
      <w:tr w:rsidR="002474CA" w:rsidTr="00CB4D77">
        <w:trPr>
          <w:trHeight w:val="398"/>
          <w:tblHeader/>
        </w:trPr>
        <w:tc>
          <w:tcPr>
            <w:tcW w:w="1471" w:type="dxa"/>
            <w:tcBorders>
              <w:top w:val="single" w:sz="6" w:space="0" w:color="auto"/>
              <w:left w:val="single" w:sz="6" w:space="0" w:color="auto"/>
              <w:bottom w:val="single" w:sz="6" w:space="0" w:color="auto"/>
              <w:right w:val="single" w:sz="6" w:space="0" w:color="auto"/>
            </w:tcBorders>
            <w:shd w:val="clear" w:color="auto" w:fill="000000"/>
            <w:hideMark/>
          </w:tcPr>
          <w:p w:rsidR="002474CA" w:rsidRDefault="002474CA">
            <w:pPr>
              <w:pStyle w:val="TableHeading"/>
              <w:jc w:val="center"/>
              <w:rPr>
                <w:bCs/>
                <w:sz w:val="16"/>
                <w:szCs w:val="16"/>
              </w:rPr>
            </w:pPr>
            <w:r>
              <w:rPr>
                <w:bCs/>
                <w:sz w:val="16"/>
                <w:szCs w:val="16"/>
              </w:rPr>
              <w:t>Version No.</w:t>
            </w:r>
          </w:p>
        </w:tc>
        <w:tc>
          <w:tcPr>
            <w:tcW w:w="1573" w:type="dxa"/>
            <w:tcBorders>
              <w:top w:val="single" w:sz="6" w:space="0" w:color="auto"/>
              <w:left w:val="single" w:sz="6" w:space="0" w:color="auto"/>
              <w:bottom w:val="single" w:sz="6" w:space="0" w:color="auto"/>
              <w:right w:val="single" w:sz="6" w:space="0" w:color="auto"/>
            </w:tcBorders>
            <w:shd w:val="clear" w:color="auto" w:fill="000000"/>
            <w:hideMark/>
          </w:tcPr>
          <w:p w:rsidR="002474CA" w:rsidRDefault="002474CA">
            <w:pPr>
              <w:pStyle w:val="TableHeading"/>
              <w:jc w:val="center"/>
              <w:rPr>
                <w:bCs/>
                <w:sz w:val="16"/>
                <w:szCs w:val="16"/>
              </w:rPr>
            </w:pPr>
            <w:r>
              <w:rPr>
                <w:bCs/>
                <w:sz w:val="16"/>
                <w:szCs w:val="16"/>
              </w:rPr>
              <w:t>Date</w:t>
            </w:r>
          </w:p>
        </w:tc>
        <w:tc>
          <w:tcPr>
            <w:tcW w:w="1470" w:type="dxa"/>
            <w:tcBorders>
              <w:top w:val="single" w:sz="6" w:space="0" w:color="auto"/>
              <w:left w:val="single" w:sz="6" w:space="0" w:color="auto"/>
              <w:bottom w:val="single" w:sz="6" w:space="0" w:color="auto"/>
              <w:right w:val="single" w:sz="6" w:space="0" w:color="auto"/>
            </w:tcBorders>
            <w:shd w:val="clear" w:color="auto" w:fill="000000"/>
            <w:hideMark/>
          </w:tcPr>
          <w:p w:rsidR="002474CA" w:rsidRDefault="002474CA">
            <w:pPr>
              <w:pStyle w:val="TableHeading"/>
              <w:jc w:val="center"/>
              <w:rPr>
                <w:bCs/>
                <w:sz w:val="16"/>
                <w:szCs w:val="16"/>
              </w:rPr>
            </w:pPr>
            <w:r>
              <w:rPr>
                <w:bCs/>
                <w:sz w:val="16"/>
                <w:szCs w:val="16"/>
              </w:rPr>
              <w:t xml:space="preserve">Name </w:t>
            </w:r>
          </w:p>
        </w:tc>
        <w:tc>
          <w:tcPr>
            <w:tcW w:w="5602" w:type="dxa"/>
            <w:tcBorders>
              <w:top w:val="single" w:sz="6" w:space="0" w:color="auto"/>
              <w:left w:val="single" w:sz="6" w:space="0" w:color="auto"/>
              <w:bottom w:val="single" w:sz="6" w:space="0" w:color="auto"/>
              <w:right w:val="single" w:sz="6" w:space="0" w:color="auto"/>
            </w:tcBorders>
            <w:shd w:val="clear" w:color="auto" w:fill="000000"/>
            <w:hideMark/>
          </w:tcPr>
          <w:p w:rsidR="002474CA" w:rsidRDefault="002474CA">
            <w:pPr>
              <w:pStyle w:val="TableHeading"/>
              <w:jc w:val="center"/>
              <w:rPr>
                <w:bCs/>
                <w:sz w:val="16"/>
                <w:szCs w:val="16"/>
              </w:rPr>
            </w:pPr>
            <w:r>
              <w:rPr>
                <w:bCs/>
                <w:sz w:val="16"/>
                <w:szCs w:val="16"/>
              </w:rPr>
              <w:t>Description of Change</w:t>
            </w:r>
          </w:p>
        </w:tc>
      </w:tr>
      <w:tr w:rsidR="002474CA" w:rsidTr="00CB4D77">
        <w:trPr>
          <w:trHeight w:val="297"/>
        </w:trPr>
        <w:tc>
          <w:tcPr>
            <w:tcW w:w="1471" w:type="dxa"/>
            <w:tcBorders>
              <w:top w:val="single" w:sz="6" w:space="0" w:color="auto"/>
              <w:left w:val="single" w:sz="12" w:space="0" w:color="auto"/>
              <w:bottom w:val="single" w:sz="6" w:space="0" w:color="auto"/>
              <w:right w:val="single" w:sz="6" w:space="0" w:color="auto"/>
            </w:tcBorders>
            <w:hideMark/>
          </w:tcPr>
          <w:p w:rsidR="002474CA" w:rsidRDefault="002474CA">
            <w:pPr>
              <w:pStyle w:val="TableCell"/>
              <w:jc w:val="center"/>
              <w:rPr>
                <w:sz w:val="16"/>
                <w:szCs w:val="16"/>
              </w:rPr>
            </w:pPr>
            <w:r>
              <w:rPr>
                <w:sz w:val="16"/>
                <w:szCs w:val="16"/>
              </w:rPr>
              <w:t>1</w:t>
            </w:r>
          </w:p>
        </w:tc>
        <w:tc>
          <w:tcPr>
            <w:tcW w:w="1573" w:type="dxa"/>
            <w:tcBorders>
              <w:top w:val="single" w:sz="6" w:space="0" w:color="auto"/>
              <w:left w:val="single" w:sz="6" w:space="0" w:color="auto"/>
              <w:bottom w:val="single" w:sz="6" w:space="0" w:color="auto"/>
              <w:right w:val="single" w:sz="6" w:space="0" w:color="auto"/>
            </w:tcBorders>
            <w:hideMark/>
          </w:tcPr>
          <w:p w:rsidR="002474CA" w:rsidRDefault="002474CA">
            <w:pPr>
              <w:pStyle w:val="TableCell"/>
              <w:jc w:val="center"/>
              <w:rPr>
                <w:sz w:val="16"/>
                <w:szCs w:val="16"/>
              </w:rPr>
            </w:pPr>
            <w:r>
              <w:rPr>
                <w:sz w:val="16"/>
                <w:szCs w:val="16"/>
              </w:rPr>
              <w:t>10/31/14</w:t>
            </w:r>
          </w:p>
        </w:tc>
        <w:tc>
          <w:tcPr>
            <w:tcW w:w="1470" w:type="dxa"/>
            <w:tcBorders>
              <w:top w:val="single" w:sz="6" w:space="0" w:color="auto"/>
              <w:left w:val="single" w:sz="6" w:space="0" w:color="auto"/>
              <w:bottom w:val="single" w:sz="6" w:space="0" w:color="auto"/>
              <w:right w:val="single" w:sz="6" w:space="0" w:color="auto"/>
            </w:tcBorders>
            <w:hideMark/>
          </w:tcPr>
          <w:p w:rsidR="002474CA" w:rsidRDefault="002474CA">
            <w:pPr>
              <w:pStyle w:val="TableCell"/>
              <w:jc w:val="center"/>
              <w:rPr>
                <w:sz w:val="16"/>
                <w:szCs w:val="16"/>
              </w:rPr>
            </w:pPr>
            <w:r>
              <w:rPr>
                <w:sz w:val="16"/>
                <w:szCs w:val="16"/>
              </w:rPr>
              <w:t>Donna Schmidt</w:t>
            </w:r>
          </w:p>
        </w:tc>
        <w:tc>
          <w:tcPr>
            <w:tcW w:w="5602" w:type="dxa"/>
            <w:tcBorders>
              <w:top w:val="single" w:sz="6" w:space="0" w:color="auto"/>
              <w:left w:val="single" w:sz="6" w:space="0" w:color="auto"/>
              <w:bottom w:val="single" w:sz="6" w:space="0" w:color="auto"/>
              <w:right w:val="single" w:sz="12" w:space="0" w:color="auto"/>
            </w:tcBorders>
            <w:hideMark/>
          </w:tcPr>
          <w:p w:rsidR="002474CA" w:rsidRDefault="002474CA">
            <w:pPr>
              <w:pStyle w:val="TableCell"/>
              <w:rPr>
                <w:sz w:val="16"/>
                <w:szCs w:val="16"/>
              </w:rPr>
            </w:pPr>
            <w:r>
              <w:rPr>
                <w:sz w:val="16"/>
                <w:szCs w:val="16"/>
              </w:rPr>
              <w:t>Baseline; submitted to for review  to eVal, DOTs and HR teams</w:t>
            </w:r>
          </w:p>
        </w:tc>
      </w:tr>
      <w:tr w:rsidR="00CB4D77" w:rsidRPr="00037425" w:rsidTr="00CB4D77">
        <w:tblPrEx>
          <w:tblLook w:val="0000"/>
        </w:tblPrEx>
        <w:trPr>
          <w:trHeight w:val="349"/>
        </w:trPr>
        <w:tc>
          <w:tcPr>
            <w:tcW w:w="1471" w:type="dxa"/>
          </w:tcPr>
          <w:p w:rsidR="00CB4D77" w:rsidRDefault="005523BE" w:rsidP="00A02600">
            <w:pPr>
              <w:pStyle w:val="TableCell"/>
              <w:jc w:val="center"/>
              <w:rPr>
                <w:sz w:val="16"/>
                <w:szCs w:val="16"/>
              </w:rPr>
            </w:pPr>
            <w:r>
              <w:rPr>
                <w:sz w:val="16"/>
                <w:szCs w:val="16"/>
              </w:rPr>
              <w:t>2</w:t>
            </w:r>
          </w:p>
        </w:tc>
        <w:tc>
          <w:tcPr>
            <w:tcW w:w="1573" w:type="dxa"/>
          </w:tcPr>
          <w:p w:rsidR="00CB4D77" w:rsidRDefault="00CB4D77" w:rsidP="00A02600">
            <w:pPr>
              <w:pStyle w:val="TableCell"/>
              <w:jc w:val="center"/>
              <w:rPr>
                <w:sz w:val="16"/>
                <w:szCs w:val="16"/>
              </w:rPr>
            </w:pPr>
            <w:r>
              <w:rPr>
                <w:sz w:val="16"/>
                <w:szCs w:val="16"/>
              </w:rPr>
              <w:t>11/19/14</w:t>
            </w:r>
          </w:p>
        </w:tc>
        <w:tc>
          <w:tcPr>
            <w:tcW w:w="1470" w:type="dxa"/>
          </w:tcPr>
          <w:p w:rsidR="00CB4D77" w:rsidRDefault="00CB4D77" w:rsidP="00A02600">
            <w:pPr>
              <w:pStyle w:val="TableCell"/>
              <w:rPr>
                <w:sz w:val="16"/>
                <w:szCs w:val="16"/>
              </w:rPr>
            </w:pPr>
            <w:r>
              <w:rPr>
                <w:sz w:val="16"/>
                <w:szCs w:val="16"/>
              </w:rPr>
              <w:t>Donna Schmidt</w:t>
            </w:r>
          </w:p>
        </w:tc>
        <w:tc>
          <w:tcPr>
            <w:tcW w:w="5602" w:type="dxa"/>
          </w:tcPr>
          <w:p w:rsidR="00CB4D77" w:rsidRDefault="00C54037" w:rsidP="00A02600">
            <w:pPr>
              <w:pStyle w:val="TableCell"/>
              <w:rPr>
                <w:sz w:val="16"/>
                <w:szCs w:val="16"/>
              </w:rPr>
            </w:pPr>
            <w:r>
              <w:rPr>
                <w:sz w:val="16"/>
                <w:szCs w:val="16"/>
              </w:rPr>
              <w:t>Updated to reflect EDS/eVal/District discussion on 11/14/14 where potential solutions were  discussed for linking EDS account to certificate  number and flowing that value to eVal team</w:t>
            </w:r>
            <w:r w:rsidR="00CB4D77">
              <w:rPr>
                <w:sz w:val="16"/>
                <w:szCs w:val="16"/>
              </w:rPr>
              <w:t>; updated Review/Approval table to reflect current status</w:t>
            </w:r>
          </w:p>
        </w:tc>
      </w:tr>
    </w:tbl>
    <w:p w:rsidR="002474CA" w:rsidRDefault="002474CA" w:rsidP="002474CA">
      <w:pPr>
        <w:pStyle w:val="Body"/>
      </w:pPr>
    </w:p>
    <w:p w:rsidR="00DF57AF" w:rsidRDefault="00DF57AF">
      <w:pPr>
        <w:rPr>
          <w:lang w:val="en-GB"/>
        </w:rPr>
      </w:pPr>
    </w:p>
    <w:p w:rsidR="00DF57AF" w:rsidRDefault="00DF57AF">
      <w:pPr>
        <w:rPr>
          <w:lang w:val="en-GB"/>
        </w:rPr>
      </w:pPr>
      <w:r>
        <w:rPr>
          <w:lang w:val="en-GB"/>
        </w:rPr>
        <w:br w:type="page"/>
      </w:r>
    </w:p>
    <w:p w:rsidR="00125811" w:rsidRDefault="003D3B85" w:rsidP="00125811">
      <w:pPr>
        <w:pStyle w:val="Heading1"/>
        <w:numPr>
          <w:ilvl w:val="0"/>
          <w:numId w:val="3"/>
        </w:numPr>
      </w:pPr>
      <w:bookmarkStart w:id="2" w:name="_Toc400973065"/>
      <w:r>
        <w:rPr>
          <w:lang w:val="en-GB"/>
        </w:rPr>
        <w:t>High Level Requirement Description</w:t>
      </w:r>
      <w:bookmarkEnd w:id="2"/>
      <w:r>
        <w:rPr>
          <w:lang w:val="en-GB"/>
        </w:rPr>
        <w:t xml:space="preserve"> </w:t>
      </w:r>
    </w:p>
    <w:p w:rsidR="00EF3A5E" w:rsidRDefault="00E95937" w:rsidP="001F1BA5">
      <w:pPr>
        <w:ind w:left="360"/>
        <w:rPr>
          <w:rFonts w:cs="Arial"/>
        </w:rPr>
      </w:pPr>
      <w:r>
        <w:rPr>
          <w:rFonts w:cs="Arial"/>
        </w:rPr>
        <w:t>This set of requirements addresses the need for a dependable, consistent identifier for each District employee in eVal which the District can then use to map their record to the corresponding record in the District’s systems when data is received through the back-end</w:t>
      </w:r>
      <w:r w:rsidR="001904AF">
        <w:rPr>
          <w:rFonts w:cs="Arial"/>
        </w:rPr>
        <w:t>.</w:t>
      </w:r>
    </w:p>
    <w:p w:rsidR="001904AF" w:rsidRDefault="001904AF" w:rsidP="001F1BA5">
      <w:pPr>
        <w:ind w:left="360"/>
        <w:rPr>
          <w:rFonts w:cs="Arial"/>
        </w:rPr>
      </w:pPr>
    </w:p>
    <w:p w:rsidR="001904AF" w:rsidRPr="001904AF" w:rsidRDefault="001904AF" w:rsidP="001F1BA5">
      <w:pPr>
        <w:ind w:left="360"/>
        <w:rPr>
          <w:rFonts w:cs="Arial"/>
          <w:b/>
        </w:rPr>
      </w:pPr>
      <w:r w:rsidRPr="001904AF">
        <w:rPr>
          <w:rFonts w:cs="Arial"/>
          <w:b/>
        </w:rPr>
        <w:t xml:space="preserve">This BRD contains requirements that involve </w:t>
      </w:r>
      <w:r>
        <w:rPr>
          <w:rFonts w:cs="Arial"/>
          <w:b/>
        </w:rPr>
        <w:t>activities</w:t>
      </w:r>
      <w:r w:rsidRPr="001904AF">
        <w:rPr>
          <w:rFonts w:cs="Arial"/>
          <w:b/>
        </w:rPr>
        <w:t xml:space="preserve"> from </w:t>
      </w:r>
      <w:r w:rsidRPr="001904AF">
        <w:rPr>
          <w:rFonts w:cs="Arial"/>
          <w:b/>
          <w:u w:val="single"/>
        </w:rPr>
        <w:t>both</w:t>
      </w:r>
      <w:r w:rsidRPr="001904AF">
        <w:rPr>
          <w:rFonts w:cs="Arial"/>
          <w:b/>
        </w:rPr>
        <w:t xml:space="preserve"> the eVal team and the District. </w:t>
      </w:r>
    </w:p>
    <w:p w:rsidR="00252872" w:rsidRDefault="00252872" w:rsidP="00E50C90">
      <w:pPr>
        <w:pStyle w:val="Heading1"/>
        <w:numPr>
          <w:ilvl w:val="0"/>
          <w:numId w:val="3"/>
        </w:numPr>
        <w:rPr>
          <w:lang w:val="en-GB"/>
        </w:rPr>
      </w:pPr>
      <w:bookmarkStart w:id="3" w:name="_Toc400973066"/>
      <w:r>
        <w:rPr>
          <w:lang w:val="en-GB"/>
        </w:rPr>
        <w:t>Business Objective</w:t>
      </w:r>
      <w:bookmarkEnd w:id="3"/>
    </w:p>
    <w:p w:rsidR="00B64F6C" w:rsidRPr="003F0B04" w:rsidRDefault="00641934" w:rsidP="001F1BA5">
      <w:pPr>
        <w:ind w:left="360"/>
        <w:rPr>
          <w:lang w:val="en-GB"/>
        </w:rPr>
      </w:pPr>
      <w:r>
        <w:rPr>
          <w:lang w:val="en-GB"/>
        </w:rPr>
        <w:t xml:space="preserve">The District must be able to upload eVal data into its systems  and </w:t>
      </w:r>
      <w:proofErr w:type="spellStart"/>
      <w:r>
        <w:rPr>
          <w:lang w:val="en-GB"/>
        </w:rPr>
        <w:t>programattically</w:t>
      </w:r>
      <w:proofErr w:type="spellEnd"/>
      <w:r>
        <w:rPr>
          <w:lang w:val="en-GB"/>
        </w:rPr>
        <w:t xml:space="preserve"> map the records to the appropriate SAP record.  For this to happen consistently and accurately, the record must have an identifier that is static and assured to be the same in both systems.</w:t>
      </w:r>
      <w:r w:rsidR="003F0B04">
        <w:rPr>
          <w:lang w:val="en-GB"/>
        </w:rPr>
        <w:t xml:space="preserve">  The District</w:t>
      </w:r>
      <w:r w:rsidR="00A02600">
        <w:rPr>
          <w:lang w:val="en-GB"/>
        </w:rPr>
        <w:t>,</w:t>
      </w:r>
      <w:r w:rsidR="003F0B04">
        <w:rPr>
          <w:lang w:val="en-GB"/>
        </w:rPr>
        <w:t xml:space="preserve"> eVal </w:t>
      </w:r>
      <w:r w:rsidR="00A02600">
        <w:rPr>
          <w:lang w:val="en-GB"/>
        </w:rPr>
        <w:t xml:space="preserve">and EDS </w:t>
      </w:r>
      <w:r w:rsidR="003F0B04">
        <w:rPr>
          <w:lang w:val="en-GB"/>
        </w:rPr>
        <w:t xml:space="preserve">teams have agreed to use the </w:t>
      </w:r>
      <w:r w:rsidR="003F0B04">
        <w:rPr>
          <w:b/>
          <w:i/>
          <w:lang w:val="en-GB"/>
        </w:rPr>
        <w:t>certificate number</w:t>
      </w:r>
      <w:r w:rsidR="003F0B04">
        <w:rPr>
          <w:lang w:val="en-GB"/>
        </w:rPr>
        <w:t xml:space="preserve"> </w:t>
      </w:r>
      <w:r w:rsidR="00A02600">
        <w:rPr>
          <w:lang w:val="en-GB"/>
        </w:rPr>
        <w:t xml:space="preserve"> which is available to EDS when the EDS account is linked to the user’s </w:t>
      </w:r>
      <w:proofErr w:type="spellStart"/>
      <w:r w:rsidR="00A02600">
        <w:rPr>
          <w:lang w:val="en-GB"/>
        </w:rPr>
        <w:t>eCert</w:t>
      </w:r>
      <w:proofErr w:type="spellEnd"/>
      <w:r w:rsidR="00A02600">
        <w:rPr>
          <w:lang w:val="en-GB"/>
        </w:rPr>
        <w:t xml:space="preserve"> account and which will  then be passed to the eVal team so that it is included in any data provided </w:t>
      </w:r>
      <w:proofErr w:type="spellStart"/>
      <w:r w:rsidR="00A02600">
        <w:rPr>
          <w:lang w:val="en-GB"/>
        </w:rPr>
        <w:t>ot</w:t>
      </w:r>
      <w:proofErr w:type="spellEnd"/>
      <w:r w:rsidR="00A02600">
        <w:rPr>
          <w:lang w:val="en-GB"/>
        </w:rPr>
        <w:t xml:space="preserve"> the District.  </w:t>
      </w:r>
    </w:p>
    <w:p w:rsidR="00B62769" w:rsidRDefault="00B62769" w:rsidP="00DA081A">
      <w:bookmarkStart w:id="4" w:name="_Toc100563404"/>
      <w:bookmarkStart w:id="5" w:name="_Toc76183401"/>
      <w:bookmarkStart w:id="6" w:name="_Toc106442809"/>
      <w:bookmarkEnd w:id="4"/>
    </w:p>
    <w:p w:rsidR="00252872" w:rsidRDefault="00DA081A" w:rsidP="00B64F6C">
      <w:pPr>
        <w:pStyle w:val="Heading1"/>
        <w:numPr>
          <w:ilvl w:val="0"/>
          <w:numId w:val="3"/>
        </w:numPr>
        <w:rPr>
          <w:lang w:val="en-GB"/>
        </w:rPr>
      </w:pPr>
      <w:bookmarkStart w:id="7" w:name="_Toc100563406"/>
      <w:bookmarkStart w:id="8" w:name="_Toc400973067"/>
      <w:bookmarkEnd w:id="5"/>
      <w:bookmarkEnd w:id="6"/>
      <w:bookmarkEnd w:id="7"/>
      <w:r>
        <w:rPr>
          <w:lang w:val="en-GB"/>
        </w:rPr>
        <w:t xml:space="preserve">Business </w:t>
      </w:r>
      <w:r w:rsidR="00252872">
        <w:rPr>
          <w:lang w:val="en-GB"/>
        </w:rPr>
        <w:t>p</w:t>
      </w:r>
      <w:r>
        <w:rPr>
          <w:lang w:val="en-GB"/>
        </w:rPr>
        <w:t>rocesses</w:t>
      </w:r>
      <w:r w:rsidR="00252872">
        <w:rPr>
          <w:lang w:val="en-GB"/>
        </w:rPr>
        <w:t xml:space="preserve"> impacted by the change</w:t>
      </w:r>
      <w:bookmarkEnd w:id="8"/>
    </w:p>
    <w:p w:rsidR="003F0B04" w:rsidRPr="003F0B04" w:rsidRDefault="003F0B04" w:rsidP="00FE7AAC">
      <w:pPr>
        <w:ind w:left="360"/>
        <w:rPr>
          <w:b/>
          <w:i/>
          <w:lang w:val="en-GB"/>
        </w:rPr>
      </w:pPr>
      <w:r w:rsidRPr="003F0B04">
        <w:rPr>
          <w:b/>
          <w:i/>
          <w:lang w:val="en-GB"/>
        </w:rPr>
        <w:t>Current State:</w:t>
      </w:r>
    </w:p>
    <w:p w:rsidR="003F0B04" w:rsidRDefault="003F0B04" w:rsidP="00FE7AAC">
      <w:pPr>
        <w:ind w:left="360"/>
        <w:rPr>
          <w:lang w:val="en-GB"/>
        </w:rPr>
      </w:pPr>
    </w:p>
    <w:p w:rsidR="00F90295" w:rsidRDefault="00F90295" w:rsidP="00FE7AAC">
      <w:pPr>
        <w:ind w:left="360"/>
        <w:rPr>
          <w:lang w:val="en-GB"/>
        </w:rPr>
      </w:pPr>
      <w:r w:rsidRPr="00F90295">
        <w:rPr>
          <w:b/>
          <w:lang w:val="en-GB"/>
        </w:rPr>
        <w:t xml:space="preserve">General purpose of EDS account -- </w:t>
      </w:r>
      <w:r w:rsidR="003F0B04">
        <w:rPr>
          <w:lang w:val="en-GB"/>
        </w:rPr>
        <w:t xml:space="preserve">OSPI provides District staff single sign-on for a variety of District applications and resources through the OSPI portal.  Staff access these resources by creating an EDS account.  </w:t>
      </w:r>
      <w:r w:rsidR="009B0B97">
        <w:rPr>
          <w:lang w:val="en-GB"/>
        </w:rPr>
        <w:t xml:space="preserve">Certificated staff rely on their EDS account for certificate activities regardless of their employment with any specific District (i.e., the staff’s relationship with the EDS account corresponds to their relationship with the State; not their relationship with  the District).  </w:t>
      </w:r>
      <w:r w:rsidR="003F0B04">
        <w:rPr>
          <w:lang w:val="en-GB"/>
        </w:rPr>
        <w:t xml:space="preserve">Accounts are managed by several individuals at the District who have been delegated EDS Security Managers.  </w:t>
      </w:r>
    </w:p>
    <w:p w:rsidR="00F90295" w:rsidRDefault="00F90295" w:rsidP="00FE7AAC">
      <w:pPr>
        <w:ind w:left="360"/>
        <w:rPr>
          <w:lang w:val="en-GB"/>
        </w:rPr>
      </w:pPr>
    </w:p>
    <w:p w:rsidR="003F0B04" w:rsidRDefault="00F90295" w:rsidP="00FE7AAC">
      <w:pPr>
        <w:ind w:left="360"/>
        <w:rPr>
          <w:lang w:val="en-GB"/>
        </w:rPr>
      </w:pPr>
      <w:r w:rsidRPr="00F90295">
        <w:rPr>
          <w:b/>
          <w:lang w:val="en-GB"/>
        </w:rPr>
        <w:t xml:space="preserve">Requesting eVal -- </w:t>
      </w:r>
      <w:r w:rsidR="003F0B04">
        <w:rPr>
          <w:lang w:val="en-GB"/>
        </w:rPr>
        <w:t xml:space="preserve">The eVal tool is one of the resources accessed  via the OSPI portal.  Therefore, in order to have eVal, a staff member must request it through their EDS account.  Currently, there is no consistency in how staff create their EDS account – some request eVal, some  </w:t>
      </w:r>
      <w:r>
        <w:rPr>
          <w:lang w:val="en-GB"/>
        </w:rPr>
        <w:t xml:space="preserve">use </w:t>
      </w:r>
      <w:r w:rsidR="003F0B04">
        <w:rPr>
          <w:lang w:val="en-GB"/>
        </w:rPr>
        <w:t>their District email, some enter their certificate number, but many do not.</w:t>
      </w:r>
      <w:r w:rsidR="008020DB">
        <w:rPr>
          <w:lang w:val="en-GB"/>
        </w:rPr>
        <w:t xml:space="preserve">  Each EDS Account </w:t>
      </w:r>
      <w:r>
        <w:rPr>
          <w:lang w:val="en-GB"/>
        </w:rPr>
        <w:t xml:space="preserve">request for eVal </w:t>
      </w:r>
      <w:r w:rsidR="008020DB">
        <w:rPr>
          <w:lang w:val="en-GB"/>
        </w:rPr>
        <w:t>goes to a District EDS Security Manager for approval.  The EDS Security Manager validates that the user is at the District, their school and their role (i.e., teacher, etc.)</w:t>
      </w:r>
      <w:r>
        <w:rPr>
          <w:lang w:val="en-GB"/>
        </w:rPr>
        <w:t xml:space="preserve">  Note: The act  of setting up an EDS account does not go to the security manager; it is only the request for eVal that can be accepted or denied by the security manager.</w:t>
      </w:r>
    </w:p>
    <w:p w:rsidR="003F0B04" w:rsidRDefault="003F0B04" w:rsidP="00FE7AAC">
      <w:pPr>
        <w:ind w:left="360"/>
        <w:rPr>
          <w:lang w:val="en-GB"/>
        </w:rPr>
      </w:pPr>
    </w:p>
    <w:p w:rsidR="00F90295" w:rsidRDefault="00F90295" w:rsidP="00F90295">
      <w:pPr>
        <w:ind w:left="360"/>
        <w:rPr>
          <w:lang w:val="en-GB"/>
        </w:rPr>
      </w:pPr>
      <w:r w:rsidRPr="00F90295">
        <w:rPr>
          <w:b/>
          <w:lang w:val="en-GB"/>
        </w:rPr>
        <w:t xml:space="preserve">Linking to certificate number -- </w:t>
      </w:r>
      <w:r>
        <w:rPr>
          <w:lang w:val="en-GB"/>
        </w:rPr>
        <w:t xml:space="preserve">The EDS account, ideally, is linked to the staff person’s </w:t>
      </w:r>
      <w:proofErr w:type="spellStart"/>
      <w:r>
        <w:rPr>
          <w:lang w:val="en-GB"/>
        </w:rPr>
        <w:t>eCert</w:t>
      </w:r>
      <w:proofErr w:type="spellEnd"/>
      <w:r>
        <w:rPr>
          <w:lang w:val="en-GB"/>
        </w:rPr>
        <w:t xml:space="preserve"> account, allowing EDS to ultimately expose the person’s certificate number to the eVal system via SAML token or nightly batch file.  However, many EDS accounts are not linked.  A new EDS account will  only become linked if a user enters a valid certificate number at the time that they set up their account.  For  an  existing EDS account to be linked, the user must call  EDS customer support.</w:t>
      </w:r>
    </w:p>
    <w:p w:rsidR="00F90295" w:rsidRDefault="00F90295" w:rsidP="00F90295">
      <w:pPr>
        <w:ind w:left="360"/>
        <w:rPr>
          <w:lang w:val="en-GB"/>
        </w:rPr>
      </w:pPr>
    </w:p>
    <w:p w:rsidR="00F90295" w:rsidRDefault="00F90295" w:rsidP="00F90295">
      <w:pPr>
        <w:ind w:left="360"/>
        <w:rPr>
          <w:lang w:val="en-GB"/>
        </w:rPr>
      </w:pPr>
      <w:r w:rsidRPr="00F90295">
        <w:rPr>
          <w:b/>
          <w:lang w:val="en-GB"/>
        </w:rPr>
        <w:t>Using District email as an identifier –</w:t>
      </w:r>
      <w:r>
        <w:rPr>
          <w:lang w:val="en-GB"/>
        </w:rPr>
        <w:t xml:space="preserve"> EDS has three places where a user can enter  their email: </w:t>
      </w:r>
      <w:proofErr w:type="spellStart"/>
      <w:r>
        <w:rPr>
          <w:lang w:val="en-GB"/>
        </w:rPr>
        <w:t>UserName</w:t>
      </w:r>
      <w:proofErr w:type="spellEnd"/>
      <w:r>
        <w:rPr>
          <w:lang w:val="en-GB"/>
        </w:rPr>
        <w:t>, Primary email and Alternate email.  The purpose of these are to provide the user with a personal email from which they can reliably manage their EDS account regardless of employment with any particular District.  Therefore, there is not currently an email field which can be reliably used to store the District email.</w:t>
      </w:r>
    </w:p>
    <w:p w:rsidR="00F90295" w:rsidRDefault="00F90295" w:rsidP="00FE7AAC">
      <w:pPr>
        <w:ind w:left="360"/>
        <w:rPr>
          <w:lang w:val="en-GB"/>
        </w:rPr>
      </w:pPr>
    </w:p>
    <w:p w:rsidR="003F0B04" w:rsidRDefault="003F0B04" w:rsidP="00F90295">
      <w:pPr>
        <w:keepNext/>
        <w:ind w:left="360"/>
        <w:rPr>
          <w:lang w:val="en-GB"/>
        </w:rPr>
      </w:pPr>
      <w:r>
        <w:rPr>
          <w:b/>
          <w:i/>
          <w:lang w:val="en-GB"/>
        </w:rPr>
        <w:t>Future State</w:t>
      </w:r>
    </w:p>
    <w:p w:rsidR="003F0B04" w:rsidRDefault="003F0B04" w:rsidP="00F90295">
      <w:pPr>
        <w:keepNext/>
        <w:ind w:left="360"/>
        <w:rPr>
          <w:lang w:val="en-GB"/>
        </w:rPr>
      </w:pPr>
    </w:p>
    <w:p w:rsidR="003F0B04" w:rsidRDefault="0000161C" w:rsidP="00FE7AAC">
      <w:pPr>
        <w:ind w:left="360"/>
        <w:rPr>
          <w:lang w:val="en-GB"/>
        </w:rPr>
      </w:pPr>
      <w:proofErr w:type="spellStart"/>
      <w:r w:rsidRPr="0000161C">
        <w:rPr>
          <w:b/>
          <w:lang w:val="en-GB"/>
        </w:rPr>
        <w:t>Onboarding</w:t>
      </w:r>
      <w:proofErr w:type="spellEnd"/>
      <w:r w:rsidRPr="0000161C">
        <w:rPr>
          <w:b/>
          <w:lang w:val="en-GB"/>
        </w:rPr>
        <w:t xml:space="preserve"> new </w:t>
      </w:r>
      <w:r w:rsidR="00A02600">
        <w:rPr>
          <w:b/>
          <w:lang w:val="en-GB"/>
        </w:rPr>
        <w:t xml:space="preserve">eVal </w:t>
      </w:r>
      <w:r w:rsidRPr="0000161C">
        <w:rPr>
          <w:b/>
          <w:lang w:val="en-GB"/>
        </w:rPr>
        <w:t xml:space="preserve">users </w:t>
      </w:r>
      <w:r w:rsidR="00A02600">
        <w:rPr>
          <w:b/>
          <w:lang w:val="en-GB"/>
        </w:rPr>
        <w:t xml:space="preserve">who do not yet have an </w:t>
      </w:r>
      <w:r w:rsidRPr="0000161C">
        <w:rPr>
          <w:b/>
          <w:lang w:val="en-GB"/>
        </w:rPr>
        <w:t xml:space="preserve">EDS Account.  </w:t>
      </w:r>
      <w:r w:rsidR="008020DB">
        <w:rPr>
          <w:lang w:val="en-GB"/>
        </w:rPr>
        <w:t xml:space="preserve">As part of the eVal </w:t>
      </w:r>
      <w:proofErr w:type="spellStart"/>
      <w:r w:rsidR="008020DB">
        <w:rPr>
          <w:lang w:val="en-GB"/>
        </w:rPr>
        <w:t>onboarding</w:t>
      </w:r>
      <w:proofErr w:type="spellEnd"/>
      <w:r w:rsidR="008020DB">
        <w:rPr>
          <w:lang w:val="en-GB"/>
        </w:rPr>
        <w:t xml:space="preserve"> process, users will be  provided instructions on how to set up their EDS account</w:t>
      </w:r>
      <w:r>
        <w:rPr>
          <w:lang w:val="en-GB"/>
        </w:rPr>
        <w:t xml:space="preserve"> in a manner that links it to their </w:t>
      </w:r>
      <w:proofErr w:type="spellStart"/>
      <w:r>
        <w:rPr>
          <w:lang w:val="en-GB"/>
        </w:rPr>
        <w:t>eCert</w:t>
      </w:r>
      <w:proofErr w:type="spellEnd"/>
      <w:r>
        <w:rPr>
          <w:lang w:val="en-GB"/>
        </w:rPr>
        <w:t xml:space="preserve"> account</w:t>
      </w:r>
      <w:r w:rsidR="008020DB">
        <w:rPr>
          <w:lang w:val="en-GB"/>
        </w:rPr>
        <w:t>.    When the account request comes to the EDS Securit</w:t>
      </w:r>
      <w:r w:rsidR="00A02600">
        <w:rPr>
          <w:lang w:val="en-GB"/>
        </w:rPr>
        <w:t>y</w:t>
      </w:r>
      <w:r w:rsidR="008020DB">
        <w:rPr>
          <w:lang w:val="en-GB"/>
        </w:rPr>
        <w:t xml:space="preserve"> Manager, the manager will check the account information against an SAP report to confirm the school, role, eVal access and certificate number have been added.  If the user has not entered the necessary information, they will be asked to </w:t>
      </w:r>
      <w:r>
        <w:rPr>
          <w:lang w:val="en-GB"/>
        </w:rPr>
        <w:t>modify accordingly.</w:t>
      </w:r>
    </w:p>
    <w:p w:rsidR="008020DB" w:rsidRDefault="008020DB" w:rsidP="00FE7AAC">
      <w:pPr>
        <w:ind w:left="360"/>
        <w:rPr>
          <w:lang w:val="en-GB"/>
        </w:rPr>
      </w:pPr>
    </w:p>
    <w:p w:rsidR="0000161C" w:rsidRDefault="0000161C" w:rsidP="00FE7AAC">
      <w:pPr>
        <w:ind w:left="360"/>
        <w:rPr>
          <w:lang w:val="en-GB"/>
        </w:rPr>
      </w:pPr>
      <w:proofErr w:type="spellStart"/>
      <w:r w:rsidRPr="0000161C">
        <w:rPr>
          <w:b/>
          <w:lang w:val="en-GB"/>
        </w:rPr>
        <w:t>Onboarding</w:t>
      </w:r>
      <w:proofErr w:type="spellEnd"/>
      <w:r w:rsidRPr="0000161C">
        <w:rPr>
          <w:b/>
          <w:lang w:val="en-GB"/>
        </w:rPr>
        <w:t xml:space="preserve"> new users</w:t>
      </w:r>
      <w:r>
        <w:rPr>
          <w:lang w:val="en-GB"/>
        </w:rPr>
        <w:t xml:space="preserve"> </w:t>
      </w:r>
      <w:r w:rsidR="00A02600" w:rsidRPr="00A02600">
        <w:rPr>
          <w:b/>
          <w:lang w:val="en-GB"/>
        </w:rPr>
        <w:t>who already have an EDS account</w:t>
      </w:r>
      <w:r w:rsidR="00A02600">
        <w:rPr>
          <w:b/>
          <w:lang w:val="en-GB"/>
        </w:rPr>
        <w:t>.</w:t>
      </w:r>
      <w:r w:rsidR="00A02600">
        <w:rPr>
          <w:lang w:val="en-GB"/>
        </w:rPr>
        <w:t xml:space="preserve">  </w:t>
      </w:r>
      <w:r>
        <w:rPr>
          <w:lang w:val="en-GB"/>
        </w:rPr>
        <w:t>Linking EDS account to certificate number.  Users who</w:t>
      </w:r>
      <w:r w:rsidR="00A02600">
        <w:rPr>
          <w:lang w:val="en-GB"/>
        </w:rPr>
        <w:t xml:space="preserve"> already</w:t>
      </w:r>
      <w:r>
        <w:rPr>
          <w:lang w:val="en-GB"/>
        </w:rPr>
        <w:t xml:space="preserve"> have an EDS account</w:t>
      </w:r>
      <w:r w:rsidR="00A02600">
        <w:rPr>
          <w:lang w:val="en-GB"/>
        </w:rPr>
        <w:t>,  when that account is not</w:t>
      </w:r>
      <w:r>
        <w:rPr>
          <w:lang w:val="en-GB"/>
        </w:rPr>
        <w:t xml:space="preserve"> </w:t>
      </w:r>
      <w:r w:rsidR="00A02600">
        <w:rPr>
          <w:lang w:val="en-GB"/>
        </w:rPr>
        <w:t xml:space="preserve">already </w:t>
      </w:r>
      <w:r>
        <w:rPr>
          <w:lang w:val="en-GB"/>
        </w:rPr>
        <w:t>linked to a certificate number</w:t>
      </w:r>
      <w:r w:rsidR="00A02600">
        <w:rPr>
          <w:lang w:val="en-GB"/>
        </w:rPr>
        <w:t>,</w:t>
      </w:r>
      <w:r>
        <w:rPr>
          <w:lang w:val="en-GB"/>
        </w:rPr>
        <w:t xml:space="preserve"> will have  additional instructions for contacting EDS customer support and requesting that their accounts be linked.</w:t>
      </w:r>
    </w:p>
    <w:p w:rsidR="0000161C" w:rsidRDefault="0000161C" w:rsidP="00FE7AAC">
      <w:pPr>
        <w:ind w:left="360"/>
        <w:rPr>
          <w:lang w:val="en-GB"/>
        </w:rPr>
      </w:pPr>
    </w:p>
    <w:p w:rsidR="00A02600" w:rsidRPr="00A02600" w:rsidRDefault="00AA72BC" w:rsidP="00FE7AAC">
      <w:pPr>
        <w:ind w:left="360"/>
        <w:rPr>
          <w:lang w:val="en-GB"/>
        </w:rPr>
      </w:pPr>
      <w:r>
        <w:rPr>
          <w:b/>
          <w:lang w:val="en-GB"/>
        </w:rPr>
        <w:t xml:space="preserve">Adding eVal to existing </w:t>
      </w:r>
      <w:r w:rsidR="00A02600">
        <w:rPr>
          <w:b/>
          <w:lang w:val="en-GB"/>
        </w:rPr>
        <w:t>EDS accounts.</w:t>
      </w:r>
      <w:r w:rsidR="00A02600">
        <w:rPr>
          <w:lang w:val="en-GB"/>
        </w:rPr>
        <w:t xml:space="preserve">  </w:t>
      </w:r>
      <w:r>
        <w:rPr>
          <w:lang w:val="en-GB"/>
        </w:rPr>
        <w:t>[</w:t>
      </w:r>
      <w:r w:rsidR="007B2EA5">
        <w:rPr>
          <w:lang w:val="en-GB"/>
        </w:rPr>
        <w:t xml:space="preserve">As of November 20, 2014,  only an EDS Security Manager can add eVal to an existing EDS account.  The District is in </w:t>
      </w:r>
      <w:r>
        <w:rPr>
          <w:lang w:val="en-GB"/>
        </w:rPr>
        <w:t>discussion</w:t>
      </w:r>
      <w:r w:rsidR="007B2EA5">
        <w:rPr>
          <w:lang w:val="en-GB"/>
        </w:rPr>
        <w:t>s with EDS team to see if functionality can be added which would allow a user to add eVal to an existing account</w:t>
      </w:r>
      <w:r>
        <w:rPr>
          <w:lang w:val="en-GB"/>
        </w:rPr>
        <w:t>]</w:t>
      </w:r>
    </w:p>
    <w:p w:rsidR="00A02600" w:rsidRDefault="00A02600" w:rsidP="00FE7AAC">
      <w:pPr>
        <w:ind w:left="360"/>
        <w:rPr>
          <w:b/>
          <w:lang w:val="en-GB"/>
        </w:rPr>
      </w:pPr>
    </w:p>
    <w:p w:rsidR="008020DB" w:rsidRDefault="0000161C" w:rsidP="00FE7AAC">
      <w:pPr>
        <w:ind w:left="360"/>
        <w:rPr>
          <w:lang w:val="en-GB"/>
        </w:rPr>
      </w:pPr>
      <w:r w:rsidRPr="0000161C">
        <w:rPr>
          <w:b/>
          <w:lang w:val="en-GB"/>
        </w:rPr>
        <w:t>Exposing certificate number to eVal team:</w:t>
      </w:r>
      <w:r>
        <w:rPr>
          <w:lang w:val="en-GB"/>
        </w:rPr>
        <w:t xml:space="preserve">  The EDS team will  expose the certificate number in their SAML token and will include it in the nightly batch  file supplied to the eVal team. </w:t>
      </w:r>
    </w:p>
    <w:p w:rsidR="00D47903" w:rsidRDefault="00D47903" w:rsidP="00FE7AAC">
      <w:pPr>
        <w:ind w:left="360"/>
        <w:rPr>
          <w:lang w:val="en-GB"/>
        </w:rPr>
      </w:pPr>
    </w:p>
    <w:p w:rsidR="00D47903" w:rsidRDefault="0000161C" w:rsidP="00FE7AAC">
      <w:pPr>
        <w:ind w:left="360"/>
        <w:rPr>
          <w:lang w:val="en-GB"/>
        </w:rPr>
      </w:pPr>
      <w:r w:rsidRPr="0000161C">
        <w:rPr>
          <w:b/>
          <w:lang w:val="en-GB"/>
        </w:rPr>
        <w:t>Matching eVal records which do not correspond to an SAP record.</w:t>
      </w:r>
      <w:r>
        <w:rPr>
          <w:lang w:val="en-GB"/>
        </w:rPr>
        <w:t xml:space="preserve">  </w:t>
      </w:r>
      <w:r w:rsidR="00D47903">
        <w:rPr>
          <w:lang w:val="en-GB"/>
        </w:rPr>
        <w:t>If a user in eVal does not have a matching certificate number in SAP, they will show up on the SAP upload error report.</w:t>
      </w:r>
      <w:r>
        <w:rPr>
          <w:lang w:val="en-GB"/>
        </w:rPr>
        <w:t xml:space="preserve">  The cause for this would be an employee for whom their certificate number was incorrectly keyed into SAP.</w:t>
      </w:r>
    </w:p>
    <w:p w:rsidR="008020DB" w:rsidRDefault="008020DB" w:rsidP="00FE7AAC">
      <w:pPr>
        <w:ind w:left="360"/>
        <w:rPr>
          <w:lang w:val="en-GB"/>
        </w:rPr>
      </w:pPr>
    </w:p>
    <w:p w:rsidR="008020DB" w:rsidRDefault="008020DB">
      <w:pPr>
        <w:rPr>
          <w:rFonts w:cs="Arial"/>
          <w:b/>
          <w:bCs/>
          <w:kern w:val="32"/>
          <w:sz w:val="32"/>
          <w:szCs w:val="32"/>
          <w:lang w:val="en-GB"/>
        </w:rPr>
      </w:pPr>
      <w:bookmarkStart w:id="9" w:name="_Toc100563408"/>
      <w:bookmarkStart w:id="10" w:name="_Toc400973068"/>
      <w:bookmarkEnd w:id="9"/>
      <w:r>
        <w:rPr>
          <w:lang w:val="en-GB"/>
        </w:rPr>
        <w:br w:type="page"/>
      </w:r>
    </w:p>
    <w:p w:rsidR="00B64F6C" w:rsidRPr="00E50C90" w:rsidRDefault="00DA081A" w:rsidP="00B64F6C">
      <w:pPr>
        <w:pStyle w:val="Heading1"/>
        <w:numPr>
          <w:ilvl w:val="0"/>
          <w:numId w:val="3"/>
        </w:numPr>
        <w:rPr>
          <w:lang w:val="en-GB"/>
        </w:rPr>
      </w:pPr>
      <w:r>
        <w:rPr>
          <w:lang w:val="en-GB"/>
        </w:rPr>
        <w:t>Requirement Details</w:t>
      </w:r>
      <w:bookmarkEnd w:id="10"/>
    </w:p>
    <w:tbl>
      <w:tblPr>
        <w:tblpPr w:leftFromText="180" w:rightFromText="180" w:vertAnchor="text" w:horzAnchor="margin" w:tblpY="723"/>
        <w:tblW w:w="9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188"/>
        <w:gridCol w:w="3420"/>
        <w:gridCol w:w="4860"/>
      </w:tblGrid>
      <w:tr w:rsidR="003C5A7D" w:rsidTr="008020DB">
        <w:tc>
          <w:tcPr>
            <w:tcW w:w="1188"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bookmarkStart w:id="11" w:name="_Toc75136613"/>
            <w:bookmarkStart w:id="12" w:name="_Toc75677719"/>
            <w:bookmarkStart w:id="13" w:name="_Toc76183422"/>
            <w:bookmarkStart w:id="14" w:name="_Toc106442830"/>
            <w:r>
              <w:rPr>
                <w:rFonts w:cs="Arial"/>
                <w:color w:val="FFFFFF"/>
              </w:rPr>
              <w:t>ID</w:t>
            </w:r>
          </w:p>
        </w:tc>
        <w:tc>
          <w:tcPr>
            <w:tcW w:w="3420" w:type="dxa"/>
            <w:shd w:val="clear" w:color="auto" w:fill="000000"/>
            <w:tcMar>
              <w:top w:w="0" w:type="dxa"/>
              <w:left w:w="108" w:type="dxa"/>
              <w:bottom w:w="0" w:type="dxa"/>
              <w:right w:w="108" w:type="dxa"/>
            </w:tcMar>
            <w:hideMark/>
          </w:tcPr>
          <w:p w:rsidR="003C5A7D" w:rsidRDefault="003C5A7D" w:rsidP="00DF57AF">
            <w:pPr>
              <w:spacing w:line="276" w:lineRule="auto"/>
              <w:rPr>
                <w:rFonts w:cs="Arial"/>
                <w:color w:val="FFFFFF"/>
              </w:rPr>
            </w:pPr>
            <w:r>
              <w:rPr>
                <w:rFonts w:cs="Arial"/>
                <w:color w:val="FFFFFF"/>
              </w:rPr>
              <w:t>Requirement</w:t>
            </w:r>
          </w:p>
        </w:tc>
        <w:tc>
          <w:tcPr>
            <w:tcW w:w="4860"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r>
              <w:rPr>
                <w:rFonts w:cs="Arial"/>
                <w:color w:val="FFFFFF"/>
              </w:rPr>
              <w:t>Purpose or expected  outcome</w:t>
            </w:r>
          </w:p>
        </w:tc>
      </w:tr>
      <w:tr w:rsidR="008020DB" w:rsidRPr="001D088E" w:rsidTr="008020DB">
        <w:tc>
          <w:tcPr>
            <w:tcW w:w="1188" w:type="dxa"/>
            <w:tcMar>
              <w:top w:w="0" w:type="dxa"/>
              <w:left w:w="108" w:type="dxa"/>
              <w:bottom w:w="0" w:type="dxa"/>
              <w:right w:w="108" w:type="dxa"/>
            </w:tcMar>
            <w:vAlign w:val="center"/>
          </w:tcPr>
          <w:p w:rsidR="008020DB" w:rsidRDefault="00DB2971" w:rsidP="008020DB">
            <w:pPr>
              <w:jc w:val="center"/>
              <w:rPr>
                <w:rFonts w:ascii="Calibri" w:hAnsi="Calibri" w:cs="Arial"/>
                <w:szCs w:val="20"/>
              </w:rPr>
            </w:pPr>
            <w:proofErr w:type="spellStart"/>
            <w:r>
              <w:rPr>
                <w:rFonts w:ascii="Calibri" w:hAnsi="Calibri" w:cs="Arial"/>
                <w:szCs w:val="20"/>
              </w:rPr>
              <w:t>Req</w:t>
            </w:r>
            <w:proofErr w:type="spellEnd"/>
            <w:r>
              <w:rPr>
                <w:rFonts w:ascii="Calibri" w:hAnsi="Calibri" w:cs="Arial"/>
                <w:szCs w:val="20"/>
              </w:rPr>
              <w:t xml:space="preserve"> 5.1</w:t>
            </w:r>
          </w:p>
          <w:p w:rsidR="008020DB" w:rsidRPr="001D088E" w:rsidRDefault="008020DB" w:rsidP="008020DB">
            <w:pPr>
              <w:spacing w:line="276" w:lineRule="auto"/>
              <w:jc w:val="center"/>
            </w:pPr>
          </w:p>
        </w:tc>
        <w:tc>
          <w:tcPr>
            <w:tcW w:w="3420" w:type="dxa"/>
            <w:tcMar>
              <w:top w:w="0" w:type="dxa"/>
              <w:left w:w="108" w:type="dxa"/>
              <w:bottom w:w="0" w:type="dxa"/>
              <w:right w:w="108" w:type="dxa"/>
            </w:tcMar>
            <w:vAlign w:val="center"/>
          </w:tcPr>
          <w:p w:rsidR="008020DB" w:rsidRPr="008020DB" w:rsidRDefault="000C2E7A" w:rsidP="000C2E7A">
            <w:pPr>
              <w:spacing w:line="276" w:lineRule="auto"/>
            </w:pPr>
            <w:r>
              <w:t>Certificate numbers must be correctly entered into SAP</w:t>
            </w:r>
          </w:p>
        </w:tc>
        <w:tc>
          <w:tcPr>
            <w:tcW w:w="4860" w:type="dxa"/>
            <w:tcMar>
              <w:top w:w="0" w:type="dxa"/>
              <w:left w:w="108" w:type="dxa"/>
              <w:bottom w:w="0" w:type="dxa"/>
              <w:right w:w="108" w:type="dxa"/>
            </w:tcMar>
          </w:tcPr>
          <w:p w:rsidR="008020DB" w:rsidRDefault="000C2E7A" w:rsidP="008020DB">
            <w:pPr>
              <w:spacing w:line="276" w:lineRule="auto"/>
            </w:pPr>
            <w:r>
              <w:t>Currently, certificate numbers are hand keyed and some are not accurately provided or entered</w:t>
            </w:r>
          </w:p>
        </w:tc>
      </w:tr>
      <w:tr w:rsidR="008020DB" w:rsidRPr="001D088E" w:rsidTr="008020DB">
        <w:tc>
          <w:tcPr>
            <w:tcW w:w="1188" w:type="dxa"/>
            <w:tcMar>
              <w:top w:w="0" w:type="dxa"/>
              <w:left w:w="108" w:type="dxa"/>
              <w:bottom w:w="0" w:type="dxa"/>
              <w:right w:w="108" w:type="dxa"/>
            </w:tcMar>
            <w:vAlign w:val="center"/>
          </w:tcPr>
          <w:p w:rsidR="008020DB" w:rsidRDefault="00DB2971" w:rsidP="008020DB">
            <w:pPr>
              <w:jc w:val="center"/>
              <w:rPr>
                <w:rFonts w:ascii="Calibri" w:hAnsi="Calibri" w:cs="Arial"/>
                <w:szCs w:val="20"/>
              </w:rPr>
            </w:pPr>
            <w:proofErr w:type="spellStart"/>
            <w:r>
              <w:rPr>
                <w:rFonts w:ascii="Calibri" w:hAnsi="Calibri" w:cs="Arial"/>
                <w:szCs w:val="20"/>
              </w:rPr>
              <w:t>Req</w:t>
            </w:r>
            <w:proofErr w:type="spellEnd"/>
            <w:r>
              <w:rPr>
                <w:rFonts w:ascii="Calibri" w:hAnsi="Calibri" w:cs="Arial"/>
                <w:szCs w:val="20"/>
              </w:rPr>
              <w:t xml:space="preserve"> 5.2</w:t>
            </w:r>
          </w:p>
          <w:p w:rsidR="008020DB" w:rsidRPr="001D088E" w:rsidRDefault="008020DB" w:rsidP="008020DB">
            <w:pPr>
              <w:spacing w:line="276" w:lineRule="auto"/>
              <w:jc w:val="center"/>
            </w:pPr>
          </w:p>
        </w:tc>
        <w:tc>
          <w:tcPr>
            <w:tcW w:w="3420" w:type="dxa"/>
            <w:tcMar>
              <w:top w:w="0" w:type="dxa"/>
              <w:left w:w="108" w:type="dxa"/>
              <w:bottom w:w="0" w:type="dxa"/>
              <w:right w:w="108" w:type="dxa"/>
            </w:tcMar>
            <w:vAlign w:val="center"/>
          </w:tcPr>
          <w:p w:rsidR="008020DB" w:rsidRPr="001D088E" w:rsidRDefault="008020DB" w:rsidP="000C2E7A">
            <w:pPr>
              <w:spacing w:line="276" w:lineRule="auto"/>
            </w:pPr>
            <w:r w:rsidRPr="00913E90">
              <w:rPr>
                <w:b/>
              </w:rPr>
              <w:t>The eVal system</w:t>
            </w:r>
            <w:r>
              <w:t xml:space="preserve"> will retrieve the cert# from the EDS system and use them as record attributes for each eVal user.  </w:t>
            </w:r>
          </w:p>
        </w:tc>
        <w:tc>
          <w:tcPr>
            <w:tcW w:w="4860" w:type="dxa"/>
            <w:tcMar>
              <w:top w:w="0" w:type="dxa"/>
              <w:left w:w="108" w:type="dxa"/>
              <w:bottom w:w="0" w:type="dxa"/>
              <w:right w:w="108" w:type="dxa"/>
            </w:tcMar>
          </w:tcPr>
          <w:p w:rsidR="008020DB" w:rsidRDefault="008020DB" w:rsidP="008020DB">
            <w:pPr>
              <w:spacing w:line="276" w:lineRule="auto"/>
            </w:pPr>
            <w:bookmarkStart w:id="15" w:name="_BR16"/>
            <w:bookmarkEnd w:id="15"/>
            <w:r>
              <w:t>The District requires the ability for each HR-based employee profile that is entered into SAP to coincide with the appropriate eVal user via a single EDS login, including the linkage of employees that may work multiple locations and multiple positions to be identifiable under one unique ID.</w:t>
            </w:r>
          </w:p>
          <w:p w:rsidR="008020DB" w:rsidRDefault="008020DB" w:rsidP="008020DB">
            <w:pPr>
              <w:spacing w:line="276" w:lineRule="auto"/>
            </w:pPr>
          </w:p>
          <w:p w:rsidR="008020DB" w:rsidRPr="00913E90" w:rsidRDefault="008020DB" w:rsidP="008020DB">
            <w:pPr>
              <w:spacing w:line="276" w:lineRule="auto"/>
              <w:rPr>
                <w:i/>
              </w:rPr>
            </w:pPr>
            <w:r w:rsidRPr="00913E90">
              <w:rPr>
                <w:i/>
              </w:rPr>
              <w:t>Expected outcome:</w:t>
            </w:r>
          </w:p>
          <w:p w:rsidR="008020DB" w:rsidRDefault="008020DB" w:rsidP="008020DB">
            <w:pPr>
              <w:spacing w:line="276" w:lineRule="auto"/>
            </w:pPr>
          </w:p>
          <w:p w:rsidR="008020DB" w:rsidRPr="007C57FB" w:rsidRDefault="008020DB" w:rsidP="008020DB">
            <w:pPr>
              <w:spacing w:line="276" w:lineRule="auto"/>
            </w:pPr>
            <w:r>
              <w:t xml:space="preserve">The District will be able to programmatically map all eVal users to the appropriate SAP records, including instances where a single user has multiple  EDS/eVal  school assignments and/or multiple role types and/or where a single user has multiple EDS accounts.    </w:t>
            </w:r>
          </w:p>
        </w:tc>
      </w:tr>
      <w:tr w:rsidR="008020DB" w:rsidRPr="001D088E" w:rsidTr="008020DB">
        <w:tc>
          <w:tcPr>
            <w:tcW w:w="1188" w:type="dxa"/>
            <w:tcMar>
              <w:top w:w="0" w:type="dxa"/>
              <w:left w:w="108" w:type="dxa"/>
              <w:bottom w:w="0" w:type="dxa"/>
              <w:right w:w="108" w:type="dxa"/>
            </w:tcMar>
            <w:vAlign w:val="center"/>
          </w:tcPr>
          <w:p w:rsidR="008020DB" w:rsidRDefault="00DB2971" w:rsidP="008020DB">
            <w:pPr>
              <w:jc w:val="center"/>
              <w:rPr>
                <w:rFonts w:ascii="Calibri" w:hAnsi="Calibri" w:cs="Arial"/>
                <w:szCs w:val="20"/>
              </w:rPr>
            </w:pPr>
            <w:proofErr w:type="spellStart"/>
            <w:r>
              <w:rPr>
                <w:rFonts w:ascii="Calibri" w:hAnsi="Calibri" w:cs="Arial"/>
                <w:szCs w:val="20"/>
              </w:rPr>
              <w:t>Req</w:t>
            </w:r>
            <w:proofErr w:type="spellEnd"/>
            <w:r>
              <w:rPr>
                <w:rFonts w:ascii="Calibri" w:hAnsi="Calibri" w:cs="Arial"/>
                <w:szCs w:val="20"/>
              </w:rPr>
              <w:t xml:space="preserve"> 5.3</w:t>
            </w:r>
          </w:p>
          <w:p w:rsidR="008020DB" w:rsidRDefault="008020DB" w:rsidP="008020DB">
            <w:pPr>
              <w:jc w:val="center"/>
              <w:rPr>
                <w:rFonts w:ascii="Calibri" w:hAnsi="Calibri" w:cs="Arial"/>
                <w:szCs w:val="20"/>
              </w:rPr>
            </w:pPr>
          </w:p>
        </w:tc>
        <w:tc>
          <w:tcPr>
            <w:tcW w:w="3420" w:type="dxa"/>
            <w:tcMar>
              <w:top w:w="0" w:type="dxa"/>
              <w:left w:w="108" w:type="dxa"/>
              <w:bottom w:w="0" w:type="dxa"/>
              <w:right w:w="108" w:type="dxa"/>
            </w:tcMar>
            <w:vAlign w:val="center"/>
          </w:tcPr>
          <w:p w:rsidR="008020DB" w:rsidRDefault="008020DB" w:rsidP="000C2E7A">
            <w:pPr>
              <w:spacing w:line="276" w:lineRule="auto"/>
            </w:pPr>
            <w:r w:rsidRPr="00913E90">
              <w:rPr>
                <w:b/>
              </w:rPr>
              <w:t>The District</w:t>
            </w:r>
            <w:r>
              <w:t xml:space="preserve"> will train all users to enter their Certificate # into the EDS field for Certificate #.  </w:t>
            </w:r>
          </w:p>
        </w:tc>
        <w:tc>
          <w:tcPr>
            <w:tcW w:w="4860" w:type="dxa"/>
            <w:tcMar>
              <w:top w:w="0" w:type="dxa"/>
              <w:left w:w="108" w:type="dxa"/>
              <w:bottom w:w="0" w:type="dxa"/>
              <w:right w:w="108" w:type="dxa"/>
            </w:tcMar>
          </w:tcPr>
          <w:p w:rsidR="008020DB" w:rsidRDefault="008020DB" w:rsidP="008020DB">
            <w:pPr>
              <w:spacing w:line="276" w:lineRule="auto"/>
            </w:pPr>
            <w:r>
              <w:t>[</w:t>
            </w:r>
            <w:proofErr w:type="spellStart"/>
            <w:r>
              <w:t>Note:This</w:t>
            </w:r>
            <w:proofErr w:type="spellEnd"/>
            <w:r>
              <w:t xml:space="preserve"> requirement is included  here for consistency only; it is a business process requirement and does not require any development]</w:t>
            </w:r>
          </w:p>
        </w:tc>
      </w:tr>
      <w:tr w:rsidR="008020DB" w:rsidRPr="001D088E" w:rsidTr="008020DB">
        <w:tc>
          <w:tcPr>
            <w:tcW w:w="1188" w:type="dxa"/>
            <w:tcMar>
              <w:top w:w="0" w:type="dxa"/>
              <w:left w:w="108" w:type="dxa"/>
              <w:bottom w:w="0" w:type="dxa"/>
              <w:right w:w="108" w:type="dxa"/>
            </w:tcMar>
            <w:vAlign w:val="center"/>
          </w:tcPr>
          <w:p w:rsidR="008020DB" w:rsidRDefault="008020DB" w:rsidP="008020DB">
            <w:pPr>
              <w:jc w:val="center"/>
              <w:rPr>
                <w:rFonts w:ascii="Calibri" w:hAnsi="Calibri" w:cs="Arial"/>
                <w:szCs w:val="20"/>
              </w:rPr>
            </w:pPr>
            <w:proofErr w:type="spellStart"/>
            <w:r>
              <w:rPr>
                <w:rFonts w:ascii="Calibri" w:hAnsi="Calibri" w:cs="Arial"/>
                <w:szCs w:val="20"/>
              </w:rPr>
              <w:t>Req</w:t>
            </w:r>
            <w:proofErr w:type="spellEnd"/>
            <w:r>
              <w:rPr>
                <w:rFonts w:ascii="Calibri" w:hAnsi="Calibri" w:cs="Arial"/>
                <w:szCs w:val="20"/>
              </w:rPr>
              <w:t xml:space="preserve"> </w:t>
            </w:r>
            <w:r w:rsidR="00DB2971">
              <w:rPr>
                <w:rFonts w:ascii="Calibri" w:hAnsi="Calibri" w:cs="Arial"/>
                <w:szCs w:val="20"/>
              </w:rPr>
              <w:t>5.4</w:t>
            </w:r>
          </w:p>
        </w:tc>
        <w:tc>
          <w:tcPr>
            <w:tcW w:w="3420" w:type="dxa"/>
            <w:tcMar>
              <w:top w:w="0" w:type="dxa"/>
              <w:left w:w="108" w:type="dxa"/>
              <w:bottom w:w="0" w:type="dxa"/>
              <w:right w:w="108" w:type="dxa"/>
            </w:tcMar>
            <w:vAlign w:val="center"/>
          </w:tcPr>
          <w:p w:rsidR="008020DB" w:rsidRPr="00913E90" w:rsidRDefault="008020DB" w:rsidP="000C2E7A">
            <w:pPr>
              <w:spacing w:line="276" w:lineRule="auto"/>
              <w:rPr>
                <w:b/>
              </w:rPr>
            </w:pPr>
            <w:r w:rsidRPr="00913E90">
              <w:rPr>
                <w:b/>
              </w:rPr>
              <w:t xml:space="preserve">The District’s EDS Security Managers </w:t>
            </w:r>
            <w:r>
              <w:t xml:space="preserve">will </w:t>
            </w:r>
            <w:r w:rsidR="000C2E7A">
              <w:t xml:space="preserve">have a process for  notifying appropriate staff when an eVal request comes to them for which the certificate  number does not match the SAP value </w:t>
            </w:r>
          </w:p>
        </w:tc>
        <w:tc>
          <w:tcPr>
            <w:tcW w:w="4860" w:type="dxa"/>
            <w:tcMar>
              <w:top w:w="0" w:type="dxa"/>
              <w:left w:w="108" w:type="dxa"/>
              <w:bottom w:w="0" w:type="dxa"/>
              <w:right w:w="108" w:type="dxa"/>
            </w:tcMar>
          </w:tcPr>
          <w:p w:rsidR="008020DB" w:rsidRDefault="008020DB" w:rsidP="008020DB">
            <w:pPr>
              <w:spacing w:line="276" w:lineRule="auto"/>
            </w:pPr>
            <w:r>
              <w:t>[</w:t>
            </w:r>
            <w:proofErr w:type="spellStart"/>
            <w:r>
              <w:t>Note:This</w:t>
            </w:r>
            <w:proofErr w:type="spellEnd"/>
            <w:r>
              <w:t xml:space="preserve"> requirement is included  here for consistency only; it is a business process requirement and does not require any development] </w:t>
            </w:r>
          </w:p>
        </w:tc>
      </w:tr>
      <w:tr w:rsidR="008020DB" w:rsidRPr="001D088E" w:rsidTr="008020DB">
        <w:tc>
          <w:tcPr>
            <w:tcW w:w="1188" w:type="dxa"/>
            <w:tcMar>
              <w:top w:w="0" w:type="dxa"/>
              <w:left w:w="108" w:type="dxa"/>
              <w:bottom w:w="0" w:type="dxa"/>
              <w:right w:w="108" w:type="dxa"/>
            </w:tcMar>
            <w:vAlign w:val="center"/>
          </w:tcPr>
          <w:p w:rsidR="008020DB" w:rsidRDefault="00DB2971" w:rsidP="008020DB">
            <w:pPr>
              <w:jc w:val="center"/>
              <w:rPr>
                <w:rFonts w:ascii="Calibri" w:hAnsi="Calibri" w:cs="Arial"/>
                <w:szCs w:val="20"/>
              </w:rPr>
            </w:pPr>
            <w:proofErr w:type="spellStart"/>
            <w:r>
              <w:rPr>
                <w:rFonts w:ascii="Calibri" w:hAnsi="Calibri" w:cs="Arial"/>
                <w:szCs w:val="20"/>
              </w:rPr>
              <w:t>Req</w:t>
            </w:r>
            <w:proofErr w:type="spellEnd"/>
            <w:r>
              <w:rPr>
                <w:rFonts w:ascii="Calibri" w:hAnsi="Calibri" w:cs="Arial"/>
                <w:szCs w:val="20"/>
              </w:rPr>
              <w:t xml:space="preserve"> 5.5</w:t>
            </w:r>
          </w:p>
          <w:p w:rsidR="008020DB" w:rsidRPr="001D088E" w:rsidRDefault="008020DB" w:rsidP="008020DB">
            <w:pPr>
              <w:spacing w:line="276" w:lineRule="auto"/>
              <w:jc w:val="center"/>
              <w:rPr>
                <w:rFonts w:cs="Arial"/>
              </w:rPr>
            </w:pPr>
          </w:p>
        </w:tc>
        <w:tc>
          <w:tcPr>
            <w:tcW w:w="3420" w:type="dxa"/>
            <w:tcMar>
              <w:top w:w="0" w:type="dxa"/>
              <w:left w:w="108" w:type="dxa"/>
              <w:bottom w:w="0" w:type="dxa"/>
              <w:right w:w="108" w:type="dxa"/>
            </w:tcMar>
            <w:vAlign w:val="center"/>
          </w:tcPr>
          <w:p w:rsidR="008020DB" w:rsidRPr="00120802" w:rsidRDefault="008020DB" w:rsidP="008020DB">
            <w:pPr>
              <w:spacing w:line="276" w:lineRule="auto"/>
            </w:pPr>
            <w:r>
              <w:rPr>
                <w:b/>
              </w:rPr>
              <w:t>The District’s SAP team</w:t>
            </w:r>
            <w:r>
              <w:t xml:space="preserve"> will provide reporting to the EDS Account Managers with all potential users, eVal roles, email  and certificate number</w:t>
            </w:r>
          </w:p>
        </w:tc>
        <w:tc>
          <w:tcPr>
            <w:tcW w:w="4860" w:type="dxa"/>
            <w:tcMar>
              <w:top w:w="0" w:type="dxa"/>
              <w:left w:w="108" w:type="dxa"/>
              <w:bottom w:w="0" w:type="dxa"/>
              <w:right w:w="108" w:type="dxa"/>
            </w:tcMar>
          </w:tcPr>
          <w:p w:rsidR="008020DB" w:rsidRDefault="008020DB" w:rsidP="008020DB">
            <w:pPr>
              <w:spacing w:line="276" w:lineRule="auto"/>
            </w:pPr>
            <w:r>
              <w:t>[</w:t>
            </w:r>
            <w:proofErr w:type="spellStart"/>
            <w:r>
              <w:t>Note:This</w:t>
            </w:r>
            <w:proofErr w:type="spellEnd"/>
            <w:r>
              <w:t xml:space="preserve"> requirement is included  here for consistency only as part of the overall EDS account management process.  Details of this request are documented in a separate BRD submitted to the District’s development team]</w:t>
            </w:r>
          </w:p>
        </w:tc>
      </w:tr>
      <w:tr w:rsidR="008020DB" w:rsidRPr="001D088E" w:rsidTr="008020DB">
        <w:tc>
          <w:tcPr>
            <w:tcW w:w="1188" w:type="dxa"/>
            <w:tcMar>
              <w:top w:w="0" w:type="dxa"/>
              <w:left w:w="108" w:type="dxa"/>
              <w:bottom w:w="0" w:type="dxa"/>
              <w:right w:w="108" w:type="dxa"/>
            </w:tcMar>
            <w:vAlign w:val="center"/>
          </w:tcPr>
          <w:p w:rsidR="008020DB" w:rsidRPr="001D088E" w:rsidRDefault="008020DB" w:rsidP="008020DB">
            <w:pPr>
              <w:spacing w:line="276" w:lineRule="auto"/>
              <w:jc w:val="center"/>
              <w:rPr>
                <w:rFonts w:cs="Arial"/>
              </w:rPr>
            </w:pPr>
          </w:p>
        </w:tc>
        <w:tc>
          <w:tcPr>
            <w:tcW w:w="3420" w:type="dxa"/>
            <w:tcMar>
              <w:top w:w="0" w:type="dxa"/>
              <w:left w:w="108" w:type="dxa"/>
              <w:bottom w:w="0" w:type="dxa"/>
              <w:right w:w="108" w:type="dxa"/>
            </w:tcMar>
            <w:vAlign w:val="center"/>
          </w:tcPr>
          <w:p w:rsidR="008020DB" w:rsidRDefault="008020DB" w:rsidP="008020DB">
            <w:pPr>
              <w:spacing w:line="276" w:lineRule="auto"/>
              <w:rPr>
                <w:rFonts w:cs="Arial"/>
              </w:rPr>
            </w:pPr>
            <w:r>
              <w:rPr>
                <w:rFonts w:cs="Arial"/>
              </w:rPr>
              <w:t>EDS Account Report:”Existing District accounts without eVal”</w:t>
            </w:r>
          </w:p>
          <w:p w:rsidR="008020DB" w:rsidRDefault="008020DB" w:rsidP="008020DB">
            <w:pPr>
              <w:spacing w:line="276" w:lineRule="auto"/>
              <w:rPr>
                <w:rFonts w:cs="Arial"/>
              </w:rPr>
            </w:pPr>
          </w:p>
          <w:p w:rsidR="008020DB" w:rsidRPr="001D088E" w:rsidRDefault="000C2E7A" w:rsidP="000C2E7A">
            <w:pPr>
              <w:spacing w:line="276" w:lineRule="auto"/>
              <w:rPr>
                <w:rFonts w:cs="Arial"/>
              </w:rPr>
            </w:pPr>
            <w:r>
              <w:rPr>
                <w:rFonts w:cs="Arial"/>
                <w:b/>
              </w:rPr>
              <w:t>EDS</w:t>
            </w:r>
            <w:r w:rsidR="008020DB" w:rsidRPr="004C3F79">
              <w:rPr>
                <w:rFonts w:cs="Arial"/>
                <w:b/>
              </w:rPr>
              <w:t xml:space="preserve"> </w:t>
            </w:r>
            <w:r w:rsidR="008020DB">
              <w:rPr>
                <w:rFonts w:cs="Arial"/>
                <w:b/>
              </w:rPr>
              <w:t xml:space="preserve">team </w:t>
            </w:r>
            <w:r w:rsidR="008020DB" w:rsidRPr="004C3F79">
              <w:rPr>
                <w:rFonts w:cs="Arial"/>
                <w:b/>
              </w:rPr>
              <w:t>to provide</w:t>
            </w:r>
            <w:r w:rsidR="008020DB">
              <w:rPr>
                <w:rFonts w:cs="Arial"/>
              </w:rPr>
              <w:t xml:space="preserve"> District with a report that the District Administrator can download into csv format showing all District EDS accounts that do </w:t>
            </w:r>
            <w:r w:rsidR="008020DB" w:rsidRPr="00151BF0">
              <w:rPr>
                <w:rFonts w:cs="Arial"/>
                <w:u w:val="single"/>
              </w:rPr>
              <w:t>not</w:t>
            </w:r>
            <w:r w:rsidR="008020DB">
              <w:rPr>
                <w:rFonts w:cs="Arial"/>
              </w:rPr>
              <w:t xml:space="preserve"> include eVal.  The report will have no formatting and will be a straight data file with a header row and a record for each combination of EDS user name, school name and EDS role (i.e., if a user is both a teacher and a </w:t>
            </w:r>
            <w:proofErr w:type="spellStart"/>
            <w:r w:rsidR="008020DB">
              <w:rPr>
                <w:rFonts w:cs="Arial"/>
              </w:rPr>
              <w:t>librian</w:t>
            </w:r>
            <w:proofErr w:type="spellEnd"/>
            <w:r w:rsidR="008020DB">
              <w:rPr>
                <w:rFonts w:cs="Arial"/>
              </w:rPr>
              <w:t xml:space="preserve"> in EDS, they will  have two records  in the file).  Data  elements will  include User Name, School, District, Certificate Number </w:t>
            </w:r>
            <w:r w:rsidR="008020DB">
              <w:rPr>
                <w:rFonts w:cs="Arial"/>
                <w:i/>
              </w:rPr>
              <w:t xml:space="preserve">[note: project team </w:t>
            </w:r>
            <w:proofErr w:type="spellStart"/>
            <w:r w:rsidR="008020DB">
              <w:rPr>
                <w:rFonts w:cs="Arial"/>
                <w:i/>
              </w:rPr>
              <w:t>stil</w:t>
            </w:r>
            <w:proofErr w:type="spellEnd"/>
            <w:r w:rsidR="008020DB">
              <w:rPr>
                <w:rFonts w:cs="Arial"/>
                <w:i/>
              </w:rPr>
              <w:t xml:space="preserve"> </w:t>
            </w:r>
            <w:r w:rsidR="008020DB" w:rsidRPr="003E1BBA">
              <w:rPr>
                <w:rFonts w:cs="Arial"/>
                <w:i/>
              </w:rPr>
              <w:t>needs to identify all desired data fields for  this report</w:t>
            </w:r>
            <w:r w:rsidR="008020DB">
              <w:rPr>
                <w:rFonts w:cs="Arial"/>
                <w:i/>
              </w:rPr>
              <w:t>… Donna</w:t>
            </w:r>
            <w:r w:rsidR="008020DB" w:rsidRPr="003E1BBA">
              <w:rPr>
                <w:rFonts w:cs="Arial"/>
                <w:i/>
              </w:rPr>
              <w:t>]</w:t>
            </w:r>
          </w:p>
        </w:tc>
        <w:tc>
          <w:tcPr>
            <w:tcW w:w="4860" w:type="dxa"/>
            <w:tcMar>
              <w:top w:w="0" w:type="dxa"/>
              <w:left w:w="108" w:type="dxa"/>
              <w:bottom w:w="0" w:type="dxa"/>
              <w:right w:w="108" w:type="dxa"/>
            </w:tcMar>
          </w:tcPr>
          <w:p w:rsidR="008020DB" w:rsidRDefault="008020DB" w:rsidP="008020DB">
            <w:pPr>
              <w:spacing w:line="276" w:lineRule="auto"/>
              <w:rPr>
                <w:rFonts w:cs="Arial"/>
                <w:color w:val="000000"/>
              </w:rPr>
            </w:pPr>
            <w:r>
              <w:rPr>
                <w:rFonts w:cs="Arial"/>
                <w:color w:val="000000"/>
              </w:rPr>
              <w:t xml:space="preserve">The District needs to be able to identify which potential eVal  users already have an EDS account but do not have accounts that include eVal.  This report is necessary because in order  to use eVal, these users will </w:t>
            </w:r>
            <w:r w:rsidR="00C424F4">
              <w:rPr>
                <w:rFonts w:cs="Arial"/>
                <w:color w:val="000000"/>
              </w:rPr>
              <w:t xml:space="preserve">need the necessary information added to their accounts.  </w:t>
            </w:r>
          </w:p>
          <w:p w:rsidR="008020DB" w:rsidRDefault="008020DB" w:rsidP="008020DB">
            <w:pPr>
              <w:spacing w:line="276" w:lineRule="auto"/>
              <w:rPr>
                <w:rFonts w:cs="Arial"/>
                <w:color w:val="000000"/>
              </w:rPr>
            </w:pPr>
          </w:p>
          <w:p w:rsidR="008020DB" w:rsidRPr="003E1BBA" w:rsidRDefault="008020DB" w:rsidP="008020DB">
            <w:pPr>
              <w:spacing w:line="276" w:lineRule="auto"/>
              <w:rPr>
                <w:rFonts w:cs="Arial"/>
                <w:color w:val="000000"/>
              </w:rPr>
            </w:pPr>
            <w:r>
              <w:rPr>
                <w:rFonts w:cs="Arial"/>
                <w:color w:val="000000"/>
              </w:rPr>
              <w:t>This data download must not have any formatting that would preclude it from being easily uploaded into the District’s systems or which would preclude a user from easily sorting, filtering and grouping  the data.</w:t>
            </w:r>
          </w:p>
        </w:tc>
      </w:tr>
      <w:tr w:rsidR="008020DB" w:rsidRPr="001D088E" w:rsidTr="008020DB">
        <w:tc>
          <w:tcPr>
            <w:tcW w:w="1188" w:type="dxa"/>
            <w:tcMar>
              <w:top w:w="0" w:type="dxa"/>
              <w:left w:w="108" w:type="dxa"/>
              <w:bottom w:w="0" w:type="dxa"/>
              <w:right w:w="108" w:type="dxa"/>
            </w:tcMar>
            <w:vAlign w:val="center"/>
          </w:tcPr>
          <w:p w:rsidR="008020DB" w:rsidRDefault="008020DB" w:rsidP="008020DB">
            <w:pPr>
              <w:jc w:val="center"/>
              <w:rPr>
                <w:rFonts w:ascii="Calibri" w:hAnsi="Calibri" w:cs="Arial"/>
                <w:szCs w:val="20"/>
              </w:rPr>
            </w:pPr>
            <w:proofErr w:type="spellStart"/>
            <w:r>
              <w:rPr>
                <w:rFonts w:ascii="Calibri" w:hAnsi="Calibri" w:cs="Arial"/>
                <w:szCs w:val="20"/>
              </w:rPr>
              <w:t>Req</w:t>
            </w:r>
            <w:proofErr w:type="spellEnd"/>
            <w:r>
              <w:rPr>
                <w:rFonts w:ascii="Calibri" w:hAnsi="Calibri" w:cs="Arial"/>
                <w:szCs w:val="20"/>
              </w:rPr>
              <w:t xml:space="preserve"> </w:t>
            </w:r>
            <w:r w:rsidR="00DB2971">
              <w:rPr>
                <w:rFonts w:ascii="Calibri" w:hAnsi="Calibri" w:cs="Arial"/>
                <w:szCs w:val="20"/>
              </w:rPr>
              <w:t>5.6</w:t>
            </w:r>
          </w:p>
        </w:tc>
        <w:tc>
          <w:tcPr>
            <w:tcW w:w="3420" w:type="dxa"/>
            <w:tcMar>
              <w:top w:w="0" w:type="dxa"/>
              <w:left w:w="108" w:type="dxa"/>
              <w:bottom w:w="0" w:type="dxa"/>
              <w:right w:w="108" w:type="dxa"/>
            </w:tcMar>
            <w:vAlign w:val="center"/>
          </w:tcPr>
          <w:p w:rsidR="008020DB" w:rsidRDefault="008020DB" w:rsidP="008020DB">
            <w:pPr>
              <w:spacing w:line="276" w:lineRule="auto"/>
              <w:rPr>
                <w:rFonts w:cs="Arial"/>
              </w:rPr>
            </w:pPr>
            <w:r w:rsidRPr="004C3F79">
              <w:rPr>
                <w:rFonts w:cs="Arial"/>
                <w:b/>
              </w:rPr>
              <w:t>District’s development team</w:t>
            </w:r>
            <w:r>
              <w:rPr>
                <w:rFonts w:cs="Arial"/>
              </w:rPr>
              <w:t xml:space="preserve"> to have  the ability, on request of an  EDS Security Manager, to match the results of the above report to SAP data in order to generate a report showing the correct emails and certificate numbers for each record. </w:t>
            </w:r>
          </w:p>
          <w:p w:rsidR="008020DB" w:rsidRDefault="008020DB" w:rsidP="008020DB">
            <w:pPr>
              <w:spacing w:line="276" w:lineRule="auto"/>
              <w:rPr>
                <w:rFonts w:cs="Arial"/>
              </w:rPr>
            </w:pPr>
          </w:p>
          <w:p w:rsidR="008020DB" w:rsidRDefault="008020DB" w:rsidP="008020DB">
            <w:pPr>
              <w:spacing w:line="276" w:lineRule="auto"/>
              <w:rPr>
                <w:rFonts w:cs="Arial"/>
              </w:rPr>
            </w:pPr>
            <w:r>
              <w:rPr>
                <w:rFonts w:cs="Arial"/>
              </w:rPr>
              <w:t>Timing: These requests most likely will  occur a few times before  each launch.  Once the tool is in general use (after a staggered 3-year launch), it may no longer be needed.</w:t>
            </w:r>
          </w:p>
        </w:tc>
        <w:tc>
          <w:tcPr>
            <w:tcW w:w="4860" w:type="dxa"/>
            <w:tcMar>
              <w:top w:w="0" w:type="dxa"/>
              <w:left w:w="108" w:type="dxa"/>
              <w:bottom w:w="0" w:type="dxa"/>
              <w:right w:w="108" w:type="dxa"/>
            </w:tcMar>
          </w:tcPr>
          <w:p w:rsidR="008020DB" w:rsidRDefault="008020DB" w:rsidP="008020DB">
            <w:pPr>
              <w:spacing w:line="276" w:lineRule="auto"/>
              <w:rPr>
                <w:rFonts w:cs="Arial"/>
                <w:color w:val="000000"/>
              </w:rPr>
            </w:pPr>
            <w:r>
              <w:rPr>
                <w:rFonts w:cs="Arial"/>
                <w:color w:val="000000"/>
              </w:rPr>
              <w:t>Before each launch, an EDS Security Manager will need to communicate to those users who have an EDS account but do not have eVal and help prepare their accounts.</w:t>
            </w:r>
          </w:p>
        </w:tc>
      </w:tr>
      <w:tr w:rsidR="008020DB" w:rsidRPr="001D088E" w:rsidTr="008020DB">
        <w:tc>
          <w:tcPr>
            <w:tcW w:w="1188" w:type="dxa"/>
            <w:tcMar>
              <w:top w:w="0" w:type="dxa"/>
              <w:left w:w="108" w:type="dxa"/>
              <w:bottom w:w="0" w:type="dxa"/>
              <w:right w:w="108" w:type="dxa"/>
            </w:tcMar>
            <w:vAlign w:val="center"/>
          </w:tcPr>
          <w:p w:rsidR="008020DB" w:rsidRDefault="008020DB" w:rsidP="008020DB">
            <w:pPr>
              <w:jc w:val="center"/>
              <w:rPr>
                <w:rFonts w:ascii="Calibri" w:hAnsi="Calibri" w:cs="Arial"/>
                <w:szCs w:val="20"/>
              </w:rPr>
            </w:pPr>
            <w:proofErr w:type="spellStart"/>
            <w:r>
              <w:rPr>
                <w:rFonts w:ascii="Calibri" w:hAnsi="Calibri" w:cs="Arial"/>
                <w:szCs w:val="20"/>
              </w:rPr>
              <w:t>Req</w:t>
            </w:r>
            <w:proofErr w:type="spellEnd"/>
            <w:r>
              <w:rPr>
                <w:rFonts w:ascii="Calibri" w:hAnsi="Calibri" w:cs="Arial"/>
                <w:szCs w:val="20"/>
              </w:rPr>
              <w:t xml:space="preserve"> </w:t>
            </w:r>
            <w:r w:rsidR="00DB2971">
              <w:rPr>
                <w:rFonts w:ascii="Calibri" w:hAnsi="Calibri" w:cs="Arial"/>
                <w:szCs w:val="20"/>
              </w:rPr>
              <w:t>5.7</w:t>
            </w:r>
          </w:p>
        </w:tc>
        <w:tc>
          <w:tcPr>
            <w:tcW w:w="3420" w:type="dxa"/>
            <w:tcMar>
              <w:top w:w="0" w:type="dxa"/>
              <w:left w:w="108" w:type="dxa"/>
              <w:bottom w:w="0" w:type="dxa"/>
              <w:right w:w="108" w:type="dxa"/>
            </w:tcMar>
            <w:vAlign w:val="center"/>
          </w:tcPr>
          <w:p w:rsidR="008020DB" w:rsidRDefault="008020DB" w:rsidP="008020DB">
            <w:pPr>
              <w:spacing w:line="276" w:lineRule="auto"/>
              <w:rPr>
                <w:rFonts w:cs="Arial"/>
              </w:rPr>
            </w:pPr>
            <w:r>
              <w:rPr>
                <w:rFonts w:cs="Arial"/>
              </w:rPr>
              <w:t>EDS Account Report:”Existing District accounts with eVal”</w:t>
            </w:r>
          </w:p>
          <w:p w:rsidR="008020DB" w:rsidRDefault="008020DB" w:rsidP="008020DB">
            <w:pPr>
              <w:spacing w:line="276" w:lineRule="auto"/>
              <w:rPr>
                <w:rFonts w:cs="Arial"/>
              </w:rPr>
            </w:pPr>
          </w:p>
          <w:p w:rsidR="008020DB" w:rsidRPr="004C3F79" w:rsidRDefault="008020DB" w:rsidP="008020DB">
            <w:pPr>
              <w:spacing w:line="276" w:lineRule="auto"/>
              <w:rPr>
                <w:rFonts w:cs="Arial"/>
                <w:b/>
              </w:rPr>
            </w:pPr>
            <w:r w:rsidRPr="004C3F79">
              <w:rPr>
                <w:rFonts w:cs="Arial"/>
                <w:b/>
              </w:rPr>
              <w:t xml:space="preserve">eVal </w:t>
            </w:r>
            <w:r>
              <w:rPr>
                <w:rFonts w:cs="Arial"/>
                <w:b/>
              </w:rPr>
              <w:t xml:space="preserve">team </w:t>
            </w:r>
            <w:r w:rsidRPr="004C3F79">
              <w:rPr>
                <w:rFonts w:cs="Arial"/>
                <w:b/>
              </w:rPr>
              <w:t>to provide</w:t>
            </w:r>
            <w:r>
              <w:rPr>
                <w:rFonts w:cs="Arial"/>
              </w:rPr>
              <w:t xml:space="preserve"> District with a report that the a District Administrator can download into csv format showing all District EDS accounts that </w:t>
            </w:r>
            <w:r w:rsidRPr="004C2056">
              <w:rPr>
                <w:rFonts w:cs="Arial"/>
                <w:u w:val="single"/>
              </w:rPr>
              <w:t>have</w:t>
            </w:r>
            <w:r>
              <w:rPr>
                <w:rFonts w:cs="Arial"/>
              </w:rPr>
              <w:t xml:space="preserve"> eVal.  The report will  have no formatting and will be a straight data file with a header row and a row for each unique combination of user, EDS role, school and </w:t>
            </w:r>
            <w:proofErr w:type="spellStart"/>
            <w:r>
              <w:rPr>
                <w:rFonts w:cs="Arial"/>
              </w:rPr>
              <w:t>eval</w:t>
            </w:r>
            <w:proofErr w:type="spellEnd"/>
            <w:r>
              <w:rPr>
                <w:rFonts w:cs="Arial"/>
              </w:rPr>
              <w:t xml:space="preserve"> role (i.e., if a user is both a head principal and a school administrator in eVal, then they will have two rows in the file). </w:t>
            </w:r>
          </w:p>
        </w:tc>
        <w:tc>
          <w:tcPr>
            <w:tcW w:w="4860" w:type="dxa"/>
            <w:tcMar>
              <w:top w:w="0" w:type="dxa"/>
              <w:left w:w="108" w:type="dxa"/>
              <w:bottom w:w="0" w:type="dxa"/>
              <w:right w:w="108" w:type="dxa"/>
            </w:tcMar>
          </w:tcPr>
          <w:p w:rsidR="008020DB" w:rsidRDefault="008020DB" w:rsidP="008020DB">
            <w:pPr>
              <w:spacing w:line="276" w:lineRule="auto"/>
              <w:rPr>
                <w:rFonts w:cs="Arial"/>
                <w:color w:val="000000"/>
              </w:rPr>
            </w:pPr>
            <w:r>
              <w:rPr>
                <w:rFonts w:cs="Arial"/>
                <w:color w:val="000000"/>
              </w:rPr>
              <w:t>The District needs to be able to validate from time to time the accuracy of the information in EDS for existing eVal users to make sure that the user name remains the District email and that all certificate numbers  have been entered correctly.  See the item below for further details.</w:t>
            </w:r>
          </w:p>
          <w:p w:rsidR="008020DB" w:rsidRDefault="008020DB" w:rsidP="008020DB">
            <w:pPr>
              <w:spacing w:line="276" w:lineRule="auto"/>
              <w:rPr>
                <w:rFonts w:cs="Arial"/>
                <w:color w:val="000000"/>
              </w:rPr>
            </w:pPr>
          </w:p>
          <w:p w:rsidR="008020DB" w:rsidRDefault="008020DB" w:rsidP="008020DB">
            <w:pPr>
              <w:spacing w:line="276" w:lineRule="auto"/>
              <w:rPr>
                <w:rFonts w:cs="Arial"/>
                <w:color w:val="000000"/>
              </w:rPr>
            </w:pPr>
            <w:r>
              <w:rPr>
                <w:rFonts w:cs="Arial"/>
                <w:color w:val="000000"/>
              </w:rPr>
              <w:t>This report must not have any formatting that would preclude it from being easily uploaded into  the District’s systems or which would preclude a user from easily sorting, filtering and grouping  the data.</w:t>
            </w:r>
          </w:p>
        </w:tc>
      </w:tr>
      <w:tr w:rsidR="008020DB" w:rsidRPr="001D088E" w:rsidTr="008020DB">
        <w:tc>
          <w:tcPr>
            <w:tcW w:w="1188" w:type="dxa"/>
            <w:tcMar>
              <w:top w:w="0" w:type="dxa"/>
              <w:left w:w="108" w:type="dxa"/>
              <w:bottom w:w="0" w:type="dxa"/>
              <w:right w:w="108" w:type="dxa"/>
            </w:tcMar>
            <w:vAlign w:val="center"/>
          </w:tcPr>
          <w:p w:rsidR="008020DB" w:rsidRDefault="008020DB" w:rsidP="008020DB">
            <w:pPr>
              <w:jc w:val="center"/>
              <w:rPr>
                <w:rFonts w:ascii="Calibri" w:hAnsi="Calibri" w:cs="Arial"/>
                <w:szCs w:val="20"/>
              </w:rPr>
            </w:pPr>
            <w:proofErr w:type="spellStart"/>
            <w:r>
              <w:rPr>
                <w:rFonts w:ascii="Calibri" w:hAnsi="Calibri" w:cs="Arial"/>
                <w:szCs w:val="20"/>
              </w:rPr>
              <w:t>Req</w:t>
            </w:r>
            <w:proofErr w:type="spellEnd"/>
            <w:r>
              <w:rPr>
                <w:rFonts w:ascii="Calibri" w:hAnsi="Calibri" w:cs="Arial"/>
                <w:szCs w:val="20"/>
              </w:rPr>
              <w:t xml:space="preserve"> </w:t>
            </w:r>
            <w:r w:rsidR="00DB2971">
              <w:rPr>
                <w:rFonts w:ascii="Calibri" w:hAnsi="Calibri" w:cs="Arial"/>
                <w:szCs w:val="20"/>
              </w:rPr>
              <w:t>5.8</w:t>
            </w:r>
          </w:p>
        </w:tc>
        <w:tc>
          <w:tcPr>
            <w:tcW w:w="3420" w:type="dxa"/>
            <w:tcMar>
              <w:top w:w="0" w:type="dxa"/>
              <w:left w:w="108" w:type="dxa"/>
              <w:bottom w:w="0" w:type="dxa"/>
              <w:right w:w="108" w:type="dxa"/>
            </w:tcMar>
            <w:vAlign w:val="center"/>
          </w:tcPr>
          <w:p w:rsidR="008020DB" w:rsidRDefault="008020DB" w:rsidP="008020DB">
            <w:pPr>
              <w:spacing w:line="276" w:lineRule="auto"/>
              <w:rPr>
                <w:rFonts w:cs="Arial"/>
              </w:rPr>
            </w:pPr>
            <w:r>
              <w:rPr>
                <w:rFonts w:cs="Arial"/>
              </w:rPr>
              <w:t xml:space="preserve">From time to time, an EDS Security  Manager may request </w:t>
            </w:r>
            <w:r w:rsidRPr="00E1276F">
              <w:rPr>
                <w:rFonts w:cs="Arial"/>
                <w:b/>
              </w:rPr>
              <w:t>the District development team</w:t>
            </w:r>
            <w:r>
              <w:rPr>
                <w:rFonts w:cs="Arial"/>
              </w:rPr>
              <w:t xml:space="preserve"> to match the data  in the above file to SAP records in order to programmatically identify errors</w:t>
            </w:r>
          </w:p>
        </w:tc>
        <w:tc>
          <w:tcPr>
            <w:tcW w:w="4860" w:type="dxa"/>
            <w:tcMar>
              <w:top w:w="0" w:type="dxa"/>
              <w:left w:w="108" w:type="dxa"/>
              <w:bottom w:w="0" w:type="dxa"/>
              <w:right w:w="108" w:type="dxa"/>
            </w:tcMar>
          </w:tcPr>
          <w:p w:rsidR="008020DB" w:rsidRDefault="008020DB" w:rsidP="008020DB">
            <w:pPr>
              <w:spacing w:line="276" w:lineRule="auto"/>
              <w:rPr>
                <w:rFonts w:cs="Arial"/>
                <w:color w:val="000000"/>
              </w:rPr>
            </w:pPr>
            <w:r>
              <w:rPr>
                <w:rFonts w:cs="Arial"/>
                <w:color w:val="000000"/>
              </w:rPr>
              <w:t>Once all 3500 District users are on eVal, there is a high probability that the unique identifiers in EDS may not always be accurate (and, thereby, will no longer be useable as unique identifiers).  For example, the EDS Security Manager may inadvertently approve a record that has the wrong number or that is missing a number. Or a user may inadvertently change their account information.  The District needs the ability to audit this information and make necessary adjustments.  Otherwise, the data that is received from the back-end may not accurately map to District data.</w:t>
            </w:r>
          </w:p>
        </w:tc>
      </w:tr>
      <w:bookmarkEnd w:id="11"/>
      <w:bookmarkEnd w:id="12"/>
      <w:bookmarkEnd w:id="13"/>
      <w:bookmarkEnd w:id="14"/>
    </w:tbl>
    <w:p w:rsidR="001E698E" w:rsidRDefault="001E698E" w:rsidP="00B64F6C">
      <w:pPr>
        <w:pStyle w:val="GuidanceText"/>
        <w:ind w:left="720"/>
      </w:pPr>
    </w:p>
    <w:p w:rsidR="009679DA" w:rsidRDefault="009679DA" w:rsidP="006A1887">
      <w:bookmarkStart w:id="16" w:name="_Toc100563439"/>
      <w:bookmarkEnd w:id="16"/>
    </w:p>
    <w:p w:rsidR="00C424F4" w:rsidRDefault="00C424F4">
      <w:pPr>
        <w:rPr>
          <w:rFonts w:cs="Arial"/>
          <w:b/>
          <w:bCs/>
          <w:kern w:val="32"/>
          <w:sz w:val="32"/>
          <w:szCs w:val="32"/>
          <w:lang w:val="en-GB"/>
        </w:rPr>
      </w:pPr>
      <w:bookmarkStart w:id="17" w:name="_Toc400973069"/>
      <w:r>
        <w:rPr>
          <w:rFonts w:cs="Arial"/>
          <w:b/>
          <w:bCs/>
          <w:kern w:val="32"/>
          <w:sz w:val="32"/>
          <w:szCs w:val="32"/>
          <w:lang w:val="en-GB"/>
        </w:rPr>
        <w:br w:type="page"/>
      </w:r>
    </w:p>
    <w:p w:rsidR="00763BEA" w:rsidRDefault="00DF57AF" w:rsidP="00DF57AF">
      <w:r>
        <w:rPr>
          <w:rFonts w:cs="Arial"/>
          <w:b/>
          <w:bCs/>
          <w:kern w:val="32"/>
          <w:sz w:val="32"/>
          <w:szCs w:val="32"/>
          <w:lang w:val="en-GB"/>
        </w:rPr>
        <w:t xml:space="preserve">ILLUSTRATION </w:t>
      </w:r>
      <w:r w:rsidR="00DB2971">
        <w:rPr>
          <w:rFonts w:cs="Arial"/>
          <w:b/>
          <w:bCs/>
          <w:kern w:val="32"/>
          <w:sz w:val="32"/>
          <w:szCs w:val="32"/>
          <w:lang w:val="en-GB"/>
        </w:rPr>
        <w:t>–</w:t>
      </w:r>
      <w:r w:rsidR="00F1648B" w:rsidRPr="00DF57AF">
        <w:rPr>
          <w:rFonts w:cs="Arial"/>
          <w:b/>
          <w:bCs/>
          <w:kern w:val="32"/>
          <w:sz w:val="32"/>
          <w:szCs w:val="32"/>
          <w:lang w:val="en-GB"/>
        </w:rPr>
        <w:t xml:space="preserve"> </w:t>
      </w:r>
      <w:bookmarkEnd w:id="17"/>
      <w:r w:rsidR="00DB2971">
        <w:rPr>
          <w:rFonts w:cs="Arial"/>
          <w:b/>
          <w:bCs/>
          <w:kern w:val="32"/>
          <w:sz w:val="32"/>
          <w:szCs w:val="32"/>
          <w:lang w:val="en-GB"/>
        </w:rPr>
        <w:t>5.1</w:t>
      </w:r>
    </w:p>
    <w:p w:rsidR="005849C0" w:rsidRDefault="005849C0" w:rsidP="006A1887">
      <w:pPr>
        <w:rPr>
          <w:b/>
          <w:u w:val="single"/>
        </w:rPr>
      </w:pPr>
    </w:p>
    <w:p w:rsidR="00CE4B80" w:rsidRDefault="00BE4B37" w:rsidP="006A1887">
      <w:r>
        <w:rPr>
          <w:noProof/>
        </w:rPr>
        <w:drawing>
          <wp:inline distT="0" distB="0" distL="0" distR="0">
            <wp:extent cx="4086225" cy="3114873"/>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086225" cy="3114873"/>
                    </a:xfrm>
                    <a:prstGeom prst="rect">
                      <a:avLst/>
                    </a:prstGeom>
                  </pic:spPr>
                </pic:pic>
              </a:graphicData>
            </a:graphic>
          </wp:inline>
        </w:drawing>
      </w:r>
    </w:p>
    <w:p w:rsidR="00BE4B37" w:rsidRDefault="00BE4B37" w:rsidP="006A1887"/>
    <w:p w:rsidR="00763BEA" w:rsidRDefault="00763BEA" w:rsidP="006A1887"/>
    <w:p w:rsidR="009679DA" w:rsidRPr="006A1887" w:rsidRDefault="00BE4B37" w:rsidP="006A1887">
      <w:r>
        <w:rPr>
          <w:noProof/>
        </w:rPr>
        <w:drawing>
          <wp:inline distT="0" distB="0" distL="0" distR="0">
            <wp:extent cx="5010150" cy="34450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010929" cy="3445548"/>
                    </a:xfrm>
                    <a:prstGeom prst="rect">
                      <a:avLst/>
                    </a:prstGeom>
                  </pic:spPr>
                </pic:pic>
              </a:graphicData>
            </a:graphic>
          </wp:inline>
        </w:drawing>
      </w:r>
    </w:p>
    <w:p w:rsidR="00DF57AF" w:rsidRDefault="00DF57AF" w:rsidP="00DF57AF">
      <w:pPr>
        <w:rPr>
          <w:lang w:val="en-GB"/>
        </w:rPr>
      </w:pPr>
      <w:bookmarkStart w:id="18" w:name="_Toc400973072"/>
    </w:p>
    <w:p w:rsidR="00252872" w:rsidRPr="00E50C90" w:rsidRDefault="00DA081A" w:rsidP="00252872">
      <w:pPr>
        <w:pStyle w:val="Heading1"/>
        <w:numPr>
          <w:ilvl w:val="0"/>
          <w:numId w:val="3"/>
        </w:numPr>
        <w:rPr>
          <w:lang w:val="en-GB"/>
        </w:rPr>
      </w:pPr>
      <w:r>
        <w:rPr>
          <w:lang w:val="en-GB"/>
        </w:rPr>
        <w:t>Out-of-Scope</w:t>
      </w:r>
      <w:bookmarkEnd w:id="18"/>
    </w:p>
    <w:p w:rsidR="009B2182" w:rsidRDefault="009B2182" w:rsidP="009B2182">
      <w:pPr>
        <w:pStyle w:val="NormalWeb"/>
        <w:rPr>
          <w:rFonts w:ascii="Arial" w:hAnsi="Arial" w:cs="Arial"/>
          <w:sz w:val="26"/>
          <w:szCs w:val="26"/>
        </w:rPr>
      </w:pPr>
    </w:p>
    <w:p w:rsidR="000D35C5" w:rsidRDefault="000D35C5" w:rsidP="009B2182">
      <w:pPr>
        <w:pStyle w:val="NormalWeb"/>
        <w:rPr>
          <w:rFonts w:ascii="Arial" w:hAnsi="Arial" w:cs="Arial"/>
          <w:sz w:val="26"/>
          <w:szCs w:val="26"/>
        </w:rPr>
      </w:pPr>
    </w:p>
    <w:p w:rsidR="00252872" w:rsidRPr="00E50C90" w:rsidRDefault="00BA58D9" w:rsidP="00252872">
      <w:pPr>
        <w:pStyle w:val="Heading1"/>
        <w:numPr>
          <w:ilvl w:val="0"/>
          <w:numId w:val="3"/>
        </w:numPr>
        <w:rPr>
          <w:lang w:val="en-GB"/>
        </w:rPr>
      </w:pPr>
      <w:bookmarkStart w:id="19" w:name="_Toc400973073"/>
      <w:r>
        <w:rPr>
          <w:lang w:val="en-GB"/>
        </w:rPr>
        <w:t xml:space="preserve">Review and </w:t>
      </w:r>
      <w:bookmarkEnd w:id="19"/>
      <w:r w:rsidR="00EC22C4">
        <w:rPr>
          <w:lang w:val="en-GB"/>
        </w:rPr>
        <w:t>Approval</w:t>
      </w:r>
    </w:p>
    <w:p w:rsidR="00BA58D9" w:rsidRPr="00FB4817" w:rsidRDefault="00BA58D9" w:rsidP="00BA58D9">
      <w:pPr>
        <w:pStyle w:val="Body"/>
        <w:rPr>
          <w:rFonts w:cs="Arial"/>
        </w:rPr>
      </w:pPr>
    </w:p>
    <w:p w:rsidR="00EC22C4" w:rsidRDefault="00EC22C4" w:rsidP="00EC22C4">
      <w:pPr>
        <w:pStyle w:val="Body"/>
        <w:rPr>
          <w:rFonts w:cs="Arial"/>
        </w:rPr>
      </w:pPr>
      <w:r>
        <w:rPr>
          <w:rFonts w:cs="Arial"/>
        </w:rPr>
        <w:t>(Some of the processes for relying on the cert number as a unique identifier are still  under discussion; however, the general concepts presented in this document have been reviewed/approved by the stakeholders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5"/>
        <w:gridCol w:w="1418"/>
        <w:gridCol w:w="3356"/>
        <w:gridCol w:w="2430"/>
        <w:gridCol w:w="1662"/>
      </w:tblGrid>
      <w:tr w:rsidR="00EC22C4" w:rsidTr="00EC22C4">
        <w:tc>
          <w:tcPr>
            <w:tcW w:w="589" w:type="pct"/>
            <w:tcBorders>
              <w:top w:val="single" w:sz="4" w:space="0" w:color="auto"/>
              <w:left w:val="single" w:sz="4" w:space="0" w:color="auto"/>
              <w:bottom w:val="single" w:sz="4" w:space="0" w:color="auto"/>
              <w:right w:val="single" w:sz="4" w:space="0" w:color="auto"/>
            </w:tcBorders>
            <w:shd w:val="clear" w:color="auto" w:fill="000000"/>
            <w:hideMark/>
          </w:tcPr>
          <w:p w:rsidR="00EC22C4" w:rsidRDefault="00EC22C4">
            <w:pPr>
              <w:pStyle w:val="TableHeading"/>
              <w:rPr>
                <w:sz w:val="16"/>
                <w:szCs w:val="16"/>
              </w:rPr>
            </w:pPr>
            <w:r>
              <w:rPr>
                <w:sz w:val="16"/>
                <w:szCs w:val="16"/>
              </w:rPr>
              <w:t xml:space="preserve">Team </w:t>
            </w:r>
          </w:p>
        </w:tc>
        <w:tc>
          <w:tcPr>
            <w:tcW w:w="705" w:type="pct"/>
            <w:tcBorders>
              <w:top w:val="single" w:sz="4" w:space="0" w:color="auto"/>
              <w:left w:val="single" w:sz="4" w:space="0" w:color="auto"/>
              <w:bottom w:val="single" w:sz="4" w:space="0" w:color="auto"/>
              <w:right w:val="single" w:sz="4" w:space="0" w:color="auto"/>
            </w:tcBorders>
            <w:shd w:val="clear" w:color="auto" w:fill="000000"/>
            <w:hideMark/>
          </w:tcPr>
          <w:p w:rsidR="00EC22C4" w:rsidRDefault="00EC22C4">
            <w:pPr>
              <w:pStyle w:val="TableHeading"/>
              <w:rPr>
                <w:sz w:val="16"/>
                <w:szCs w:val="16"/>
              </w:rPr>
            </w:pPr>
            <w:r>
              <w:rPr>
                <w:sz w:val="16"/>
                <w:szCs w:val="16"/>
              </w:rPr>
              <w:t>Person</w:t>
            </w:r>
          </w:p>
        </w:tc>
        <w:tc>
          <w:tcPr>
            <w:tcW w:w="1669" w:type="pct"/>
            <w:tcBorders>
              <w:top w:val="single" w:sz="4" w:space="0" w:color="auto"/>
              <w:left w:val="single" w:sz="4" w:space="0" w:color="auto"/>
              <w:bottom w:val="single" w:sz="4" w:space="0" w:color="auto"/>
              <w:right w:val="single" w:sz="4" w:space="0" w:color="auto"/>
            </w:tcBorders>
            <w:shd w:val="clear" w:color="auto" w:fill="000000"/>
            <w:hideMark/>
          </w:tcPr>
          <w:p w:rsidR="00EC22C4" w:rsidRDefault="00EC22C4">
            <w:pPr>
              <w:pStyle w:val="TableHeading"/>
              <w:rPr>
                <w:sz w:val="16"/>
                <w:szCs w:val="16"/>
              </w:rPr>
            </w:pPr>
            <w:r>
              <w:rPr>
                <w:sz w:val="16"/>
                <w:szCs w:val="16"/>
              </w:rPr>
              <w:t>Organizational and Project Roles</w:t>
            </w:r>
          </w:p>
        </w:tc>
        <w:tc>
          <w:tcPr>
            <w:tcW w:w="1209" w:type="pct"/>
            <w:tcBorders>
              <w:top w:val="single" w:sz="4" w:space="0" w:color="auto"/>
              <w:left w:val="single" w:sz="4" w:space="0" w:color="auto"/>
              <w:bottom w:val="single" w:sz="4" w:space="0" w:color="auto"/>
              <w:right w:val="single" w:sz="4" w:space="0" w:color="auto"/>
            </w:tcBorders>
            <w:shd w:val="clear" w:color="auto" w:fill="000000"/>
            <w:hideMark/>
          </w:tcPr>
          <w:p w:rsidR="00EC22C4" w:rsidRDefault="00EC22C4">
            <w:pPr>
              <w:pStyle w:val="TableHeading"/>
              <w:rPr>
                <w:sz w:val="16"/>
                <w:szCs w:val="16"/>
              </w:rPr>
            </w:pPr>
            <w:r>
              <w:rPr>
                <w:sz w:val="16"/>
                <w:szCs w:val="16"/>
              </w:rPr>
              <w:t>Role</w:t>
            </w:r>
          </w:p>
        </w:tc>
        <w:tc>
          <w:tcPr>
            <w:tcW w:w="827" w:type="pct"/>
            <w:tcBorders>
              <w:top w:val="single" w:sz="4" w:space="0" w:color="auto"/>
              <w:left w:val="single" w:sz="4" w:space="0" w:color="auto"/>
              <w:bottom w:val="single" w:sz="4" w:space="0" w:color="auto"/>
              <w:right w:val="single" w:sz="4" w:space="0" w:color="auto"/>
            </w:tcBorders>
            <w:shd w:val="clear" w:color="auto" w:fill="000000"/>
            <w:hideMark/>
          </w:tcPr>
          <w:p w:rsidR="00EC22C4" w:rsidRDefault="00EC22C4">
            <w:pPr>
              <w:pStyle w:val="TableHeading"/>
              <w:rPr>
                <w:sz w:val="16"/>
                <w:szCs w:val="16"/>
              </w:rPr>
            </w:pPr>
            <w:r>
              <w:rPr>
                <w:sz w:val="16"/>
                <w:szCs w:val="16"/>
              </w:rPr>
              <w:t>Date review/approval received</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Project</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Clover Codd</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 xml:space="preserve">Exec Director Strategic Plan &amp; Partnerships; </w:t>
            </w:r>
            <w:r>
              <w:rPr>
                <w:b/>
                <w:sz w:val="16"/>
                <w:szCs w:val="16"/>
              </w:rPr>
              <w:t>Project  Sponsor</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11/5/14</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Brent Jones</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Asst Superintendent for Human Resources; Project Steering Committee representative for HR; Internal customer for many of the technology updates requested in these documents</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11/19/14</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Elaine Williams</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11/14/14</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Denise Williams-Saunders</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11/14/14</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Sue Means</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11/14/14</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Nancy Petersen</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Director, Enterprise Applications</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11/6/14</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James Bradley</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Manager, Business Applications</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11/6/14</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Mabel  Mah</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Sr Business Analyst (SAP/HR); project systems analyst representing DOTs for design and development</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11/14/14</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Anne Chinn</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Lead eVal Developer</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11/7/14</w:t>
            </w:r>
          </w:p>
        </w:tc>
      </w:tr>
      <w:tr w:rsidR="00EC22C4" w:rsidTr="00EC22C4">
        <w:tc>
          <w:tcPr>
            <w:tcW w:w="58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Dana Anderson</w:t>
            </w:r>
          </w:p>
        </w:tc>
        <w:tc>
          <w:tcPr>
            <w:tcW w:w="166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eVal Supervisor/ Project Manager</w:t>
            </w:r>
          </w:p>
        </w:tc>
        <w:tc>
          <w:tcPr>
            <w:tcW w:w="1209"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EC22C4" w:rsidRDefault="00EC22C4">
            <w:pPr>
              <w:pStyle w:val="TableCell"/>
              <w:rPr>
                <w:sz w:val="16"/>
                <w:szCs w:val="16"/>
              </w:rPr>
            </w:pPr>
            <w:r>
              <w:rPr>
                <w:sz w:val="16"/>
                <w:szCs w:val="16"/>
              </w:rPr>
              <w:t>11/7/14</w:t>
            </w:r>
          </w:p>
        </w:tc>
      </w:tr>
    </w:tbl>
    <w:p w:rsidR="00EC22C4" w:rsidRDefault="00EC22C4" w:rsidP="00EC22C4">
      <w:pPr>
        <w:rPr>
          <w:lang w:val="en-GB"/>
        </w:rPr>
      </w:pPr>
    </w:p>
    <w:p w:rsidR="00EC22C4" w:rsidRDefault="00EC22C4" w:rsidP="00EC22C4">
      <w:pPr>
        <w:pStyle w:val="Body"/>
        <w:rPr>
          <w:lang w:val="en-GB"/>
        </w:rPr>
      </w:pPr>
    </w:p>
    <w:p w:rsidR="00193100" w:rsidRPr="00193100" w:rsidRDefault="00193100" w:rsidP="001077F5">
      <w:pPr>
        <w:rPr>
          <w:lang w:val="en-GB"/>
        </w:rPr>
      </w:pPr>
    </w:p>
    <w:sectPr w:rsidR="00193100" w:rsidRPr="00193100" w:rsidSect="00BD29CB">
      <w:headerReference w:type="default" r:id="rId13"/>
      <w:footerReference w:type="default" r:id="rId14"/>
      <w:pgSz w:w="12240" w:h="15840"/>
      <w:pgMar w:top="1440" w:right="1080" w:bottom="1440" w:left="1080" w:header="720" w:footer="720" w:gutter="245"/>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600" w:rsidRDefault="00A02600">
      <w:r>
        <w:separator/>
      </w:r>
    </w:p>
  </w:endnote>
  <w:endnote w:type="continuationSeparator" w:id="0">
    <w:p w:rsidR="00A02600" w:rsidRDefault="00A026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600" w:rsidRDefault="00EB47C7" w:rsidP="0092599A">
    <w:pPr>
      <w:pStyle w:val="Footer"/>
      <w:tabs>
        <w:tab w:val="clear" w:pos="8640"/>
        <w:tab w:val="right" w:pos="9720"/>
      </w:tabs>
    </w:pPr>
    <w:fldSimple w:instr=" FILENAME   \* MERGEFORMAT ">
      <w:r w:rsidR="00A02600">
        <w:rPr>
          <w:noProof/>
        </w:rPr>
        <w:t>eVal BRD-No_5_EDS Accounts v1.docx</w:t>
      </w:r>
    </w:fldSimple>
    <w:r w:rsidR="00A02600">
      <w:tab/>
    </w:r>
    <w:r w:rsidR="00A02600">
      <w:tab/>
      <w:t xml:space="preserve"> Page </w:t>
    </w:r>
    <w:sdt>
      <w:sdtPr>
        <w:rPr>
          <w:noProof/>
        </w:rPr>
        <w:id w:val="1563987487"/>
        <w:docPartObj>
          <w:docPartGallery w:val="Page Numbers (Bottom of Page)"/>
          <w:docPartUnique/>
        </w:docPartObj>
      </w:sdtPr>
      <w:sdtContent>
        <w:fldSimple w:instr=" PAGE   \* MERGEFORMAT ">
          <w:r w:rsidR="009B0B97">
            <w:rPr>
              <w:noProof/>
            </w:rPr>
            <w:t>3</w:t>
          </w:r>
        </w:fldSimple>
        <w:r w:rsidR="00A02600">
          <w:rPr>
            <w:noProof/>
          </w:rPr>
          <w:t xml:space="preserve"> of </w:t>
        </w:r>
        <w:fldSimple w:instr=" NUMPAGES   \* MERGEFORMAT ">
          <w:r w:rsidR="009B0B97">
            <w:rPr>
              <w:noProof/>
            </w:rPr>
            <w:t>9</w:t>
          </w:r>
        </w:fldSimple>
      </w:sdtContent>
    </w:sdt>
  </w:p>
  <w:p w:rsidR="00A02600" w:rsidRDefault="00A026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600" w:rsidRDefault="00A02600">
      <w:r>
        <w:separator/>
      </w:r>
    </w:p>
  </w:footnote>
  <w:footnote w:type="continuationSeparator" w:id="0">
    <w:p w:rsidR="00A02600" w:rsidRDefault="00A026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600" w:rsidRDefault="00A02600" w:rsidP="007F02A9">
    <w:pPr>
      <w:pStyle w:val="Header"/>
    </w:pPr>
    <w:r w:rsidRPr="00112A33">
      <w:rPr>
        <w:noProof/>
      </w:rPr>
      <w:drawing>
        <wp:inline distT="0" distB="0" distL="0" distR="0">
          <wp:extent cx="714376" cy="1057275"/>
          <wp:effectExtent l="19050" t="0" r="9524" b="0"/>
          <wp:docPr id="2"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A02600" w:rsidRDefault="00A02600" w:rsidP="007F02A9">
    <w:pPr>
      <w:pStyle w:val="Header"/>
    </w:pPr>
  </w:p>
  <w:p w:rsidR="00A02600" w:rsidRPr="007F02A9" w:rsidRDefault="00A02600" w:rsidP="007F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49050E"/>
    <w:multiLevelType w:val="hybridMultilevel"/>
    <w:tmpl w:val="CA2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3">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4">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6835582"/>
    <w:multiLevelType w:val="multilevel"/>
    <w:tmpl w:val="536A6D3E"/>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1"/>
  </w:num>
  <w:num w:numId="3">
    <w:abstractNumId w:val="16"/>
  </w:num>
  <w:num w:numId="4">
    <w:abstractNumId w:val="20"/>
  </w:num>
  <w:num w:numId="5">
    <w:abstractNumId w:val="4"/>
  </w:num>
  <w:num w:numId="6">
    <w:abstractNumId w:val="5"/>
  </w:num>
  <w:num w:numId="7">
    <w:abstractNumId w:val="24"/>
  </w:num>
  <w:num w:numId="8">
    <w:abstractNumId w:val="34"/>
  </w:num>
  <w:num w:numId="9">
    <w:abstractNumId w:val="26"/>
  </w:num>
  <w:num w:numId="10">
    <w:abstractNumId w:val="28"/>
  </w:num>
  <w:num w:numId="11">
    <w:abstractNumId w:val="17"/>
  </w:num>
  <w:num w:numId="12">
    <w:abstractNumId w:val="2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9"/>
  </w:num>
  <w:num w:numId="20">
    <w:abstractNumId w:val="3"/>
  </w:num>
  <w:num w:numId="21">
    <w:abstractNumId w:val="11"/>
  </w:num>
  <w:num w:numId="22">
    <w:abstractNumId w:val="36"/>
  </w:num>
  <w:num w:numId="23">
    <w:abstractNumId w:val="1"/>
  </w:num>
  <w:num w:numId="24">
    <w:abstractNumId w:val="8"/>
  </w:num>
  <w:num w:numId="25">
    <w:abstractNumId w:val="32"/>
  </w:num>
  <w:num w:numId="26">
    <w:abstractNumId w:val="9"/>
  </w:num>
  <w:num w:numId="27">
    <w:abstractNumId w:val="30"/>
  </w:num>
  <w:num w:numId="28">
    <w:abstractNumId w:val="33"/>
  </w:num>
  <w:num w:numId="29">
    <w:abstractNumId w:val="14"/>
  </w:num>
  <w:num w:numId="30">
    <w:abstractNumId w:val="13"/>
  </w:num>
  <w:num w:numId="31">
    <w:abstractNumId w:val="7"/>
  </w:num>
  <w:num w:numId="32">
    <w:abstractNumId w:val="27"/>
  </w:num>
  <w:num w:numId="33">
    <w:abstractNumId w:val="22"/>
  </w:num>
  <w:num w:numId="34">
    <w:abstractNumId w:val="18"/>
  </w:num>
  <w:num w:numId="35">
    <w:abstractNumId w:val="10"/>
  </w:num>
  <w:num w:numId="36">
    <w:abstractNumId w:val="19"/>
  </w:num>
  <w:num w:numId="37">
    <w:abstractNumId w:val="15"/>
  </w:num>
  <w:num w:numId="38">
    <w:abstractNumId w:val="12"/>
  </w:num>
  <w:num w:numId="39">
    <w:abstractNumId w:val="31"/>
  </w:num>
  <w:num w:numId="40">
    <w:abstractNumId w:val="25"/>
  </w:num>
  <w:num w:numId="41">
    <w:abstractNumId w:val="2"/>
  </w:num>
  <w:num w:numId="42">
    <w:abstractNumId w:val="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22529"/>
  </w:hdrShapeDefaults>
  <w:footnotePr>
    <w:footnote w:id="-1"/>
    <w:footnote w:id="0"/>
  </w:footnotePr>
  <w:endnotePr>
    <w:endnote w:id="-1"/>
    <w:endnote w:id="0"/>
  </w:endnotePr>
  <w:compat/>
  <w:rsids>
    <w:rsidRoot w:val="00B64F6C"/>
    <w:rsid w:val="0000161C"/>
    <w:rsid w:val="00003BCE"/>
    <w:rsid w:val="00004186"/>
    <w:rsid w:val="0000608F"/>
    <w:rsid w:val="000137E0"/>
    <w:rsid w:val="000142B6"/>
    <w:rsid w:val="00014C26"/>
    <w:rsid w:val="000162BF"/>
    <w:rsid w:val="0001737E"/>
    <w:rsid w:val="00021133"/>
    <w:rsid w:val="00022C45"/>
    <w:rsid w:val="00032E52"/>
    <w:rsid w:val="000345E8"/>
    <w:rsid w:val="00040B3D"/>
    <w:rsid w:val="00040DD8"/>
    <w:rsid w:val="000539FE"/>
    <w:rsid w:val="0005790D"/>
    <w:rsid w:val="00060766"/>
    <w:rsid w:val="000646A1"/>
    <w:rsid w:val="00065516"/>
    <w:rsid w:val="00077144"/>
    <w:rsid w:val="0009418E"/>
    <w:rsid w:val="00095FF0"/>
    <w:rsid w:val="00096936"/>
    <w:rsid w:val="000A1E9E"/>
    <w:rsid w:val="000A4AB9"/>
    <w:rsid w:val="000B524B"/>
    <w:rsid w:val="000C2E7A"/>
    <w:rsid w:val="000D35C5"/>
    <w:rsid w:val="000E245D"/>
    <w:rsid w:val="000E575E"/>
    <w:rsid w:val="000E57A9"/>
    <w:rsid w:val="000E5904"/>
    <w:rsid w:val="001003ED"/>
    <w:rsid w:val="00106517"/>
    <w:rsid w:val="001072C9"/>
    <w:rsid w:val="001077F5"/>
    <w:rsid w:val="0011022F"/>
    <w:rsid w:val="00112A33"/>
    <w:rsid w:val="00117FBD"/>
    <w:rsid w:val="00120802"/>
    <w:rsid w:val="00125811"/>
    <w:rsid w:val="00141919"/>
    <w:rsid w:val="00143E35"/>
    <w:rsid w:val="00144DD7"/>
    <w:rsid w:val="00151BF0"/>
    <w:rsid w:val="00154321"/>
    <w:rsid w:val="00161707"/>
    <w:rsid w:val="00171ED4"/>
    <w:rsid w:val="00184714"/>
    <w:rsid w:val="00186C86"/>
    <w:rsid w:val="001904AF"/>
    <w:rsid w:val="00190A5C"/>
    <w:rsid w:val="00193100"/>
    <w:rsid w:val="001A2D48"/>
    <w:rsid w:val="001B63C1"/>
    <w:rsid w:val="001B6A30"/>
    <w:rsid w:val="001B795F"/>
    <w:rsid w:val="001C3815"/>
    <w:rsid w:val="001D202B"/>
    <w:rsid w:val="001D5B8F"/>
    <w:rsid w:val="001D76D1"/>
    <w:rsid w:val="001E3D42"/>
    <w:rsid w:val="001E698E"/>
    <w:rsid w:val="001F1BA5"/>
    <w:rsid w:val="001F1DC2"/>
    <w:rsid w:val="00206A62"/>
    <w:rsid w:val="00216038"/>
    <w:rsid w:val="00217600"/>
    <w:rsid w:val="00220A3F"/>
    <w:rsid w:val="00221093"/>
    <w:rsid w:val="00224CBA"/>
    <w:rsid w:val="00225DE6"/>
    <w:rsid w:val="002317F8"/>
    <w:rsid w:val="002419AA"/>
    <w:rsid w:val="002474CA"/>
    <w:rsid w:val="00252872"/>
    <w:rsid w:val="0025362B"/>
    <w:rsid w:val="002539AB"/>
    <w:rsid w:val="0026110A"/>
    <w:rsid w:val="002613C1"/>
    <w:rsid w:val="00263C74"/>
    <w:rsid w:val="00265CA6"/>
    <w:rsid w:val="0027000E"/>
    <w:rsid w:val="0027111E"/>
    <w:rsid w:val="00276606"/>
    <w:rsid w:val="00276AF8"/>
    <w:rsid w:val="00281B6D"/>
    <w:rsid w:val="00281DB8"/>
    <w:rsid w:val="00297848"/>
    <w:rsid w:val="002B187C"/>
    <w:rsid w:val="002D239C"/>
    <w:rsid w:val="002D6814"/>
    <w:rsid w:val="002D68EA"/>
    <w:rsid w:val="002E49F9"/>
    <w:rsid w:val="002F1DF0"/>
    <w:rsid w:val="002F39EE"/>
    <w:rsid w:val="00321235"/>
    <w:rsid w:val="00335D2B"/>
    <w:rsid w:val="00345855"/>
    <w:rsid w:val="003630E6"/>
    <w:rsid w:val="00364444"/>
    <w:rsid w:val="00364DF0"/>
    <w:rsid w:val="0037499E"/>
    <w:rsid w:val="00376D55"/>
    <w:rsid w:val="00377046"/>
    <w:rsid w:val="00377E0E"/>
    <w:rsid w:val="003947A5"/>
    <w:rsid w:val="003A2C69"/>
    <w:rsid w:val="003A3FCA"/>
    <w:rsid w:val="003A511E"/>
    <w:rsid w:val="003A7ACA"/>
    <w:rsid w:val="003A7E6E"/>
    <w:rsid w:val="003B162F"/>
    <w:rsid w:val="003B338E"/>
    <w:rsid w:val="003B3731"/>
    <w:rsid w:val="003C0928"/>
    <w:rsid w:val="003C1B7E"/>
    <w:rsid w:val="003C5A7D"/>
    <w:rsid w:val="003C712F"/>
    <w:rsid w:val="003D3B85"/>
    <w:rsid w:val="003D6588"/>
    <w:rsid w:val="003E1BBA"/>
    <w:rsid w:val="003F0B04"/>
    <w:rsid w:val="003F6D9F"/>
    <w:rsid w:val="004067E2"/>
    <w:rsid w:val="0041152F"/>
    <w:rsid w:val="004265AC"/>
    <w:rsid w:val="004319CA"/>
    <w:rsid w:val="004434D0"/>
    <w:rsid w:val="004741F9"/>
    <w:rsid w:val="00477395"/>
    <w:rsid w:val="004776CA"/>
    <w:rsid w:val="00480144"/>
    <w:rsid w:val="00493C3A"/>
    <w:rsid w:val="004B0110"/>
    <w:rsid w:val="004B15FA"/>
    <w:rsid w:val="004C2056"/>
    <w:rsid w:val="004C3F79"/>
    <w:rsid w:val="004D74A6"/>
    <w:rsid w:val="004E12CC"/>
    <w:rsid w:val="004E4BBA"/>
    <w:rsid w:val="004F7E1C"/>
    <w:rsid w:val="00501101"/>
    <w:rsid w:val="00502E43"/>
    <w:rsid w:val="00504479"/>
    <w:rsid w:val="00505E22"/>
    <w:rsid w:val="005241EC"/>
    <w:rsid w:val="00527C0D"/>
    <w:rsid w:val="00527E29"/>
    <w:rsid w:val="00534F7F"/>
    <w:rsid w:val="005523BE"/>
    <w:rsid w:val="00554686"/>
    <w:rsid w:val="005620E6"/>
    <w:rsid w:val="00564EF1"/>
    <w:rsid w:val="00572F2D"/>
    <w:rsid w:val="005849C0"/>
    <w:rsid w:val="00590CC4"/>
    <w:rsid w:val="005A7619"/>
    <w:rsid w:val="005B14C4"/>
    <w:rsid w:val="005B2EDD"/>
    <w:rsid w:val="005B311A"/>
    <w:rsid w:val="005C32BD"/>
    <w:rsid w:val="005C6559"/>
    <w:rsid w:val="005D076A"/>
    <w:rsid w:val="005D262F"/>
    <w:rsid w:val="005E2AF7"/>
    <w:rsid w:val="005E3C1A"/>
    <w:rsid w:val="005E5669"/>
    <w:rsid w:val="005F20B9"/>
    <w:rsid w:val="005F22E3"/>
    <w:rsid w:val="005F6C27"/>
    <w:rsid w:val="005F7B95"/>
    <w:rsid w:val="006131A3"/>
    <w:rsid w:val="00626E96"/>
    <w:rsid w:val="00635713"/>
    <w:rsid w:val="00641934"/>
    <w:rsid w:val="00652428"/>
    <w:rsid w:val="00670C74"/>
    <w:rsid w:val="00675C57"/>
    <w:rsid w:val="00677FDD"/>
    <w:rsid w:val="006814E5"/>
    <w:rsid w:val="00685614"/>
    <w:rsid w:val="00692A27"/>
    <w:rsid w:val="0069330C"/>
    <w:rsid w:val="00693832"/>
    <w:rsid w:val="006A1887"/>
    <w:rsid w:val="006A4035"/>
    <w:rsid w:val="006A4C93"/>
    <w:rsid w:val="006A6245"/>
    <w:rsid w:val="006B48F8"/>
    <w:rsid w:val="006C4D4D"/>
    <w:rsid w:val="006C68B3"/>
    <w:rsid w:val="006C6D5C"/>
    <w:rsid w:val="006D7842"/>
    <w:rsid w:val="006E589B"/>
    <w:rsid w:val="006F0720"/>
    <w:rsid w:val="006F3CE4"/>
    <w:rsid w:val="006F49B3"/>
    <w:rsid w:val="00700BC2"/>
    <w:rsid w:val="007011A3"/>
    <w:rsid w:val="00702418"/>
    <w:rsid w:val="00722C5B"/>
    <w:rsid w:val="0072693A"/>
    <w:rsid w:val="00734521"/>
    <w:rsid w:val="0073553B"/>
    <w:rsid w:val="00740A30"/>
    <w:rsid w:val="00740D96"/>
    <w:rsid w:val="00743479"/>
    <w:rsid w:val="00746054"/>
    <w:rsid w:val="00746B5E"/>
    <w:rsid w:val="00754597"/>
    <w:rsid w:val="007561DB"/>
    <w:rsid w:val="007571B2"/>
    <w:rsid w:val="0076083C"/>
    <w:rsid w:val="00763BEA"/>
    <w:rsid w:val="007968D0"/>
    <w:rsid w:val="007A3966"/>
    <w:rsid w:val="007A4D95"/>
    <w:rsid w:val="007B2EA5"/>
    <w:rsid w:val="007B3576"/>
    <w:rsid w:val="007C17E9"/>
    <w:rsid w:val="007C1AD0"/>
    <w:rsid w:val="007C57FB"/>
    <w:rsid w:val="007C706C"/>
    <w:rsid w:val="007D261C"/>
    <w:rsid w:val="007D6DF6"/>
    <w:rsid w:val="007E1CB7"/>
    <w:rsid w:val="007E28B3"/>
    <w:rsid w:val="007E2CF3"/>
    <w:rsid w:val="007E4961"/>
    <w:rsid w:val="007E702D"/>
    <w:rsid w:val="007F02A9"/>
    <w:rsid w:val="008020DB"/>
    <w:rsid w:val="00802412"/>
    <w:rsid w:val="008120B4"/>
    <w:rsid w:val="00812E1B"/>
    <w:rsid w:val="008156EC"/>
    <w:rsid w:val="0081699C"/>
    <w:rsid w:val="008174D1"/>
    <w:rsid w:val="008411C8"/>
    <w:rsid w:val="0085009B"/>
    <w:rsid w:val="008512B0"/>
    <w:rsid w:val="00867462"/>
    <w:rsid w:val="0087273C"/>
    <w:rsid w:val="00884058"/>
    <w:rsid w:val="0088668D"/>
    <w:rsid w:val="008915EE"/>
    <w:rsid w:val="00892C22"/>
    <w:rsid w:val="008B48DF"/>
    <w:rsid w:val="008C426D"/>
    <w:rsid w:val="008D4AB7"/>
    <w:rsid w:val="008D75E0"/>
    <w:rsid w:val="008D7694"/>
    <w:rsid w:val="008E001E"/>
    <w:rsid w:val="008E31F6"/>
    <w:rsid w:val="008F0839"/>
    <w:rsid w:val="008F7988"/>
    <w:rsid w:val="00902CE3"/>
    <w:rsid w:val="00913E90"/>
    <w:rsid w:val="0091439A"/>
    <w:rsid w:val="0092599A"/>
    <w:rsid w:val="00932CB0"/>
    <w:rsid w:val="00953980"/>
    <w:rsid w:val="00956DBE"/>
    <w:rsid w:val="00956E72"/>
    <w:rsid w:val="009647CE"/>
    <w:rsid w:val="009679DA"/>
    <w:rsid w:val="0097074D"/>
    <w:rsid w:val="0097265F"/>
    <w:rsid w:val="00991209"/>
    <w:rsid w:val="009948E8"/>
    <w:rsid w:val="009A3743"/>
    <w:rsid w:val="009A3DE8"/>
    <w:rsid w:val="009A48CC"/>
    <w:rsid w:val="009B0B97"/>
    <w:rsid w:val="009B1919"/>
    <w:rsid w:val="009B2182"/>
    <w:rsid w:val="009B2667"/>
    <w:rsid w:val="009C0C20"/>
    <w:rsid w:val="009C3DBF"/>
    <w:rsid w:val="009E30F0"/>
    <w:rsid w:val="009E7E79"/>
    <w:rsid w:val="009F0EC6"/>
    <w:rsid w:val="009F208E"/>
    <w:rsid w:val="00A02600"/>
    <w:rsid w:val="00A03968"/>
    <w:rsid w:val="00A07711"/>
    <w:rsid w:val="00A113F8"/>
    <w:rsid w:val="00A1680F"/>
    <w:rsid w:val="00A22EA0"/>
    <w:rsid w:val="00A249AB"/>
    <w:rsid w:val="00A274C0"/>
    <w:rsid w:val="00A422AE"/>
    <w:rsid w:val="00A44835"/>
    <w:rsid w:val="00A479F8"/>
    <w:rsid w:val="00A51A31"/>
    <w:rsid w:val="00A95A20"/>
    <w:rsid w:val="00AA3E49"/>
    <w:rsid w:val="00AA6C60"/>
    <w:rsid w:val="00AA72BC"/>
    <w:rsid w:val="00AB2D0A"/>
    <w:rsid w:val="00AC19D9"/>
    <w:rsid w:val="00AC6EDE"/>
    <w:rsid w:val="00AD4826"/>
    <w:rsid w:val="00AD61B5"/>
    <w:rsid w:val="00AE284D"/>
    <w:rsid w:val="00AF089F"/>
    <w:rsid w:val="00B15952"/>
    <w:rsid w:val="00B44652"/>
    <w:rsid w:val="00B4743A"/>
    <w:rsid w:val="00B57334"/>
    <w:rsid w:val="00B62769"/>
    <w:rsid w:val="00B64F6C"/>
    <w:rsid w:val="00B66038"/>
    <w:rsid w:val="00B71A13"/>
    <w:rsid w:val="00B73957"/>
    <w:rsid w:val="00B75EDB"/>
    <w:rsid w:val="00B76975"/>
    <w:rsid w:val="00B836F6"/>
    <w:rsid w:val="00B9050D"/>
    <w:rsid w:val="00BA58D9"/>
    <w:rsid w:val="00BB246B"/>
    <w:rsid w:val="00BB3A4E"/>
    <w:rsid w:val="00BB6A22"/>
    <w:rsid w:val="00BC06B9"/>
    <w:rsid w:val="00BC1623"/>
    <w:rsid w:val="00BC3149"/>
    <w:rsid w:val="00BD29CB"/>
    <w:rsid w:val="00BE1B30"/>
    <w:rsid w:val="00BE3718"/>
    <w:rsid w:val="00BE455D"/>
    <w:rsid w:val="00BE4B37"/>
    <w:rsid w:val="00BF5637"/>
    <w:rsid w:val="00C04247"/>
    <w:rsid w:val="00C157F3"/>
    <w:rsid w:val="00C26E36"/>
    <w:rsid w:val="00C3102B"/>
    <w:rsid w:val="00C318F5"/>
    <w:rsid w:val="00C35861"/>
    <w:rsid w:val="00C35E67"/>
    <w:rsid w:val="00C424F4"/>
    <w:rsid w:val="00C431EE"/>
    <w:rsid w:val="00C477AE"/>
    <w:rsid w:val="00C50995"/>
    <w:rsid w:val="00C54037"/>
    <w:rsid w:val="00C55462"/>
    <w:rsid w:val="00C62DFB"/>
    <w:rsid w:val="00C6722D"/>
    <w:rsid w:val="00C70224"/>
    <w:rsid w:val="00C706C9"/>
    <w:rsid w:val="00C7180D"/>
    <w:rsid w:val="00C72F7A"/>
    <w:rsid w:val="00C73BB6"/>
    <w:rsid w:val="00C760C6"/>
    <w:rsid w:val="00C877AA"/>
    <w:rsid w:val="00C90220"/>
    <w:rsid w:val="00C92705"/>
    <w:rsid w:val="00C95A7E"/>
    <w:rsid w:val="00CB4D77"/>
    <w:rsid w:val="00CB6E64"/>
    <w:rsid w:val="00CC323D"/>
    <w:rsid w:val="00CC351B"/>
    <w:rsid w:val="00CD30CB"/>
    <w:rsid w:val="00CE4B80"/>
    <w:rsid w:val="00D10D93"/>
    <w:rsid w:val="00D245BC"/>
    <w:rsid w:val="00D27C96"/>
    <w:rsid w:val="00D33950"/>
    <w:rsid w:val="00D33ED4"/>
    <w:rsid w:val="00D36C32"/>
    <w:rsid w:val="00D44879"/>
    <w:rsid w:val="00D47903"/>
    <w:rsid w:val="00D54753"/>
    <w:rsid w:val="00D65EA4"/>
    <w:rsid w:val="00D712A5"/>
    <w:rsid w:val="00D761E8"/>
    <w:rsid w:val="00D841F3"/>
    <w:rsid w:val="00D864D6"/>
    <w:rsid w:val="00D93A74"/>
    <w:rsid w:val="00D9685B"/>
    <w:rsid w:val="00DA081A"/>
    <w:rsid w:val="00DA083D"/>
    <w:rsid w:val="00DA5BE0"/>
    <w:rsid w:val="00DB1D16"/>
    <w:rsid w:val="00DB2971"/>
    <w:rsid w:val="00DD54E8"/>
    <w:rsid w:val="00DF57AF"/>
    <w:rsid w:val="00DF6855"/>
    <w:rsid w:val="00E06372"/>
    <w:rsid w:val="00E1276F"/>
    <w:rsid w:val="00E23037"/>
    <w:rsid w:val="00E25B82"/>
    <w:rsid w:val="00E26A55"/>
    <w:rsid w:val="00E301A6"/>
    <w:rsid w:val="00E32FCE"/>
    <w:rsid w:val="00E3500C"/>
    <w:rsid w:val="00E416D5"/>
    <w:rsid w:val="00E41729"/>
    <w:rsid w:val="00E41D88"/>
    <w:rsid w:val="00E50C90"/>
    <w:rsid w:val="00E55636"/>
    <w:rsid w:val="00E62372"/>
    <w:rsid w:val="00E64CA1"/>
    <w:rsid w:val="00E6536B"/>
    <w:rsid w:val="00E66BAC"/>
    <w:rsid w:val="00E6760C"/>
    <w:rsid w:val="00E77AC8"/>
    <w:rsid w:val="00E81146"/>
    <w:rsid w:val="00E843E2"/>
    <w:rsid w:val="00E875C0"/>
    <w:rsid w:val="00E87FE2"/>
    <w:rsid w:val="00E95937"/>
    <w:rsid w:val="00EA298C"/>
    <w:rsid w:val="00EA6619"/>
    <w:rsid w:val="00EB1122"/>
    <w:rsid w:val="00EB4242"/>
    <w:rsid w:val="00EB47C7"/>
    <w:rsid w:val="00EC22C4"/>
    <w:rsid w:val="00EC48B2"/>
    <w:rsid w:val="00EC7E3B"/>
    <w:rsid w:val="00ED4040"/>
    <w:rsid w:val="00ED6B6A"/>
    <w:rsid w:val="00ED7684"/>
    <w:rsid w:val="00EE16D0"/>
    <w:rsid w:val="00EF0696"/>
    <w:rsid w:val="00EF17E5"/>
    <w:rsid w:val="00EF3A5E"/>
    <w:rsid w:val="00F00E74"/>
    <w:rsid w:val="00F036C9"/>
    <w:rsid w:val="00F11394"/>
    <w:rsid w:val="00F11602"/>
    <w:rsid w:val="00F1648B"/>
    <w:rsid w:val="00F244EC"/>
    <w:rsid w:val="00F276F9"/>
    <w:rsid w:val="00F30159"/>
    <w:rsid w:val="00F33373"/>
    <w:rsid w:val="00F35692"/>
    <w:rsid w:val="00F42E3B"/>
    <w:rsid w:val="00F4336A"/>
    <w:rsid w:val="00F46B06"/>
    <w:rsid w:val="00F562B8"/>
    <w:rsid w:val="00F706BB"/>
    <w:rsid w:val="00F7149B"/>
    <w:rsid w:val="00F747A4"/>
    <w:rsid w:val="00F81038"/>
    <w:rsid w:val="00F8490A"/>
    <w:rsid w:val="00F90295"/>
    <w:rsid w:val="00FA1ABB"/>
    <w:rsid w:val="00FB4817"/>
    <w:rsid w:val="00FD56E7"/>
    <w:rsid w:val="00FD7432"/>
    <w:rsid w:val="00FE1234"/>
    <w:rsid w:val="00FE712B"/>
    <w:rsid w:val="00FE7AAC"/>
    <w:rsid w:val="00FF1E19"/>
    <w:rsid w:val="00FF28B7"/>
    <w:rsid w:val="00FF69AB"/>
    <w:rsid w:val="00FF7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88668D"/>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88668D"/>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235477576">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392193619">
      <w:bodyDiv w:val="1"/>
      <w:marLeft w:val="0"/>
      <w:marRight w:val="0"/>
      <w:marTop w:val="0"/>
      <w:marBottom w:val="0"/>
      <w:divBdr>
        <w:top w:val="none" w:sz="0" w:space="0" w:color="auto"/>
        <w:left w:val="none" w:sz="0" w:space="0" w:color="auto"/>
        <w:bottom w:val="none" w:sz="0" w:space="0" w:color="auto"/>
        <w:right w:val="none" w:sz="0" w:space="0" w:color="auto"/>
      </w:divBdr>
    </w:div>
    <w:div w:id="477307044">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02112344">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520389006">
      <w:bodyDiv w:val="1"/>
      <w:marLeft w:val="0"/>
      <w:marRight w:val="0"/>
      <w:marTop w:val="0"/>
      <w:marBottom w:val="0"/>
      <w:divBdr>
        <w:top w:val="none" w:sz="0" w:space="0" w:color="auto"/>
        <w:left w:val="none" w:sz="0" w:space="0" w:color="auto"/>
        <w:bottom w:val="none" w:sz="0" w:space="0" w:color="auto"/>
        <w:right w:val="none" w:sz="0" w:space="0" w:color="auto"/>
      </w:divBdr>
    </w:div>
    <w:div w:id="155828076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179B2805-3281-4851-B3FD-A0B990B48D48}">
  <ds:schemaRefs>
    <ds:schemaRef ds:uri="http://schemas.microsoft.com/office/2006/metadata/properties"/>
  </ds:schemaRefs>
</ds:datastoreItem>
</file>

<file path=customXml/itemProps4.xml><?xml version="1.0" encoding="utf-8"?>
<ds:datastoreItem xmlns:ds="http://schemas.openxmlformats.org/officeDocument/2006/customXml" ds:itemID="{3474155A-FF9D-49CD-B87A-A367D14C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82</TotalTime>
  <Pages>9</Pages>
  <Words>2186</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13718</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djschmidt</cp:lastModifiedBy>
  <cp:revision>11</cp:revision>
  <cp:lastPrinted>2004-07-04T17:47:00Z</cp:lastPrinted>
  <dcterms:created xsi:type="dcterms:W3CDTF">2014-11-17T22:29:00Z</dcterms:created>
  <dcterms:modified xsi:type="dcterms:W3CDTF">2014-11-20T18:58:00Z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