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ACE" w:rsidRDefault="00BF5ACE" w:rsidP="00BF5ACE">
      <w:pPr>
        <w:tabs>
          <w:tab w:val="left" w:pos="818"/>
        </w:tabs>
      </w:pPr>
      <w:bookmarkStart w:id="0" w:name="AuthorName"/>
      <w:r>
        <w:tab/>
      </w:r>
    </w:p>
    <w:p w:rsidR="00BF5ACE" w:rsidRDefault="00BF5ACE" w:rsidP="00BF5ACE">
      <w:pPr>
        <w:jc w:val="center"/>
      </w:pPr>
    </w:p>
    <w:p w:rsidR="00BF5ACE" w:rsidRDefault="00BF5ACE" w:rsidP="00BF5ACE">
      <w:pPr>
        <w:jc w:val="center"/>
      </w:pPr>
    </w:p>
    <w:p w:rsidR="00BF5ACE" w:rsidRDefault="00BF5ACE" w:rsidP="00BF5ACE">
      <w:pPr>
        <w:jc w:val="center"/>
      </w:pPr>
    </w:p>
    <w:p w:rsidR="00BF5ACE" w:rsidRDefault="00BF5ACE" w:rsidP="00BF5ACE">
      <w:pPr>
        <w:jc w:val="center"/>
      </w:pPr>
    </w:p>
    <w:p w:rsidR="00BF5ACE" w:rsidRPr="00FB4817" w:rsidRDefault="00BF5ACE" w:rsidP="00BF5ACE">
      <w:pPr>
        <w:jc w:val="center"/>
      </w:pPr>
    </w:p>
    <w:p w:rsidR="00BF5ACE" w:rsidRPr="00FB4817" w:rsidRDefault="00BF5ACE" w:rsidP="00BF5ACE">
      <w:pPr>
        <w:jc w:val="center"/>
      </w:pPr>
    </w:p>
    <w:p w:rsidR="00BF5ACE" w:rsidRPr="00FB4817" w:rsidRDefault="00BF5ACE" w:rsidP="00BF5ACE">
      <w:pPr>
        <w:jc w:val="center"/>
      </w:pPr>
    </w:p>
    <w:p w:rsidR="00BF5ACE" w:rsidRPr="00FB4817" w:rsidRDefault="00BF5ACE" w:rsidP="00BF5ACE">
      <w:pPr>
        <w:jc w:val="center"/>
      </w:pPr>
    </w:p>
    <w:p w:rsidR="00BF5ACE" w:rsidRPr="00FB4817" w:rsidRDefault="00BF5ACE" w:rsidP="00BF5ACE">
      <w:pPr>
        <w:jc w:val="center"/>
      </w:pPr>
    </w:p>
    <w:p w:rsidR="00BF5ACE" w:rsidRPr="00FB4817" w:rsidRDefault="00BF5ACE" w:rsidP="00BF5ACE">
      <w:pPr>
        <w:jc w:val="center"/>
      </w:pPr>
    </w:p>
    <w:p w:rsidR="00BF5ACE" w:rsidRPr="007F02A9" w:rsidRDefault="00BF5ACE" w:rsidP="00BF5ACE">
      <w:pPr>
        <w:ind w:right="1170"/>
        <w:rPr>
          <w:b/>
          <w:iCs/>
          <w:sz w:val="32"/>
          <w:szCs w:val="32"/>
        </w:rPr>
      </w:pPr>
      <w:r>
        <w:rPr>
          <w:b/>
          <w:iCs/>
          <w:sz w:val="32"/>
          <w:szCs w:val="32"/>
        </w:rPr>
        <w:t>Business Requirements Document</w:t>
      </w:r>
    </w:p>
    <w:p w:rsidR="00BF5ACE" w:rsidRPr="00CC323D" w:rsidRDefault="00BF5ACE" w:rsidP="00BF5ACE">
      <w:pPr>
        <w:ind w:right="1170"/>
        <w:rPr>
          <w:b/>
          <w:iCs/>
          <w:sz w:val="32"/>
          <w:szCs w:val="32"/>
        </w:rPr>
      </w:pPr>
      <w:r w:rsidRPr="00CC323D">
        <w:rPr>
          <w:b/>
          <w:iCs/>
          <w:sz w:val="32"/>
          <w:szCs w:val="32"/>
        </w:rPr>
        <w:t xml:space="preserve">Project: eVal </w:t>
      </w:r>
      <w:r>
        <w:rPr>
          <w:b/>
          <w:iCs/>
          <w:sz w:val="32"/>
          <w:szCs w:val="32"/>
        </w:rPr>
        <w:t>Implementation</w:t>
      </w:r>
      <w:r w:rsidRPr="00CC323D">
        <w:rPr>
          <w:b/>
          <w:iCs/>
          <w:sz w:val="32"/>
          <w:szCs w:val="32"/>
        </w:rPr>
        <w:t xml:space="preserve"> </w:t>
      </w:r>
    </w:p>
    <w:p w:rsidR="00BF5ACE" w:rsidRPr="00A54928" w:rsidRDefault="00BF5ACE" w:rsidP="00BF5ACE">
      <w:pPr>
        <w:pBdr>
          <w:bottom w:val="single" w:sz="4" w:space="1" w:color="auto"/>
        </w:pBdr>
        <w:ind w:right="1170"/>
        <w:rPr>
          <w:b/>
          <w:iCs/>
          <w:color w:val="000000" w:themeColor="text1"/>
          <w:sz w:val="32"/>
          <w:szCs w:val="32"/>
        </w:rPr>
      </w:pPr>
    </w:p>
    <w:p w:rsidR="00BF5ACE" w:rsidRDefault="00BF5ACE" w:rsidP="00BF5ACE">
      <w:pPr>
        <w:ind w:right="1170"/>
        <w:rPr>
          <w:b/>
          <w:iCs/>
          <w:color w:val="000000" w:themeColor="text1"/>
          <w:sz w:val="32"/>
          <w:szCs w:val="32"/>
        </w:rPr>
      </w:pPr>
    </w:p>
    <w:p w:rsidR="005620E6" w:rsidRPr="00BF5ACE" w:rsidRDefault="005620E6" w:rsidP="007F02A9">
      <w:pPr>
        <w:ind w:right="1170"/>
        <w:rPr>
          <w:b/>
          <w:iCs/>
          <w:sz w:val="32"/>
          <w:szCs w:val="32"/>
        </w:rPr>
      </w:pPr>
    </w:p>
    <w:p w:rsidR="00077144" w:rsidRPr="00BF5ACE" w:rsidRDefault="00CC323D" w:rsidP="007F02A9">
      <w:pPr>
        <w:ind w:right="1170"/>
        <w:rPr>
          <w:b/>
          <w:iCs/>
          <w:sz w:val="32"/>
          <w:szCs w:val="32"/>
        </w:rPr>
      </w:pPr>
      <w:r w:rsidRPr="00BF5ACE">
        <w:rPr>
          <w:b/>
          <w:iCs/>
          <w:sz w:val="32"/>
          <w:szCs w:val="32"/>
        </w:rPr>
        <w:t>BRD Title:</w:t>
      </w:r>
      <w:r w:rsidR="003A7E6E" w:rsidRPr="00BF5ACE">
        <w:rPr>
          <w:b/>
          <w:iCs/>
          <w:sz w:val="32"/>
          <w:szCs w:val="32"/>
        </w:rPr>
        <w:t xml:space="preserve"> </w:t>
      </w:r>
      <w:r w:rsidR="00454A47" w:rsidRPr="00BF5ACE">
        <w:rPr>
          <w:b/>
          <w:iCs/>
          <w:sz w:val="32"/>
          <w:szCs w:val="32"/>
        </w:rPr>
        <w:t xml:space="preserve">Evaluation Cycle </w:t>
      </w:r>
    </w:p>
    <w:p w:rsidR="00CC323D" w:rsidRPr="00BF5ACE" w:rsidRDefault="003A7E6E" w:rsidP="007F02A9">
      <w:pPr>
        <w:ind w:right="1170"/>
        <w:rPr>
          <w:b/>
          <w:iCs/>
          <w:sz w:val="32"/>
          <w:szCs w:val="32"/>
        </w:rPr>
      </w:pPr>
      <w:r w:rsidRPr="00BF5ACE">
        <w:rPr>
          <w:b/>
          <w:iCs/>
          <w:sz w:val="32"/>
          <w:szCs w:val="32"/>
        </w:rPr>
        <w:t>BRD</w:t>
      </w:r>
      <w:r w:rsidR="00CC323D" w:rsidRPr="00BF5ACE">
        <w:rPr>
          <w:b/>
          <w:iCs/>
          <w:sz w:val="32"/>
          <w:szCs w:val="32"/>
        </w:rPr>
        <w:t>:</w:t>
      </w:r>
      <w:r w:rsidRPr="00BF5ACE">
        <w:rPr>
          <w:b/>
          <w:iCs/>
          <w:sz w:val="32"/>
          <w:szCs w:val="32"/>
        </w:rPr>
        <w:t xml:space="preserve"> #</w:t>
      </w:r>
      <w:r w:rsidR="00454A47" w:rsidRPr="00BF5ACE">
        <w:rPr>
          <w:b/>
          <w:iCs/>
          <w:sz w:val="32"/>
          <w:szCs w:val="32"/>
        </w:rPr>
        <w:t>7</w:t>
      </w:r>
    </w:p>
    <w:p w:rsidR="00B15952" w:rsidRDefault="00B15952" w:rsidP="007F02A9">
      <w:pPr>
        <w:ind w:right="1170"/>
        <w:rPr>
          <w:b/>
          <w:iCs/>
          <w:sz w:val="32"/>
          <w:szCs w:val="32"/>
        </w:rPr>
      </w:pPr>
    </w:p>
    <w:p w:rsidR="00967B70" w:rsidRPr="00967B70" w:rsidRDefault="00967B70" w:rsidP="007F02A9">
      <w:pPr>
        <w:ind w:right="1170"/>
        <w:rPr>
          <w:b/>
          <w:iCs/>
          <w:sz w:val="32"/>
          <w:szCs w:val="32"/>
        </w:rPr>
      </w:pPr>
      <w:r w:rsidRPr="00967B70">
        <w:rPr>
          <w:b/>
          <w:iCs/>
          <w:sz w:val="32"/>
          <w:szCs w:val="32"/>
        </w:rPr>
        <w:t xml:space="preserve">Development required by: </w:t>
      </w:r>
    </w:p>
    <w:p w:rsidR="00967B70" w:rsidRPr="00967B70" w:rsidRDefault="00967B70" w:rsidP="007F02A9">
      <w:pPr>
        <w:ind w:right="1170"/>
        <w:rPr>
          <w:b/>
          <w:i/>
          <w:iCs/>
          <w:sz w:val="32"/>
          <w:szCs w:val="32"/>
        </w:rPr>
      </w:pPr>
      <w:r>
        <w:rPr>
          <w:b/>
          <w:i/>
          <w:iCs/>
          <w:sz w:val="32"/>
          <w:szCs w:val="32"/>
        </w:rPr>
        <w:t xml:space="preserve">Washington </w:t>
      </w:r>
      <w:r w:rsidRPr="00967B70">
        <w:rPr>
          <w:b/>
          <w:i/>
          <w:iCs/>
          <w:sz w:val="32"/>
          <w:szCs w:val="32"/>
        </w:rPr>
        <w:t xml:space="preserve">State’s eVal </w:t>
      </w:r>
      <w:r>
        <w:rPr>
          <w:b/>
          <w:i/>
          <w:iCs/>
          <w:sz w:val="32"/>
          <w:szCs w:val="32"/>
        </w:rPr>
        <w:t>T</w:t>
      </w:r>
      <w:r w:rsidRPr="00967B70">
        <w:rPr>
          <w:b/>
          <w:i/>
          <w:iCs/>
          <w:sz w:val="32"/>
          <w:szCs w:val="32"/>
        </w:rPr>
        <w:t>eam</w:t>
      </w:r>
    </w:p>
    <w:p w:rsidR="00077144" w:rsidRDefault="00077144" w:rsidP="001D5B8F">
      <w:pPr>
        <w:rPr>
          <w:lang w:val="en-GB"/>
        </w:rPr>
      </w:pPr>
    </w:p>
    <w:bookmarkEnd w:id="0"/>
    <w:p w:rsidR="00F378BE" w:rsidRDefault="00F378BE" w:rsidP="00B15952">
      <w:pPr>
        <w:ind w:right="1170"/>
        <w:rPr>
          <w:rFonts w:cs="Arial"/>
          <w:sz w:val="16"/>
          <w:szCs w:val="16"/>
        </w:rPr>
      </w:pPr>
    </w:p>
    <w:p w:rsidR="00F378BE" w:rsidRDefault="00F378BE" w:rsidP="00B15952">
      <w:pPr>
        <w:ind w:right="1170"/>
        <w:rPr>
          <w:rFonts w:cs="Arial"/>
          <w:sz w:val="16"/>
          <w:szCs w:val="16"/>
        </w:rPr>
      </w:pPr>
    </w:p>
    <w:p w:rsidR="00B15952" w:rsidRDefault="00B15952" w:rsidP="00B15952">
      <w:pPr>
        <w:ind w:right="1170"/>
        <w:rPr>
          <w:rFonts w:cs="Arial"/>
          <w:sz w:val="16"/>
          <w:szCs w:val="16"/>
        </w:rPr>
      </w:pPr>
    </w:p>
    <w:p w:rsidR="00BF5ACE" w:rsidRDefault="00BF5ACE">
      <w:pPr>
        <w:rPr>
          <w:rFonts w:cs="Arial"/>
          <w:lang w:val="en-GB"/>
        </w:rPr>
      </w:pPr>
      <w:r>
        <w:rPr>
          <w:rFonts w:cs="Arial"/>
          <w:lang w:val="en-GB"/>
        </w:rPr>
        <w:br w:type="page"/>
      </w:r>
    </w:p>
    <w:p w:rsidR="00BF5ACE" w:rsidRDefault="00BF5ACE" w:rsidP="00BF5ACE">
      <w:r w:rsidRPr="00490998">
        <w:rPr>
          <w:rFonts w:cs="Arial"/>
          <w:b/>
          <w:bCs/>
          <w:kern w:val="32"/>
          <w:sz w:val="32"/>
          <w:szCs w:val="32"/>
          <w:lang w:val="en-GB"/>
        </w:rPr>
        <w:lastRenderedPageBreak/>
        <w:t>BACKGROUND</w:t>
      </w:r>
    </w:p>
    <w:p w:rsidR="00BF5ACE" w:rsidRDefault="00BF5ACE" w:rsidP="00BF5ACE"/>
    <w:p w:rsidR="00AF2074" w:rsidRDefault="00AF2074" w:rsidP="00AF2074">
      <w:r>
        <w:t>This Business Requirement Document (BRD) is part of a set of business requirement documents that are part of the Seattle School District’s 2015 implementation of Washington State’s online evaluation tool, eVal.  eVal is an online tool developed by the State to support teacher professional growth in alignment with Washington State’s mandates for TPEP (Teacher Principal Evaluation Process).  The project goal is to successfully integrate this tool  into the District’s TPEP activities, adhering to the District’s obligations of its CBA and to the spirit of the TPEP process which is aimed at fostering professional growth through collaborative, face-to-face discussions between teacher and evaluator.</w:t>
      </w:r>
    </w:p>
    <w:p w:rsidR="00AF2074" w:rsidRDefault="00AF2074" w:rsidP="00AF2074"/>
    <w:p w:rsidR="00AF2074" w:rsidRDefault="00AF2074" w:rsidP="00AF2074">
      <w:r>
        <w:t>BRDs related to eVal functionality have been submitted to the State’s eVal development team.  BRDs related to back-office activities which require District development have been submitted to DOTs (the District’s development team).  Where noted, several of these documents require review and collaboration from both teams.</w:t>
      </w:r>
    </w:p>
    <w:p w:rsidR="00AF2074" w:rsidRDefault="00AF2074" w:rsidP="00AF2074"/>
    <w:p w:rsidR="00AF2074" w:rsidRPr="004E75FD" w:rsidRDefault="00AF2074" w:rsidP="00AF2074">
      <w:pPr>
        <w:rPr>
          <w:i/>
        </w:rPr>
      </w:pPr>
      <w:r w:rsidRPr="00031B0B">
        <w:rPr>
          <w:i/>
        </w:rPr>
        <w:t>For further information, please see</w:t>
      </w:r>
      <w:r>
        <w:rPr>
          <w:i/>
        </w:rPr>
        <w:t xml:space="preserve"> Excel file “</w:t>
      </w:r>
      <w:r w:rsidRPr="004E75FD">
        <w:rPr>
          <w:i/>
        </w:rPr>
        <w:t>eVal Seattle - Enhancements and BRD Index</w:t>
      </w:r>
      <w:r>
        <w:rPr>
          <w:i/>
        </w:rPr>
        <w:t>”</w:t>
      </w:r>
      <w:r w:rsidRPr="004E75FD">
        <w:rPr>
          <w:i/>
        </w:rPr>
        <w:t xml:space="preserve"> </w:t>
      </w:r>
      <w:r>
        <w:rPr>
          <w:i/>
        </w:rPr>
        <w:t>which contains listing of each enhancement that has been approved for development and the related BRD and assigned development team.</w:t>
      </w:r>
    </w:p>
    <w:p w:rsidR="00BF5ACE" w:rsidRDefault="00BF5ACE" w:rsidP="00BF5ACE"/>
    <w:p w:rsidR="00B15952" w:rsidRDefault="00B15952" w:rsidP="00B15952">
      <w:pPr>
        <w:ind w:right="1170"/>
        <w:rPr>
          <w:rFonts w:cs="Arial"/>
          <w:sz w:val="16"/>
          <w:szCs w:val="16"/>
        </w:rPr>
      </w:pPr>
      <w:bookmarkStart w:id="1" w:name="_GoBack"/>
      <w:bookmarkEnd w:id="1"/>
    </w:p>
    <w:p w:rsidR="00B15952" w:rsidRDefault="00B15952" w:rsidP="00B15952">
      <w:pPr>
        <w:ind w:right="1170"/>
        <w:rPr>
          <w:rFonts w:cs="Arial"/>
          <w:sz w:val="16"/>
          <w:szCs w:val="16"/>
        </w:rPr>
      </w:pPr>
    </w:p>
    <w:p w:rsidR="00B15952" w:rsidRDefault="00B15952" w:rsidP="00B15952">
      <w:pPr>
        <w:ind w:right="1170"/>
        <w:rPr>
          <w:rFonts w:cs="Arial"/>
          <w:sz w:val="16"/>
          <w:szCs w:val="16"/>
        </w:rPr>
      </w:pPr>
    </w:p>
    <w:p w:rsidR="00B15952" w:rsidRDefault="00B15952" w:rsidP="00B15952">
      <w:pPr>
        <w:ind w:right="1170"/>
        <w:rPr>
          <w:rFonts w:cs="Arial"/>
          <w:sz w:val="16"/>
          <w:szCs w:val="16"/>
        </w:rPr>
      </w:pPr>
    </w:p>
    <w:p w:rsidR="00D801D9" w:rsidRDefault="00D801D9" w:rsidP="00D801D9">
      <w:pPr>
        <w:ind w:right="1170"/>
        <w:rPr>
          <w:rFonts w:cs="Arial"/>
          <w:sz w:val="16"/>
          <w:szCs w:val="16"/>
        </w:rPr>
      </w:pPr>
    </w:p>
    <w:p w:rsidR="00D801D9" w:rsidRDefault="00D801D9" w:rsidP="00D801D9">
      <w:pPr>
        <w:ind w:right="1170"/>
        <w:rPr>
          <w:rFonts w:cs="Arial"/>
          <w:sz w:val="16"/>
          <w:szCs w:val="16"/>
        </w:rPr>
      </w:pPr>
    </w:p>
    <w:tbl>
      <w:tblPr>
        <w:tblW w:w="1011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471"/>
        <w:gridCol w:w="1573"/>
        <w:gridCol w:w="1470"/>
        <w:gridCol w:w="5602"/>
      </w:tblGrid>
      <w:tr w:rsidR="00D801D9" w:rsidTr="00E85015">
        <w:trPr>
          <w:trHeight w:val="398"/>
          <w:tblHeader/>
        </w:trPr>
        <w:tc>
          <w:tcPr>
            <w:tcW w:w="1471" w:type="dxa"/>
            <w:tcBorders>
              <w:top w:val="single" w:sz="6" w:space="0" w:color="auto"/>
              <w:left w:val="single" w:sz="6" w:space="0" w:color="auto"/>
              <w:bottom w:val="single" w:sz="6" w:space="0" w:color="auto"/>
              <w:right w:val="single" w:sz="6" w:space="0" w:color="auto"/>
            </w:tcBorders>
            <w:shd w:val="clear" w:color="auto" w:fill="000000"/>
            <w:hideMark/>
          </w:tcPr>
          <w:p w:rsidR="00D801D9" w:rsidRDefault="00D801D9">
            <w:pPr>
              <w:pStyle w:val="TableHeading"/>
              <w:jc w:val="center"/>
              <w:rPr>
                <w:bCs/>
                <w:sz w:val="16"/>
                <w:szCs w:val="16"/>
              </w:rPr>
            </w:pPr>
            <w:r>
              <w:rPr>
                <w:bCs/>
                <w:sz w:val="16"/>
                <w:szCs w:val="16"/>
              </w:rPr>
              <w:t>Version No.</w:t>
            </w:r>
          </w:p>
        </w:tc>
        <w:tc>
          <w:tcPr>
            <w:tcW w:w="1573" w:type="dxa"/>
            <w:tcBorders>
              <w:top w:val="single" w:sz="6" w:space="0" w:color="auto"/>
              <w:left w:val="single" w:sz="6" w:space="0" w:color="auto"/>
              <w:bottom w:val="single" w:sz="6" w:space="0" w:color="auto"/>
              <w:right w:val="single" w:sz="6" w:space="0" w:color="auto"/>
            </w:tcBorders>
            <w:shd w:val="clear" w:color="auto" w:fill="000000"/>
            <w:hideMark/>
          </w:tcPr>
          <w:p w:rsidR="00D801D9" w:rsidRDefault="00D801D9">
            <w:pPr>
              <w:pStyle w:val="TableHeading"/>
              <w:jc w:val="center"/>
              <w:rPr>
                <w:bCs/>
                <w:sz w:val="16"/>
                <w:szCs w:val="16"/>
              </w:rPr>
            </w:pPr>
            <w:r>
              <w:rPr>
                <w:bCs/>
                <w:sz w:val="16"/>
                <w:szCs w:val="16"/>
              </w:rPr>
              <w:t>Date</w:t>
            </w:r>
          </w:p>
        </w:tc>
        <w:tc>
          <w:tcPr>
            <w:tcW w:w="1470" w:type="dxa"/>
            <w:tcBorders>
              <w:top w:val="single" w:sz="6" w:space="0" w:color="auto"/>
              <w:left w:val="single" w:sz="6" w:space="0" w:color="auto"/>
              <w:bottom w:val="single" w:sz="6" w:space="0" w:color="auto"/>
              <w:right w:val="single" w:sz="6" w:space="0" w:color="auto"/>
            </w:tcBorders>
            <w:shd w:val="clear" w:color="auto" w:fill="000000"/>
            <w:hideMark/>
          </w:tcPr>
          <w:p w:rsidR="00D801D9" w:rsidRDefault="00D801D9">
            <w:pPr>
              <w:pStyle w:val="TableHeading"/>
              <w:jc w:val="center"/>
              <w:rPr>
                <w:bCs/>
                <w:sz w:val="16"/>
                <w:szCs w:val="16"/>
              </w:rPr>
            </w:pPr>
            <w:r>
              <w:rPr>
                <w:bCs/>
                <w:sz w:val="16"/>
                <w:szCs w:val="16"/>
              </w:rPr>
              <w:t xml:space="preserve">Name </w:t>
            </w:r>
          </w:p>
        </w:tc>
        <w:tc>
          <w:tcPr>
            <w:tcW w:w="5602" w:type="dxa"/>
            <w:tcBorders>
              <w:top w:val="single" w:sz="6" w:space="0" w:color="auto"/>
              <w:left w:val="single" w:sz="6" w:space="0" w:color="auto"/>
              <w:bottom w:val="single" w:sz="6" w:space="0" w:color="auto"/>
              <w:right w:val="single" w:sz="6" w:space="0" w:color="auto"/>
            </w:tcBorders>
            <w:shd w:val="clear" w:color="auto" w:fill="000000"/>
            <w:hideMark/>
          </w:tcPr>
          <w:p w:rsidR="00D801D9" w:rsidRDefault="00D801D9">
            <w:pPr>
              <w:pStyle w:val="TableHeading"/>
              <w:jc w:val="center"/>
              <w:rPr>
                <w:bCs/>
                <w:sz w:val="16"/>
                <w:szCs w:val="16"/>
              </w:rPr>
            </w:pPr>
            <w:r>
              <w:rPr>
                <w:bCs/>
                <w:sz w:val="16"/>
                <w:szCs w:val="16"/>
              </w:rPr>
              <w:t>Description of Change</w:t>
            </w:r>
          </w:p>
        </w:tc>
      </w:tr>
      <w:tr w:rsidR="00D801D9" w:rsidTr="00E85015">
        <w:trPr>
          <w:trHeight w:val="297"/>
        </w:trPr>
        <w:tc>
          <w:tcPr>
            <w:tcW w:w="1471" w:type="dxa"/>
            <w:tcBorders>
              <w:top w:val="single" w:sz="6" w:space="0" w:color="auto"/>
              <w:left w:val="single" w:sz="12" w:space="0" w:color="auto"/>
              <w:bottom w:val="single" w:sz="6" w:space="0" w:color="auto"/>
              <w:right w:val="single" w:sz="6" w:space="0" w:color="auto"/>
            </w:tcBorders>
            <w:hideMark/>
          </w:tcPr>
          <w:p w:rsidR="00D801D9" w:rsidRDefault="00D801D9">
            <w:pPr>
              <w:pStyle w:val="TableCell"/>
              <w:jc w:val="center"/>
              <w:rPr>
                <w:sz w:val="16"/>
                <w:szCs w:val="16"/>
              </w:rPr>
            </w:pPr>
            <w:r>
              <w:rPr>
                <w:sz w:val="16"/>
                <w:szCs w:val="16"/>
              </w:rPr>
              <w:t>1</w:t>
            </w:r>
          </w:p>
        </w:tc>
        <w:tc>
          <w:tcPr>
            <w:tcW w:w="1573" w:type="dxa"/>
            <w:tcBorders>
              <w:top w:val="single" w:sz="6" w:space="0" w:color="auto"/>
              <w:left w:val="single" w:sz="6" w:space="0" w:color="auto"/>
              <w:bottom w:val="single" w:sz="6" w:space="0" w:color="auto"/>
              <w:right w:val="single" w:sz="6" w:space="0" w:color="auto"/>
            </w:tcBorders>
            <w:hideMark/>
          </w:tcPr>
          <w:p w:rsidR="00D801D9" w:rsidRDefault="00D801D9">
            <w:pPr>
              <w:pStyle w:val="TableCell"/>
              <w:jc w:val="center"/>
              <w:rPr>
                <w:sz w:val="16"/>
                <w:szCs w:val="16"/>
              </w:rPr>
            </w:pPr>
            <w:r>
              <w:rPr>
                <w:sz w:val="16"/>
                <w:szCs w:val="16"/>
              </w:rPr>
              <w:t>10/31/14</w:t>
            </w:r>
          </w:p>
        </w:tc>
        <w:tc>
          <w:tcPr>
            <w:tcW w:w="1470" w:type="dxa"/>
            <w:tcBorders>
              <w:top w:val="single" w:sz="6" w:space="0" w:color="auto"/>
              <w:left w:val="single" w:sz="6" w:space="0" w:color="auto"/>
              <w:bottom w:val="single" w:sz="6" w:space="0" w:color="auto"/>
              <w:right w:val="single" w:sz="6" w:space="0" w:color="auto"/>
            </w:tcBorders>
            <w:hideMark/>
          </w:tcPr>
          <w:p w:rsidR="00D801D9" w:rsidRDefault="00D801D9">
            <w:pPr>
              <w:pStyle w:val="TableCell"/>
              <w:jc w:val="center"/>
              <w:rPr>
                <w:sz w:val="16"/>
                <w:szCs w:val="16"/>
              </w:rPr>
            </w:pPr>
            <w:r>
              <w:rPr>
                <w:sz w:val="16"/>
                <w:szCs w:val="16"/>
              </w:rPr>
              <w:t>Donna Schmidt</w:t>
            </w:r>
          </w:p>
        </w:tc>
        <w:tc>
          <w:tcPr>
            <w:tcW w:w="5602" w:type="dxa"/>
            <w:tcBorders>
              <w:top w:val="single" w:sz="6" w:space="0" w:color="auto"/>
              <w:left w:val="single" w:sz="6" w:space="0" w:color="auto"/>
              <w:bottom w:val="single" w:sz="6" w:space="0" w:color="auto"/>
              <w:right w:val="single" w:sz="12" w:space="0" w:color="auto"/>
            </w:tcBorders>
            <w:hideMark/>
          </w:tcPr>
          <w:p w:rsidR="00D801D9" w:rsidRDefault="00D801D9">
            <w:pPr>
              <w:pStyle w:val="TableCell"/>
              <w:rPr>
                <w:sz w:val="16"/>
                <w:szCs w:val="16"/>
              </w:rPr>
            </w:pPr>
            <w:r>
              <w:rPr>
                <w:sz w:val="16"/>
                <w:szCs w:val="16"/>
              </w:rPr>
              <w:t>Baseline; submitted to for review  to eVal, DOTs and HR teams</w:t>
            </w:r>
          </w:p>
        </w:tc>
      </w:tr>
      <w:tr w:rsidR="00E85015" w:rsidRPr="00037425" w:rsidTr="00E85015">
        <w:tblPrEx>
          <w:tblLook w:val="0000"/>
        </w:tblPrEx>
        <w:trPr>
          <w:trHeight w:val="349"/>
        </w:trPr>
        <w:tc>
          <w:tcPr>
            <w:tcW w:w="1471" w:type="dxa"/>
          </w:tcPr>
          <w:p w:rsidR="00E85015" w:rsidRDefault="00E85015" w:rsidP="008E41DC">
            <w:pPr>
              <w:pStyle w:val="TableCell"/>
              <w:jc w:val="center"/>
              <w:rPr>
                <w:sz w:val="16"/>
                <w:szCs w:val="16"/>
              </w:rPr>
            </w:pPr>
            <w:r>
              <w:rPr>
                <w:sz w:val="16"/>
                <w:szCs w:val="16"/>
              </w:rPr>
              <w:t>2</w:t>
            </w:r>
          </w:p>
        </w:tc>
        <w:tc>
          <w:tcPr>
            <w:tcW w:w="1573" w:type="dxa"/>
          </w:tcPr>
          <w:p w:rsidR="00E85015" w:rsidRDefault="00E85015" w:rsidP="008E41DC">
            <w:pPr>
              <w:pStyle w:val="TableCell"/>
              <w:jc w:val="center"/>
              <w:rPr>
                <w:sz w:val="16"/>
                <w:szCs w:val="16"/>
              </w:rPr>
            </w:pPr>
            <w:r>
              <w:rPr>
                <w:sz w:val="16"/>
                <w:szCs w:val="16"/>
              </w:rPr>
              <w:t>11/19/14</w:t>
            </w:r>
          </w:p>
        </w:tc>
        <w:tc>
          <w:tcPr>
            <w:tcW w:w="1470" w:type="dxa"/>
          </w:tcPr>
          <w:p w:rsidR="00E85015" w:rsidRDefault="00E85015" w:rsidP="008E41DC">
            <w:pPr>
              <w:pStyle w:val="TableCell"/>
              <w:rPr>
                <w:sz w:val="16"/>
                <w:szCs w:val="16"/>
              </w:rPr>
            </w:pPr>
            <w:r>
              <w:rPr>
                <w:sz w:val="16"/>
                <w:szCs w:val="16"/>
              </w:rPr>
              <w:t>Donna Schmidt</w:t>
            </w:r>
          </w:p>
        </w:tc>
        <w:tc>
          <w:tcPr>
            <w:tcW w:w="5602" w:type="dxa"/>
          </w:tcPr>
          <w:p w:rsidR="00E85015" w:rsidRDefault="00E85015" w:rsidP="008E41DC">
            <w:pPr>
              <w:pStyle w:val="TableCell"/>
              <w:rPr>
                <w:sz w:val="16"/>
                <w:szCs w:val="16"/>
              </w:rPr>
            </w:pPr>
            <w:r>
              <w:rPr>
                <w:sz w:val="16"/>
                <w:szCs w:val="16"/>
              </w:rPr>
              <w:t>Misc. word smithing per stakeholder review (no material  changes); updated Review/Approval table to reflect current status</w:t>
            </w:r>
          </w:p>
        </w:tc>
      </w:tr>
    </w:tbl>
    <w:p w:rsidR="00D801D9" w:rsidRDefault="00D801D9" w:rsidP="00D801D9">
      <w:pPr>
        <w:pStyle w:val="Body"/>
      </w:pPr>
    </w:p>
    <w:p w:rsidR="00D801D9" w:rsidRDefault="00D801D9" w:rsidP="00D801D9">
      <w:pPr>
        <w:rPr>
          <w:lang w:val="en-GB"/>
        </w:rPr>
      </w:pPr>
    </w:p>
    <w:p w:rsidR="007A3966" w:rsidRDefault="007A3966" w:rsidP="007A3966">
      <w:pPr>
        <w:rPr>
          <w:lang w:val="en-GB"/>
        </w:rPr>
      </w:pPr>
    </w:p>
    <w:p w:rsidR="007A3966" w:rsidRDefault="007A3966" w:rsidP="007A3966">
      <w:pPr>
        <w:rPr>
          <w:lang w:val="en-GB"/>
        </w:rPr>
      </w:pPr>
    </w:p>
    <w:p w:rsidR="007A3966" w:rsidRDefault="007A3966" w:rsidP="007A3966">
      <w:pPr>
        <w:rPr>
          <w:lang w:val="en-GB"/>
        </w:rPr>
      </w:pPr>
    </w:p>
    <w:p w:rsidR="007A3966" w:rsidRPr="007A3966" w:rsidRDefault="007A3966" w:rsidP="007A3966">
      <w:pPr>
        <w:rPr>
          <w:lang w:val="en-GB"/>
        </w:rPr>
        <w:sectPr w:rsidR="007A3966" w:rsidRPr="007A3966" w:rsidSect="00505D64">
          <w:headerReference w:type="default" r:id="rId11"/>
          <w:footerReference w:type="default" r:id="rId12"/>
          <w:pgSz w:w="12240" w:h="15840"/>
          <w:pgMar w:top="1440" w:right="1080" w:bottom="1440" w:left="1080" w:header="720" w:footer="720" w:gutter="245"/>
          <w:pgNumType w:start="1"/>
          <w:cols w:space="720"/>
          <w:docGrid w:linePitch="360"/>
        </w:sectPr>
      </w:pPr>
    </w:p>
    <w:p w:rsidR="00125811" w:rsidRDefault="003D3B85" w:rsidP="00125811">
      <w:pPr>
        <w:pStyle w:val="Heading1"/>
        <w:numPr>
          <w:ilvl w:val="0"/>
          <w:numId w:val="3"/>
        </w:numPr>
      </w:pPr>
      <w:bookmarkStart w:id="2" w:name="_Toc401140727"/>
      <w:r>
        <w:rPr>
          <w:lang w:val="en-GB"/>
        </w:rPr>
        <w:lastRenderedPageBreak/>
        <w:t>High Level Requirement Description</w:t>
      </w:r>
      <w:bookmarkEnd w:id="2"/>
      <w:r>
        <w:rPr>
          <w:lang w:val="en-GB"/>
        </w:rPr>
        <w:t xml:space="preserve"> </w:t>
      </w:r>
    </w:p>
    <w:p w:rsidR="00EF3A5E" w:rsidRPr="00C82D90" w:rsidRDefault="00C82D90" w:rsidP="001F1BA5">
      <w:pPr>
        <w:ind w:left="360"/>
        <w:rPr>
          <w:rFonts w:cs="Arial"/>
        </w:rPr>
      </w:pPr>
      <w:r>
        <w:rPr>
          <w:rFonts w:cs="Arial"/>
        </w:rPr>
        <w:t xml:space="preserve">This set  of requirements all relate  to the value of </w:t>
      </w:r>
      <w:r>
        <w:rPr>
          <w:rFonts w:cs="Arial"/>
          <w:i/>
        </w:rPr>
        <w:t>Evaluation Cycle</w:t>
      </w:r>
      <w:r>
        <w:rPr>
          <w:rFonts w:cs="Arial"/>
        </w:rPr>
        <w:t xml:space="preserve">, including the request to display it more visibly throughout the UI and to add a new field which would be set by the evaluator during the end-of-year conference, and would display on  the evaluation report, as the evaluation cycle for  the </w:t>
      </w:r>
      <w:r>
        <w:rPr>
          <w:rFonts w:cs="Arial"/>
          <w:i/>
        </w:rPr>
        <w:t>following year</w:t>
      </w:r>
      <w:r>
        <w:rPr>
          <w:rFonts w:cs="Arial"/>
        </w:rPr>
        <w:t>.</w:t>
      </w:r>
    </w:p>
    <w:p w:rsidR="00252872" w:rsidRDefault="00252872" w:rsidP="00E50C90">
      <w:pPr>
        <w:pStyle w:val="Heading1"/>
        <w:numPr>
          <w:ilvl w:val="0"/>
          <w:numId w:val="3"/>
        </w:numPr>
        <w:rPr>
          <w:lang w:val="en-GB"/>
        </w:rPr>
      </w:pPr>
      <w:bookmarkStart w:id="3" w:name="_Toc401140728"/>
      <w:r>
        <w:rPr>
          <w:lang w:val="en-GB"/>
        </w:rPr>
        <w:t>Business Objective</w:t>
      </w:r>
      <w:bookmarkEnd w:id="3"/>
    </w:p>
    <w:p w:rsidR="00B64F6C" w:rsidRPr="00E50C90" w:rsidRDefault="00B75EDB" w:rsidP="001F1BA5">
      <w:pPr>
        <w:ind w:left="360"/>
        <w:rPr>
          <w:lang w:val="en-GB"/>
        </w:rPr>
      </w:pPr>
      <w:r>
        <w:rPr>
          <w:lang w:val="en-GB"/>
        </w:rPr>
        <w:t>The expected benefit</w:t>
      </w:r>
      <w:r w:rsidR="001F1BA5">
        <w:rPr>
          <w:lang w:val="en-GB"/>
        </w:rPr>
        <w:t xml:space="preserve"> </w:t>
      </w:r>
      <w:r w:rsidR="00A40D93">
        <w:rPr>
          <w:lang w:val="en-GB"/>
        </w:rPr>
        <w:t>of having the Evaluation Cycle type displayed in multiple places is for ease in the Evaluator performing the most appropriate and accurate evaluation type per teacher per school year, according to SPS Business Rules</w:t>
      </w:r>
    </w:p>
    <w:p w:rsidR="00252872" w:rsidRDefault="00DA081A" w:rsidP="00B64F6C">
      <w:pPr>
        <w:pStyle w:val="Heading1"/>
        <w:numPr>
          <w:ilvl w:val="0"/>
          <w:numId w:val="3"/>
        </w:numPr>
        <w:rPr>
          <w:lang w:val="en-GB"/>
        </w:rPr>
      </w:pPr>
      <w:bookmarkStart w:id="4" w:name="_Toc100563404"/>
      <w:bookmarkStart w:id="5" w:name="_Toc100563406"/>
      <w:bookmarkStart w:id="6" w:name="_Toc401140729"/>
      <w:bookmarkEnd w:id="4"/>
      <w:bookmarkEnd w:id="5"/>
      <w:r>
        <w:rPr>
          <w:lang w:val="en-GB"/>
        </w:rPr>
        <w:t xml:space="preserve">Business </w:t>
      </w:r>
      <w:r w:rsidR="00252872">
        <w:rPr>
          <w:lang w:val="en-GB"/>
        </w:rPr>
        <w:t>p</w:t>
      </w:r>
      <w:r>
        <w:rPr>
          <w:lang w:val="en-GB"/>
        </w:rPr>
        <w:t>rocesses</w:t>
      </w:r>
      <w:r w:rsidR="00252872">
        <w:rPr>
          <w:lang w:val="en-GB"/>
        </w:rPr>
        <w:t xml:space="preserve"> impacted by the change</w:t>
      </w:r>
      <w:bookmarkEnd w:id="6"/>
    </w:p>
    <w:p w:rsidR="000A0F83" w:rsidRDefault="00053CC0" w:rsidP="00FF573B">
      <w:pPr>
        <w:pStyle w:val="GuidanceText"/>
        <w:ind w:left="360"/>
        <w:rPr>
          <w:rFonts w:cs="Arial"/>
          <w:i w:val="0"/>
          <w:color w:val="000000"/>
        </w:rPr>
      </w:pPr>
      <w:r>
        <w:rPr>
          <w:rFonts w:cs="Arial"/>
          <w:i w:val="0"/>
          <w:color w:val="000000"/>
        </w:rPr>
        <w:t xml:space="preserve">The business rules determining a teacher’s evaluation cycle are based on the State’s TPEP process and additional rules stipulated  by the CBA.  </w:t>
      </w:r>
      <w:r w:rsidR="000A0F83">
        <w:rPr>
          <w:rFonts w:cs="Arial"/>
          <w:i w:val="0"/>
          <w:color w:val="000000"/>
        </w:rPr>
        <w:t xml:space="preserve">There is no one particular party who is responsible for determining the evaluation cycle – it is based on interpretation of the CBA through discussions between the teacher, evaluator and HR (in a consulting role).  </w:t>
      </w:r>
    </w:p>
    <w:p w:rsidR="000A0F83" w:rsidRDefault="000A0F83" w:rsidP="00FF573B">
      <w:pPr>
        <w:pStyle w:val="GuidanceText"/>
        <w:ind w:left="360"/>
        <w:rPr>
          <w:rFonts w:cs="Arial"/>
          <w:i w:val="0"/>
          <w:color w:val="000000"/>
        </w:rPr>
      </w:pPr>
    </w:p>
    <w:p w:rsidR="001003ED" w:rsidRDefault="00053CC0" w:rsidP="00FF573B">
      <w:pPr>
        <w:pStyle w:val="GuidanceText"/>
        <w:ind w:left="360"/>
        <w:rPr>
          <w:rFonts w:cs="Arial"/>
          <w:i w:val="0"/>
          <w:color w:val="000000"/>
        </w:rPr>
      </w:pPr>
      <w:r>
        <w:rPr>
          <w:rFonts w:cs="Arial"/>
          <w:i w:val="0"/>
          <w:color w:val="000000"/>
        </w:rPr>
        <w:t xml:space="preserve">In the current state, </w:t>
      </w:r>
      <w:r w:rsidR="000A0F83">
        <w:rPr>
          <w:rFonts w:cs="Arial"/>
          <w:i w:val="0"/>
          <w:color w:val="000000"/>
        </w:rPr>
        <w:t>the HR team manually attempts to calculate the evaluation cycle for each teacher and includes that value in a file referred to as the “School Roster” which is made available to school leaders at the beginning of each year (See BRD 11).  This activity is labor intensive and the resulting value may or may not coincide with the evaluator’s discussions with  the teacher.</w:t>
      </w:r>
    </w:p>
    <w:p w:rsidR="000A0F83" w:rsidRDefault="000A0F83" w:rsidP="00FF573B">
      <w:pPr>
        <w:pStyle w:val="GuidanceText"/>
        <w:ind w:left="360"/>
        <w:rPr>
          <w:rFonts w:cs="Arial"/>
          <w:i w:val="0"/>
          <w:color w:val="000000"/>
        </w:rPr>
      </w:pPr>
    </w:p>
    <w:p w:rsidR="000A0F83" w:rsidRPr="000A0F83" w:rsidRDefault="000A0F83" w:rsidP="00FF573B">
      <w:pPr>
        <w:pStyle w:val="GuidanceText"/>
        <w:ind w:left="360"/>
        <w:rPr>
          <w:rFonts w:cs="Arial"/>
          <w:i w:val="0"/>
          <w:color w:val="000000"/>
        </w:rPr>
      </w:pPr>
      <w:r>
        <w:rPr>
          <w:rFonts w:cs="Arial"/>
          <w:i w:val="0"/>
          <w:color w:val="000000"/>
        </w:rPr>
        <w:t xml:space="preserve">In the future state, the teacher and evaluator will  have an opportunity to discuss the evaluation cycle for the </w:t>
      </w:r>
      <w:r>
        <w:rPr>
          <w:rFonts w:cs="Arial"/>
          <w:color w:val="000000"/>
        </w:rPr>
        <w:t>next year</w:t>
      </w:r>
      <w:r>
        <w:rPr>
          <w:rFonts w:cs="Arial"/>
          <w:i w:val="0"/>
          <w:color w:val="000000"/>
        </w:rPr>
        <w:t xml:space="preserve"> during the end-of-year evaluation activities of the </w:t>
      </w:r>
      <w:r>
        <w:rPr>
          <w:rFonts w:cs="Arial"/>
          <w:color w:val="000000"/>
        </w:rPr>
        <w:t>current year</w:t>
      </w:r>
      <w:r>
        <w:rPr>
          <w:rFonts w:cs="Arial"/>
          <w:i w:val="0"/>
          <w:color w:val="000000"/>
        </w:rPr>
        <w:t xml:space="preserve">.  The value they agree upon for the </w:t>
      </w:r>
      <w:r>
        <w:rPr>
          <w:rFonts w:cs="Arial"/>
          <w:color w:val="000000"/>
        </w:rPr>
        <w:t>next year</w:t>
      </w:r>
      <w:r>
        <w:rPr>
          <w:rFonts w:cs="Arial"/>
          <w:i w:val="0"/>
          <w:color w:val="000000"/>
        </w:rPr>
        <w:t xml:space="preserve"> will then  be recorded in eVal in a new field as well as displayed on the evaluation report.  This new value will also flow to the District as part of the EOY Data  File (see BRD 6) and will be  the basis of the value that will be included, the following year, in the School Roster provided by the District to school leaders.</w:t>
      </w:r>
    </w:p>
    <w:p w:rsidR="00B64F6C" w:rsidRPr="00E50C90" w:rsidRDefault="00DA081A" w:rsidP="00B64F6C">
      <w:pPr>
        <w:pStyle w:val="Heading1"/>
        <w:numPr>
          <w:ilvl w:val="0"/>
          <w:numId w:val="3"/>
        </w:numPr>
        <w:rPr>
          <w:lang w:val="en-GB"/>
        </w:rPr>
      </w:pPr>
      <w:bookmarkStart w:id="7" w:name="_Toc100563408"/>
      <w:bookmarkStart w:id="8" w:name="_Toc401140730"/>
      <w:bookmarkEnd w:id="7"/>
      <w:r>
        <w:rPr>
          <w:lang w:val="en-GB"/>
        </w:rPr>
        <w:t>Requirement Details</w:t>
      </w:r>
      <w:bookmarkEnd w:id="8"/>
    </w:p>
    <w:tbl>
      <w:tblPr>
        <w:tblpPr w:leftFromText="180" w:rightFromText="180" w:vertAnchor="text" w:horzAnchor="margin" w:tblpY="723"/>
        <w:tblW w:w="103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1188"/>
        <w:gridCol w:w="3103"/>
        <w:gridCol w:w="6077"/>
      </w:tblGrid>
      <w:tr w:rsidR="003C5A7D" w:rsidTr="009F6014">
        <w:tc>
          <w:tcPr>
            <w:tcW w:w="1188" w:type="dxa"/>
            <w:shd w:val="clear" w:color="auto" w:fill="000000"/>
            <w:tcMar>
              <w:top w:w="0" w:type="dxa"/>
              <w:left w:w="108" w:type="dxa"/>
              <w:bottom w:w="0" w:type="dxa"/>
              <w:right w:w="108" w:type="dxa"/>
            </w:tcMar>
            <w:hideMark/>
          </w:tcPr>
          <w:p w:rsidR="003C5A7D" w:rsidRDefault="003C5A7D" w:rsidP="003C5A7D">
            <w:pPr>
              <w:spacing w:line="276" w:lineRule="auto"/>
              <w:rPr>
                <w:rFonts w:cs="Arial"/>
                <w:color w:val="FFFFFF"/>
              </w:rPr>
            </w:pPr>
            <w:bookmarkStart w:id="9" w:name="_Toc75136613"/>
            <w:bookmarkStart w:id="10" w:name="_Toc75677719"/>
            <w:bookmarkStart w:id="11" w:name="_Toc76183422"/>
            <w:bookmarkStart w:id="12" w:name="_Toc106442830"/>
            <w:r>
              <w:rPr>
                <w:rFonts w:cs="Arial"/>
                <w:color w:val="FFFFFF"/>
              </w:rPr>
              <w:t>ID</w:t>
            </w:r>
          </w:p>
        </w:tc>
        <w:tc>
          <w:tcPr>
            <w:tcW w:w="3103" w:type="dxa"/>
            <w:shd w:val="clear" w:color="auto" w:fill="000000"/>
            <w:tcMar>
              <w:top w:w="0" w:type="dxa"/>
              <w:left w:w="108" w:type="dxa"/>
              <w:bottom w:w="0" w:type="dxa"/>
              <w:right w:w="108" w:type="dxa"/>
            </w:tcMar>
            <w:hideMark/>
          </w:tcPr>
          <w:p w:rsidR="003C5A7D" w:rsidRDefault="003C5A7D" w:rsidP="00DA1A7A">
            <w:pPr>
              <w:spacing w:line="276" w:lineRule="auto"/>
              <w:rPr>
                <w:rFonts w:cs="Arial"/>
                <w:color w:val="FFFFFF"/>
              </w:rPr>
            </w:pPr>
            <w:r>
              <w:rPr>
                <w:rFonts w:cs="Arial"/>
                <w:color w:val="FFFFFF"/>
              </w:rPr>
              <w:t>Requirement</w:t>
            </w:r>
          </w:p>
        </w:tc>
        <w:tc>
          <w:tcPr>
            <w:tcW w:w="6077" w:type="dxa"/>
            <w:shd w:val="clear" w:color="auto" w:fill="000000"/>
            <w:tcMar>
              <w:top w:w="0" w:type="dxa"/>
              <w:left w:w="108" w:type="dxa"/>
              <w:bottom w:w="0" w:type="dxa"/>
              <w:right w:w="108" w:type="dxa"/>
            </w:tcMar>
            <w:hideMark/>
          </w:tcPr>
          <w:p w:rsidR="003C5A7D" w:rsidRDefault="003C5A7D" w:rsidP="003C5A7D">
            <w:pPr>
              <w:spacing w:line="276" w:lineRule="auto"/>
              <w:rPr>
                <w:rFonts w:cs="Arial"/>
                <w:color w:val="FFFFFF"/>
              </w:rPr>
            </w:pPr>
            <w:r>
              <w:rPr>
                <w:rFonts w:cs="Arial"/>
                <w:color w:val="FFFFFF"/>
              </w:rPr>
              <w:t>Purpose or expected  outcome</w:t>
            </w:r>
          </w:p>
        </w:tc>
      </w:tr>
      <w:tr w:rsidR="003C5A7D" w:rsidRPr="001D088E" w:rsidTr="009F6014">
        <w:tc>
          <w:tcPr>
            <w:tcW w:w="1188" w:type="dxa"/>
            <w:tcMar>
              <w:top w:w="0" w:type="dxa"/>
              <w:left w:w="108" w:type="dxa"/>
              <w:bottom w:w="0" w:type="dxa"/>
              <w:right w:w="108" w:type="dxa"/>
            </w:tcMar>
            <w:vAlign w:val="center"/>
          </w:tcPr>
          <w:p w:rsidR="003C5A7D" w:rsidRDefault="004E209D" w:rsidP="003C5A7D">
            <w:pPr>
              <w:jc w:val="center"/>
              <w:rPr>
                <w:rFonts w:ascii="Calibri" w:hAnsi="Calibri" w:cs="Arial"/>
                <w:szCs w:val="20"/>
              </w:rPr>
            </w:pPr>
            <w:r>
              <w:rPr>
                <w:rFonts w:ascii="Calibri" w:hAnsi="Calibri" w:cs="Arial"/>
                <w:szCs w:val="20"/>
              </w:rPr>
              <w:t>7.1</w:t>
            </w:r>
          </w:p>
          <w:p w:rsidR="003C5A7D" w:rsidRPr="001D088E" w:rsidRDefault="003C5A7D" w:rsidP="003C5A7D">
            <w:pPr>
              <w:spacing w:line="276" w:lineRule="auto"/>
              <w:jc w:val="center"/>
            </w:pPr>
          </w:p>
        </w:tc>
        <w:tc>
          <w:tcPr>
            <w:tcW w:w="3103" w:type="dxa"/>
            <w:tcMar>
              <w:top w:w="0" w:type="dxa"/>
              <w:left w:w="108" w:type="dxa"/>
              <w:bottom w:w="0" w:type="dxa"/>
              <w:right w:w="108" w:type="dxa"/>
            </w:tcMar>
            <w:vAlign w:val="center"/>
          </w:tcPr>
          <w:p w:rsidR="003C5A7D" w:rsidRPr="001D088E" w:rsidRDefault="00DA1A7A" w:rsidP="00DA1A7A">
            <w:pPr>
              <w:spacing w:line="276" w:lineRule="auto"/>
            </w:pPr>
            <w:r w:rsidRPr="00DA1A7A">
              <w:t>Display current year's evaluation cycle on Observation screen, Observation report, Scoring screen and Evaluation report</w:t>
            </w:r>
          </w:p>
        </w:tc>
        <w:tc>
          <w:tcPr>
            <w:tcW w:w="6077" w:type="dxa"/>
            <w:tcMar>
              <w:top w:w="0" w:type="dxa"/>
              <w:left w:w="108" w:type="dxa"/>
              <w:bottom w:w="0" w:type="dxa"/>
              <w:right w:w="108" w:type="dxa"/>
            </w:tcMar>
          </w:tcPr>
          <w:p w:rsidR="009F6014" w:rsidRDefault="00DA1A7A" w:rsidP="00DA1A7A">
            <w:pPr>
              <w:spacing w:line="276" w:lineRule="auto"/>
              <w:rPr>
                <w:rFonts w:cs="Arial"/>
                <w:color w:val="000000"/>
              </w:rPr>
            </w:pPr>
            <w:bookmarkStart w:id="13" w:name="_BR16"/>
            <w:bookmarkEnd w:id="13"/>
            <w:r>
              <w:rPr>
                <w:rFonts w:cs="Arial"/>
                <w:color w:val="000000"/>
              </w:rPr>
              <w:t>Having the current year’s evaluation cycle on these screens as easy reference will save time and improve accuracy throughout the process.</w:t>
            </w:r>
          </w:p>
          <w:p w:rsidR="00DA1A7A" w:rsidRDefault="00DA1A7A" w:rsidP="00DA1A7A">
            <w:pPr>
              <w:spacing w:line="276" w:lineRule="auto"/>
              <w:rPr>
                <w:rFonts w:cs="Arial"/>
                <w:color w:val="000000"/>
              </w:rPr>
            </w:pPr>
          </w:p>
          <w:p w:rsidR="00DA1A7A" w:rsidRPr="0037499E" w:rsidRDefault="00DA1A7A" w:rsidP="00DA1A7A">
            <w:pPr>
              <w:spacing w:line="276" w:lineRule="auto"/>
              <w:rPr>
                <w:rFonts w:cs="Arial"/>
                <w:color w:val="000000"/>
              </w:rPr>
            </w:pPr>
            <w:r>
              <w:rPr>
                <w:rFonts w:cs="Arial"/>
                <w:color w:val="000000"/>
              </w:rPr>
              <w:t xml:space="preserve">(This requirement assumes that the values displayed on these  new screens will be “display only”; the actual data entry field where evaluators may change this value will remain in its current location on the </w:t>
            </w:r>
            <w:proofErr w:type="spellStart"/>
            <w:r>
              <w:rPr>
                <w:rFonts w:cs="Arial"/>
                <w:color w:val="000000"/>
              </w:rPr>
              <w:t>Assignement</w:t>
            </w:r>
            <w:proofErr w:type="spellEnd"/>
            <w:r>
              <w:rPr>
                <w:rFonts w:cs="Arial"/>
                <w:color w:val="000000"/>
              </w:rPr>
              <w:t xml:space="preserve"> Screen) </w:t>
            </w:r>
          </w:p>
        </w:tc>
      </w:tr>
      <w:tr w:rsidR="003C5A7D" w:rsidRPr="001D088E" w:rsidTr="009F6014">
        <w:tc>
          <w:tcPr>
            <w:tcW w:w="1188" w:type="dxa"/>
            <w:tcMar>
              <w:top w:w="0" w:type="dxa"/>
              <w:left w:w="108" w:type="dxa"/>
              <w:bottom w:w="0" w:type="dxa"/>
              <w:right w:w="108" w:type="dxa"/>
            </w:tcMar>
            <w:vAlign w:val="center"/>
          </w:tcPr>
          <w:p w:rsidR="00B04C41" w:rsidRPr="004E209D" w:rsidRDefault="004E209D" w:rsidP="00B04C41">
            <w:pPr>
              <w:jc w:val="center"/>
              <w:rPr>
                <w:rFonts w:asciiTheme="minorHAnsi" w:hAnsiTheme="minorHAnsi" w:cs="Arial"/>
                <w:szCs w:val="20"/>
              </w:rPr>
            </w:pPr>
            <w:r w:rsidRPr="004E209D">
              <w:rPr>
                <w:rFonts w:asciiTheme="minorHAnsi" w:hAnsiTheme="minorHAnsi" w:cs="Arial"/>
                <w:szCs w:val="20"/>
              </w:rPr>
              <w:t>7.2</w:t>
            </w:r>
          </w:p>
          <w:p w:rsidR="003C5A7D" w:rsidRPr="004E209D" w:rsidRDefault="003C5A7D" w:rsidP="003C5A7D">
            <w:pPr>
              <w:spacing w:line="276" w:lineRule="auto"/>
              <w:jc w:val="center"/>
              <w:rPr>
                <w:rFonts w:asciiTheme="minorHAnsi" w:hAnsiTheme="minorHAnsi" w:cs="Arial"/>
              </w:rPr>
            </w:pPr>
          </w:p>
        </w:tc>
        <w:tc>
          <w:tcPr>
            <w:tcW w:w="3103" w:type="dxa"/>
            <w:tcMar>
              <w:top w:w="0" w:type="dxa"/>
              <w:left w:w="108" w:type="dxa"/>
              <w:bottom w:w="0" w:type="dxa"/>
              <w:right w:w="108" w:type="dxa"/>
            </w:tcMar>
            <w:vAlign w:val="center"/>
          </w:tcPr>
          <w:p w:rsidR="003C5A7D" w:rsidRPr="001D088E" w:rsidRDefault="00DA1A7A" w:rsidP="00DA1A7A">
            <w:pPr>
              <w:spacing w:line="276" w:lineRule="auto"/>
              <w:rPr>
                <w:rFonts w:cs="Arial"/>
              </w:rPr>
            </w:pPr>
            <w:r w:rsidRPr="00DA1A7A">
              <w:rPr>
                <w:rFonts w:cs="Arial"/>
              </w:rPr>
              <w:t xml:space="preserve">New eVal field for documenting the evaluation cycle for the </w:t>
            </w:r>
            <w:r w:rsidRPr="00DA1A7A">
              <w:rPr>
                <w:rFonts w:cs="Arial"/>
                <w:i/>
              </w:rPr>
              <w:t>following year</w:t>
            </w:r>
            <w:r w:rsidRPr="00DA1A7A">
              <w:rPr>
                <w:rFonts w:cs="Arial"/>
              </w:rPr>
              <w:t xml:space="preserve">.  </w:t>
            </w:r>
          </w:p>
        </w:tc>
        <w:tc>
          <w:tcPr>
            <w:tcW w:w="6077" w:type="dxa"/>
            <w:tcMar>
              <w:top w:w="0" w:type="dxa"/>
              <w:left w:w="108" w:type="dxa"/>
              <w:bottom w:w="0" w:type="dxa"/>
              <w:right w:w="108" w:type="dxa"/>
            </w:tcMar>
          </w:tcPr>
          <w:p w:rsidR="003C5A7D" w:rsidRPr="007E1CB7" w:rsidRDefault="00DA1A7A" w:rsidP="0064546A">
            <w:pPr>
              <w:spacing w:line="276" w:lineRule="auto"/>
              <w:rPr>
                <w:rFonts w:cs="Arial"/>
                <w:color w:val="000000"/>
              </w:rPr>
            </w:pPr>
            <w:r>
              <w:rPr>
                <w:rFonts w:cs="Arial"/>
                <w:color w:val="000000"/>
              </w:rPr>
              <w:t>At the end of the school year during evaluation discussions, the teacher and evaluator will discuss the appropriate evaluation cycle for that teacher for the following year.  This value will then be entered by the evaluator and stored within eVal.  (</w:t>
            </w:r>
            <w:r w:rsidR="0064546A">
              <w:rPr>
                <w:rFonts w:cs="Arial"/>
                <w:color w:val="000000"/>
              </w:rPr>
              <w:t>This</w:t>
            </w:r>
            <w:r>
              <w:rPr>
                <w:rFonts w:cs="Arial"/>
                <w:color w:val="000000"/>
              </w:rPr>
              <w:t xml:space="preserve"> value will also flow to the District  in the EOY Data  File, BRD 6)</w:t>
            </w:r>
          </w:p>
        </w:tc>
      </w:tr>
      <w:tr w:rsidR="003C5A7D" w:rsidRPr="001D088E" w:rsidTr="009F6014">
        <w:tc>
          <w:tcPr>
            <w:tcW w:w="1188" w:type="dxa"/>
            <w:tcMar>
              <w:top w:w="0" w:type="dxa"/>
              <w:left w:w="108" w:type="dxa"/>
              <w:bottom w:w="0" w:type="dxa"/>
              <w:right w:w="108" w:type="dxa"/>
            </w:tcMar>
            <w:vAlign w:val="center"/>
          </w:tcPr>
          <w:p w:rsidR="00B04C41" w:rsidRPr="004E209D" w:rsidRDefault="0064546A" w:rsidP="00B04C41">
            <w:pPr>
              <w:jc w:val="center"/>
              <w:rPr>
                <w:rFonts w:asciiTheme="minorHAnsi" w:hAnsiTheme="minorHAnsi" w:cs="Arial"/>
                <w:szCs w:val="20"/>
              </w:rPr>
            </w:pPr>
            <w:r w:rsidRPr="004E209D">
              <w:rPr>
                <w:rFonts w:asciiTheme="minorHAnsi" w:hAnsiTheme="minorHAnsi" w:cs="Arial"/>
                <w:szCs w:val="20"/>
              </w:rPr>
              <w:t xml:space="preserve"> </w:t>
            </w:r>
            <w:r w:rsidR="004E209D" w:rsidRPr="004E209D">
              <w:rPr>
                <w:rFonts w:asciiTheme="minorHAnsi" w:hAnsiTheme="minorHAnsi" w:cs="Arial"/>
                <w:szCs w:val="20"/>
              </w:rPr>
              <w:t>7.3</w:t>
            </w:r>
          </w:p>
          <w:p w:rsidR="003C5A7D" w:rsidRPr="004E209D" w:rsidRDefault="003C5A7D" w:rsidP="003C5A7D">
            <w:pPr>
              <w:spacing w:line="276" w:lineRule="auto"/>
              <w:jc w:val="center"/>
              <w:rPr>
                <w:rFonts w:asciiTheme="minorHAnsi" w:hAnsiTheme="minorHAnsi"/>
              </w:rPr>
            </w:pPr>
          </w:p>
        </w:tc>
        <w:tc>
          <w:tcPr>
            <w:tcW w:w="3103" w:type="dxa"/>
            <w:tcMar>
              <w:top w:w="0" w:type="dxa"/>
              <w:left w:w="108" w:type="dxa"/>
              <w:bottom w:w="0" w:type="dxa"/>
              <w:right w:w="108" w:type="dxa"/>
            </w:tcMar>
            <w:vAlign w:val="center"/>
          </w:tcPr>
          <w:p w:rsidR="003C5A7D" w:rsidRPr="001D088E" w:rsidRDefault="0064546A" w:rsidP="0064546A">
            <w:pPr>
              <w:spacing w:line="276" w:lineRule="auto"/>
            </w:pPr>
            <w:r>
              <w:t xml:space="preserve">Friendly UI which allows the evaluator and teacher to clearly understand which evaluation cycle pertains to which year (because, once the school year ends and a new one begins, the evaluation cycle that had been entered as the following year’s evaluation cycle will now, in fact, be the current year’s evaluation cycle…) </w:t>
            </w:r>
          </w:p>
        </w:tc>
        <w:tc>
          <w:tcPr>
            <w:tcW w:w="6077" w:type="dxa"/>
            <w:tcMar>
              <w:top w:w="0" w:type="dxa"/>
              <w:left w:w="108" w:type="dxa"/>
              <w:bottom w:w="0" w:type="dxa"/>
              <w:right w:w="108" w:type="dxa"/>
            </w:tcMar>
          </w:tcPr>
          <w:p w:rsidR="003C5A7D" w:rsidRPr="001D088E" w:rsidRDefault="0064546A" w:rsidP="0064546A">
            <w:pPr>
              <w:spacing w:line="276" w:lineRule="auto"/>
              <w:rPr>
                <w:rFonts w:cs="Arial"/>
                <w:color w:val="000000"/>
              </w:rPr>
            </w:pPr>
            <w:r>
              <w:rPr>
                <w:rFonts w:cs="Arial"/>
                <w:color w:val="000000"/>
              </w:rPr>
              <w:t xml:space="preserve">The District looks to the eVal team to suggest how this should be displayed in the UI, i.e., how to label the evaluation cycle values (once both current and future years are implemented) and where the data entry for the new field should reside within eVal.  </w:t>
            </w:r>
          </w:p>
        </w:tc>
      </w:tr>
      <w:tr w:rsidR="00091E12" w:rsidRPr="001D088E" w:rsidTr="009F6014">
        <w:tc>
          <w:tcPr>
            <w:tcW w:w="1188" w:type="dxa"/>
            <w:tcMar>
              <w:top w:w="0" w:type="dxa"/>
              <w:left w:w="108" w:type="dxa"/>
              <w:bottom w:w="0" w:type="dxa"/>
              <w:right w:w="108" w:type="dxa"/>
            </w:tcMar>
            <w:vAlign w:val="center"/>
          </w:tcPr>
          <w:p w:rsidR="00091E12" w:rsidRPr="004E209D" w:rsidRDefault="004E209D" w:rsidP="003C5A7D">
            <w:pPr>
              <w:spacing w:line="276" w:lineRule="auto"/>
              <w:jc w:val="center"/>
              <w:rPr>
                <w:rFonts w:asciiTheme="minorHAnsi" w:hAnsiTheme="minorHAnsi"/>
              </w:rPr>
            </w:pPr>
            <w:r w:rsidRPr="004E209D">
              <w:rPr>
                <w:rFonts w:asciiTheme="minorHAnsi" w:hAnsiTheme="minorHAnsi"/>
              </w:rPr>
              <w:t>7.4</w:t>
            </w:r>
          </w:p>
        </w:tc>
        <w:tc>
          <w:tcPr>
            <w:tcW w:w="3103" w:type="dxa"/>
            <w:tcMar>
              <w:top w:w="0" w:type="dxa"/>
              <w:left w:w="108" w:type="dxa"/>
              <w:bottom w:w="0" w:type="dxa"/>
              <w:right w:w="108" w:type="dxa"/>
            </w:tcMar>
            <w:vAlign w:val="center"/>
          </w:tcPr>
          <w:p w:rsidR="00091E12" w:rsidRDefault="00091E12" w:rsidP="00091E12">
            <w:pPr>
              <w:spacing w:line="276" w:lineRule="auto"/>
            </w:pPr>
            <w:r>
              <w:t xml:space="preserve">If the next year’s evaluation cycle is Focused, there should also be the ability to select the area of focus </w:t>
            </w:r>
          </w:p>
        </w:tc>
        <w:tc>
          <w:tcPr>
            <w:tcW w:w="6077" w:type="dxa"/>
            <w:tcMar>
              <w:top w:w="0" w:type="dxa"/>
              <w:left w:w="108" w:type="dxa"/>
              <w:bottom w:w="0" w:type="dxa"/>
              <w:right w:w="108" w:type="dxa"/>
            </w:tcMar>
          </w:tcPr>
          <w:p w:rsidR="00091E12" w:rsidRPr="00886421" w:rsidRDefault="00091E12" w:rsidP="003C5A7D">
            <w:pPr>
              <w:spacing w:line="276" w:lineRule="auto"/>
              <w:rPr>
                <w:rFonts w:cs="Arial"/>
                <w:color w:val="000000"/>
              </w:rPr>
            </w:pPr>
            <w:r>
              <w:rPr>
                <w:rFonts w:cs="Arial"/>
                <w:color w:val="000000"/>
              </w:rPr>
              <w:t xml:space="preserve">Currently, if the evaluation cycle is “F”, then the user has the opportunity to </w:t>
            </w:r>
            <w:r w:rsidR="00F374DF">
              <w:rPr>
                <w:rFonts w:cs="Arial"/>
                <w:color w:val="000000"/>
              </w:rPr>
              <w:t>enter the Framework domain that will be the focus of the evaluation.  The District is requesting this same functionality for the new field.</w:t>
            </w:r>
          </w:p>
        </w:tc>
      </w:tr>
      <w:tr w:rsidR="003C5A7D" w:rsidRPr="001D088E" w:rsidTr="009F6014">
        <w:tc>
          <w:tcPr>
            <w:tcW w:w="1188" w:type="dxa"/>
            <w:tcMar>
              <w:top w:w="0" w:type="dxa"/>
              <w:left w:w="108" w:type="dxa"/>
              <w:bottom w:w="0" w:type="dxa"/>
              <w:right w:w="108" w:type="dxa"/>
            </w:tcMar>
            <w:vAlign w:val="center"/>
          </w:tcPr>
          <w:p w:rsidR="003C5A7D" w:rsidRPr="004E209D" w:rsidRDefault="004E209D" w:rsidP="003C5A7D">
            <w:pPr>
              <w:spacing w:line="276" w:lineRule="auto"/>
              <w:jc w:val="center"/>
              <w:rPr>
                <w:rFonts w:asciiTheme="minorHAnsi" w:hAnsiTheme="minorHAnsi"/>
              </w:rPr>
            </w:pPr>
            <w:r w:rsidRPr="004E209D">
              <w:rPr>
                <w:rFonts w:asciiTheme="minorHAnsi" w:hAnsiTheme="minorHAnsi"/>
              </w:rPr>
              <w:t>7.5</w:t>
            </w:r>
          </w:p>
        </w:tc>
        <w:tc>
          <w:tcPr>
            <w:tcW w:w="3103" w:type="dxa"/>
            <w:tcMar>
              <w:top w:w="0" w:type="dxa"/>
              <w:left w:w="108" w:type="dxa"/>
              <w:bottom w:w="0" w:type="dxa"/>
              <w:right w:w="108" w:type="dxa"/>
            </w:tcMar>
            <w:vAlign w:val="center"/>
          </w:tcPr>
          <w:p w:rsidR="003C5A7D" w:rsidRPr="0064546A" w:rsidRDefault="0064546A" w:rsidP="00DA1A7A">
            <w:pPr>
              <w:spacing w:line="276" w:lineRule="auto"/>
            </w:pPr>
            <w:r>
              <w:t xml:space="preserve">The evaluation report should display </w:t>
            </w:r>
            <w:r>
              <w:rPr>
                <w:i/>
              </w:rPr>
              <w:t>both</w:t>
            </w:r>
            <w:r>
              <w:t xml:space="preserve"> the current evaluation cycle and the next year’s evaluation cycle</w:t>
            </w:r>
          </w:p>
        </w:tc>
        <w:tc>
          <w:tcPr>
            <w:tcW w:w="6077" w:type="dxa"/>
            <w:tcMar>
              <w:top w:w="0" w:type="dxa"/>
              <w:left w:w="108" w:type="dxa"/>
              <w:bottom w:w="0" w:type="dxa"/>
              <w:right w:w="108" w:type="dxa"/>
            </w:tcMar>
          </w:tcPr>
          <w:p w:rsidR="003C5A7D" w:rsidRPr="00886421" w:rsidRDefault="003C5A7D" w:rsidP="003C5A7D">
            <w:pPr>
              <w:spacing w:line="276" w:lineRule="auto"/>
              <w:rPr>
                <w:rFonts w:cs="Arial"/>
                <w:color w:val="000000"/>
              </w:rPr>
            </w:pPr>
          </w:p>
        </w:tc>
      </w:tr>
      <w:bookmarkEnd w:id="9"/>
      <w:bookmarkEnd w:id="10"/>
      <w:bookmarkEnd w:id="11"/>
      <w:bookmarkEnd w:id="12"/>
    </w:tbl>
    <w:p w:rsidR="001E698E" w:rsidRDefault="001E698E" w:rsidP="00B64F6C">
      <w:pPr>
        <w:pStyle w:val="GuidanceText"/>
        <w:ind w:left="720"/>
      </w:pPr>
    </w:p>
    <w:p w:rsidR="001B71C6" w:rsidRDefault="001B71C6" w:rsidP="006A1887">
      <w:bookmarkStart w:id="14" w:name="_Toc100563439"/>
      <w:bookmarkEnd w:id="14"/>
    </w:p>
    <w:p w:rsidR="009679DA" w:rsidRPr="006A1887" w:rsidRDefault="009679DA" w:rsidP="006A1887"/>
    <w:p w:rsidR="00252872" w:rsidRDefault="00DA081A" w:rsidP="00252872">
      <w:pPr>
        <w:pStyle w:val="Heading1"/>
        <w:numPr>
          <w:ilvl w:val="0"/>
          <w:numId w:val="3"/>
        </w:numPr>
        <w:rPr>
          <w:lang w:val="en-GB"/>
        </w:rPr>
      </w:pPr>
      <w:bookmarkStart w:id="15" w:name="_Toc401140732"/>
      <w:r>
        <w:rPr>
          <w:lang w:val="en-GB"/>
        </w:rPr>
        <w:t>Out-of-Scope</w:t>
      </w:r>
      <w:bookmarkEnd w:id="15"/>
    </w:p>
    <w:p w:rsidR="00221419" w:rsidRDefault="001A0DCF" w:rsidP="00221419">
      <w:pPr>
        <w:rPr>
          <w:lang w:val="en-GB"/>
        </w:rPr>
      </w:pPr>
      <w:r>
        <w:rPr>
          <w:lang w:val="en-GB"/>
        </w:rPr>
        <w:t xml:space="preserve">The District is not expecting to send this value to the eVal system for upload.  In a separate process not dependent  on eVal, the District will make available to all school leaders a data file referred to as the “School Roster” which lists each teacher assigned to each school and includes their evaluation cycle.  The evaluation cycle included on this Roster may or may not be identical to the value in the eVal </w:t>
      </w:r>
      <w:r w:rsidR="005C5BD3">
        <w:rPr>
          <w:lang w:val="en-GB"/>
        </w:rPr>
        <w:t xml:space="preserve">system; </w:t>
      </w:r>
      <w:r>
        <w:rPr>
          <w:lang w:val="en-GB"/>
        </w:rPr>
        <w:t>nonetheless, there is no expectation that the District’s value will be loaded into the eVal system</w:t>
      </w:r>
      <w:r w:rsidR="005C5BD3">
        <w:rPr>
          <w:lang w:val="en-GB"/>
        </w:rPr>
        <w:t xml:space="preserve"> (except  for those </w:t>
      </w:r>
      <w:proofErr w:type="spellStart"/>
      <w:r w:rsidR="005C5BD3">
        <w:rPr>
          <w:lang w:val="en-GB"/>
        </w:rPr>
        <w:t>occaisions</w:t>
      </w:r>
      <w:proofErr w:type="spellEnd"/>
      <w:r w:rsidR="005C5BD3">
        <w:rPr>
          <w:lang w:val="en-GB"/>
        </w:rPr>
        <w:t xml:space="preserve"> where  an evaluator agrees with the District’s suggestion and updates the value manually through the eVal UI)</w:t>
      </w:r>
      <w:r>
        <w:rPr>
          <w:lang w:val="en-GB"/>
        </w:rPr>
        <w:t>.</w:t>
      </w:r>
    </w:p>
    <w:p w:rsidR="00221419" w:rsidRDefault="00221419" w:rsidP="00221419">
      <w:pPr>
        <w:rPr>
          <w:lang w:val="en-GB"/>
        </w:rPr>
      </w:pPr>
    </w:p>
    <w:p w:rsidR="00221419" w:rsidRDefault="00221419" w:rsidP="00221419">
      <w:pPr>
        <w:rPr>
          <w:lang w:val="en-GB"/>
        </w:rPr>
      </w:pPr>
    </w:p>
    <w:p w:rsidR="00221419" w:rsidRPr="00221419" w:rsidRDefault="00221419" w:rsidP="00221419">
      <w:pPr>
        <w:rPr>
          <w:lang w:val="en-GB"/>
        </w:rPr>
      </w:pPr>
    </w:p>
    <w:p w:rsidR="00252872" w:rsidRPr="00E50C90" w:rsidRDefault="00BA58D9" w:rsidP="00252872">
      <w:pPr>
        <w:pStyle w:val="Heading1"/>
        <w:numPr>
          <w:ilvl w:val="0"/>
          <w:numId w:val="3"/>
        </w:numPr>
        <w:rPr>
          <w:lang w:val="en-GB"/>
        </w:rPr>
      </w:pPr>
      <w:bookmarkStart w:id="16" w:name="_Toc401140733"/>
      <w:r>
        <w:rPr>
          <w:lang w:val="en-GB"/>
        </w:rPr>
        <w:t xml:space="preserve">Review and </w:t>
      </w:r>
      <w:bookmarkEnd w:id="16"/>
      <w:r w:rsidR="00A7121C">
        <w:rPr>
          <w:lang w:val="en-GB"/>
        </w:rPr>
        <w:t>Approval</w:t>
      </w:r>
    </w:p>
    <w:p w:rsidR="00A7121C" w:rsidRDefault="00A7121C" w:rsidP="00A7121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5"/>
        <w:gridCol w:w="1418"/>
        <w:gridCol w:w="3356"/>
        <w:gridCol w:w="2430"/>
        <w:gridCol w:w="1662"/>
      </w:tblGrid>
      <w:tr w:rsidR="00A7121C" w:rsidTr="00A7121C">
        <w:trPr>
          <w:tblHeader/>
        </w:trPr>
        <w:tc>
          <w:tcPr>
            <w:tcW w:w="589" w:type="pct"/>
            <w:tcBorders>
              <w:top w:val="single" w:sz="4" w:space="0" w:color="auto"/>
              <w:left w:val="single" w:sz="4" w:space="0" w:color="auto"/>
              <w:bottom w:val="single" w:sz="4" w:space="0" w:color="auto"/>
              <w:right w:val="single" w:sz="4" w:space="0" w:color="auto"/>
            </w:tcBorders>
            <w:shd w:val="clear" w:color="auto" w:fill="000000"/>
            <w:hideMark/>
          </w:tcPr>
          <w:p w:rsidR="00A7121C" w:rsidRDefault="00A7121C">
            <w:pPr>
              <w:pStyle w:val="TableHeading"/>
              <w:rPr>
                <w:sz w:val="16"/>
                <w:szCs w:val="16"/>
              </w:rPr>
            </w:pPr>
            <w:r>
              <w:rPr>
                <w:sz w:val="16"/>
                <w:szCs w:val="16"/>
              </w:rPr>
              <w:t xml:space="preserve">Team </w:t>
            </w:r>
          </w:p>
        </w:tc>
        <w:tc>
          <w:tcPr>
            <w:tcW w:w="705" w:type="pct"/>
            <w:tcBorders>
              <w:top w:val="single" w:sz="4" w:space="0" w:color="auto"/>
              <w:left w:val="single" w:sz="4" w:space="0" w:color="auto"/>
              <w:bottom w:val="single" w:sz="4" w:space="0" w:color="auto"/>
              <w:right w:val="single" w:sz="4" w:space="0" w:color="auto"/>
            </w:tcBorders>
            <w:shd w:val="clear" w:color="auto" w:fill="000000"/>
            <w:hideMark/>
          </w:tcPr>
          <w:p w:rsidR="00A7121C" w:rsidRDefault="00A7121C">
            <w:pPr>
              <w:pStyle w:val="TableHeading"/>
              <w:rPr>
                <w:sz w:val="16"/>
                <w:szCs w:val="16"/>
              </w:rPr>
            </w:pPr>
            <w:r>
              <w:rPr>
                <w:sz w:val="16"/>
                <w:szCs w:val="16"/>
              </w:rPr>
              <w:t>Person</w:t>
            </w:r>
          </w:p>
        </w:tc>
        <w:tc>
          <w:tcPr>
            <w:tcW w:w="1669" w:type="pct"/>
            <w:tcBorders>
              <w:top w:val="single" w:sz="4" w:space="0" w:color="auto"/>
              <w:left w:val="single" w:sz="4" w:space="0" w:color="auto"/>
              <w:bottom w:val="single" w:sz="4" w:space="0" w:color="auto"/>
              <w:right w:val="single" w:sz="4" w:space="0" w:color="auto"/>
            </w:tcBorders>
            <w:shd w:val="clear" w:color="auto" w:fill="000000"/>
            <w:hideMark/>
          </w:tcPr>
          <w:p w:rsidR="00A7121C" w:rsidRDefault="00A7121C">
            <w:pPr>
              <w:pStyle w:val="TableHeading"/>
              <w:rPr>
                <w:sz w:val="16"/>
                <w:szCs w:val="16"/>
              </w:rPr>
            </w:pPr>
            <w:r>
              <w:rPr>
                <w:sz w:val="16"/>
                <w:szCs w:val="16"/>
              </w:rPr>
              <w:t>Organizational and Project Roles</w:t>
            </w:r>
          </w:p>
        </w:tc>
        <w:tc>
          <w:tcPr>
            <w:tcW w:w="1209" w:type="pct"/>
            <w:tcBorders>
              <w:top w:val="single" w:sz="4" w:space="0" w:color="auto"/>
              <w:left w:val="single" w:sz="4" w:space="0" w:color="auto"/>
              <w:bottom w:val="single" w:sz="4" w:space="0" w:color="auto"/>
              <w:right w:val="single" w:sz="4" w:space="0" w:color="auto"/>
            </w:tcBorders>
            <w:shd w:val="clear" w:color="auto" w:fill="000000"/>
            <w:hideMark/>
          </w:tcPr>
          <w:p w:rsidR="00A7121C" w:rsidRDefault="00A7121C">
            <w:pPr>
              <w:pStyle w:val="TableHeading"/>
              <w:rPr>
                <w:sz w:val="16"/>
                <w:szCs w:val="16"/>
              </w:rPr>
            </w:pPr>
            <w:r>
              <w:rPr>
                <w:sz w:val="16"/>
                <w:szCs w:val="16"/>
              </w:rPr>
              <w:t>Role</w:t>
            </w:r>
          </w:p>
        </w:tc>
        <w:tc>
          <w:tcPr>
            <w:tcW w:w="827" w:type="pct"/>
            <w:tcBorders>
              <w:top w:val="single" w:sz="4" w:space="0" w:color="auto"/>
              <w:left w:val="single" w:sz="4" w:space="0" w:color="auto"/>
              <w:bottom w:val="single" w:sz="4" w:space="0" w:color="auto"/>
              <w:right w:val="single" w:sz="4" w:space="0" w:color="auto"/>
            </w:tcBorders>
            <w:shd w:val="clear" w:color="auto" w:fill="000000"/>
            <w:hideMark/>
          </w:tcPr>
          <w:p w:rsidR="00A7121C" w:rsidRDefault="00A7121C">
            <w:pPr>
              <w:pStyle w:val="TableHeading"/>
              <w:rPr>
                <w:sz w:val="16"/>
                <w:szCs w:val="16"/>
              </w:rPr>
            </w:pPr>
            <w:r>
              <w:rPr>
                <w:sz w:val="16"/>
                <w:szCs w:val="16"/>
              </w:rPr>
              <w:t>Date review/approval received</w:t>
            </w:r>
          </w:p>
        </w:tc>
      </w:tr>
      <w:tr w:rsidR="00A7121C" w:rsidTr="00A7121C">
        <w:tc>
          <w:tcPr>
            <w:tcW w:w="589"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Project</w:t>
            </w:r>
          </w:p>
        </w:tc>
        <w:tc>
          <w:tcPr>
            <w:tcW w:w="705"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Clover Codd</w:t>
            </w:r>
          </w:p>
        </w:tc>
        <w:tc>
          <w:tcPr>
            <w:tcW w:w="1669"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 xml:space="preserve">Exec Director Strategic Plan &amp; Partnerships; </w:t>
            </w:r>
            <w:r>
              <w:rPr>
                <w:b/>
                <w:sz w:val="16"/>
                <w:szCs w:val="16"/>
              </w:rPr>
              <w:t>Project  Sponsor</w:t>
            </w:r>
          </w:p>
        </w:tc>
        <w:tc>
          <w:tcPr>
            <w:tcW w:w="1209"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Approve project deliverable</w:t>
            </w:r>
          </w:p>
        </w:tc>
        <w:tc>
          <w:tcPr>
            <w:tcW w:w="827"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11/5/14</w:t>
            </w:r>
          </w:p>
        </w:tc>
      </w:tr>
      <w:tr w:rsidR="00A7121C" w:rsidTr="00A7121C">
        <w:tc>
          <w:tcPr>
            <w:tcW w:w="589"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HR</w:t>
            </w:r>
          </w:p>
        </w:tc>
        <w:tc>
          <w:tcPr>
            <w:tcW w:w="705"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Brent Jones</w:t>
            </w:r>
          </w:p>
        </w:tc>
        <w:tc>
          <w:tcPr>
            <w:tcW w:w="1669"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Asst Superintendent for Human Resources; Project Steering Committee representative for HR; Internal customer for many of the technology updates requested in these documents</w:t>
            </w:r>
          </w:p>
        </w:tc>
        <w:tc>
          <w:tcPr>
            <w:tcW w:w="1209"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Approve project deliverable</w:t>
            </w:r>
          </w:p>
        </w:tc>
        <w:tc>
          <w:tcPr>
            <w:tcW w:w="827"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11/19/14</w:t>
            </w:r>
          </w:p>
        </w:tc>
      </w:tr>
      <w:tr w:rsidR="00A7121C" w:rsidTr="00A7121C">
        <w:tc>
          <w:tcPr>
            <w:tcW w:w="589"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HR</w:t>
            </w:r>
          </w:p>
        </w:tc>
        <w:tc>
          <w:tcPr>
            <w:tcW w:w="705"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Elaine Williams</w:t>
            </w:r>
          </w:p>
        </w:tc>
        <w:tc>
          <w:tcPr>
            <w:tcW w:w="1669"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Subject matter expert representing Labor Employee Relations Team</w:t>
            </w:r>
          </w:p>
        </w:tc>
        <w:tc>
          <w:tcPr>
            <w:tcW w:w="1209"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Review</w:t>
            </w:r>
          </w:p>
        </w:tc>
        <w:tc>
          <w:tcPr>
            <w:tcW w:w="827"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11/14/14</w:t>
            </w:r>
          </w:p>
        </w:tc>
      </w:tr>
      <w:tr w:rsidR="00A7121C" w:rsidTr="00A7121C">
        <w:tc>
          <w:tcPr>
            <w:tcW w:w="589"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HR</w:t>
            </w:r>
          </w:p>
        </w:tc>
        <w:tc>
          <w:tcPr>
            <w:tcW w:w="705"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Denise Williams-Saunders</w:t>
            </w:r>
          </w:p>
        </w:tc>
        <w:tc>
          <w:tcPr>
            <w:tcW w:w="1669" w:type="pct"/>
            <w:tcBorders>
              <w:top w:val="single" w:sz="4" w:space="0" w:color="auto"/>
              <w:left w:val="single" w:sz="4" w:space="0" w:color="auto"/>
              <w:bottom w:val="single" w:sz="4" w:space="0" w:color="auto"/>
              <w:right w:val="single" w:sz="4" w:space="0" w:color="auto"/>
            </w:tcBorders>
            <w:hideMark/>
          </w:tcPr>
          <w:p w:rsidR="00A7121C" w:rsidRDefault="00A7121C">
            <w:r>
              <w:rPr>
                <w:sz w:val="16"/>
                <w:szCs w:val="16"/>
              </w:rPr>
              <w:t>Subject matter expert representing Labor Employee Relations Team</w:t>
            </w:r>
          </w:p>
        </w:tc>
        <w:tc>
          <w:tcPr>
            <w:tcW w:w="1209"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Review</w:t>
            </w:r>
          </w:p>
        </w:tc>
        <w:tc>
          <w:tcPr>
            <w:tcW w:w="827"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11/14/14</w:t>
            </w:r>
          </w:p>
        </w:tc>
      </w:tr>
      <w:tr w:rsidR="00A7121C" w:rsidTr="00A7121C">
        <w:tc>
          <w:tcPr>
            <w:tcW w:w="589"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HR</w:t>
            </w:r>
          </w:p>
        </w:tc>
        <w:tc>
          <w:tcPr>
            <w:tcW w:w="705"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Sue Means</w:t>
            </w:r>
          </w:p>
        </w:tc>
        <w:tc>
          <w:tcPr>
            <w:tcW w:w="1669" w:type="pct"/>
            <w:tcBorders>
              <w:top w:val="single" w:sz="4" w:space="0" w:color="auto"/>
              <w:left w:val="single" w:sz="4" w:space="0" w:color="auto"/>
              <w:bottom w:val="single" w:sz="4" w:space="0" w:color="auto"/>
              <w:right w:val="single" w:sz="4" w:space="0" w:color="auto"/>
            </w:tcBorders>
            <w:hideMark/>
          </w:tcPr>
          <w:p w:rsidR="00A7121C" w:rsidRDefault="00A7121C">
            <w:r>
              <w:rPr>
                <w:sz w:val="16"/>
                <w:szCs w:val="16"/>
              </w:rPr>
              <w:t>Subject matter expert representing Labor Employee Relations Team</w:t>
            </w:r>
          </w:p>
        </w:tc>
        <w:tc>
          <w:tcPr>
            <w:tcW w:w="1209"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Review</w:t>
            </w:r>
          </w:p>
        </w:tc>
        <w:tc>
          <w:tcPr>
            <w:tcW w:w="827"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11/14/14</w:t>
            </w:r>
          </w:p>
        </w:tc>
      </w:tr>
      <w:tr w:rsidR="00A7121C" w:rsidTr="00A7121C">
        <w:tc>
          <w:tcPr>
            <w:tcW w:w="589"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DOTs</w:t>
            </w:r>
          </w:p>
        </w:tc>
        <w:tc>
          <w:tcPr>
            <w:tcW w:w="705"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Nancy Petersen</w:t>
            </w:r>
          </w:p>
        </w:tc>
        <w:tc>
          <w:tcPr>
            <w:tcW w:w="1669"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Director, Enterprise Applications</w:t>
            </w:r>
          </w:p>
        </w:tc>
        <w:tc>
          <w:tcPr>
            <w:tcW w:w="1209"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Informational</w:t>
            </w:r>
          </w:p>
        </w:tc>
        <w:tc>
          <w:tcPr>
            <w:tcW w:w="827"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11/6/14</w:t>
            </w:r>
          </w:p>
        </w:tc>
      </w:tr>
      <w:tr w:rsidR="00A7121C" w:rsidTr="00A7121C">
        <w:tc>
          <w:tcPr>
            <w:tcW w:w="589"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DOTs</w:t>
            </w:r>
          </w:p>
        </w:tc>
        <w:tc>
          <w:tcPr>
            <w:tcW w:w="705"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James Bradley</w:t>
            </w:r>
          </w:p>
        </w:tc>
        <w:tc>
          <w:tcPr>
            <w:tcW w:w="1669"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Manager, Business Applications</w:t>
            </w:r>
          </w:p>
        </w:tc>
        <w:tc>
          <w:tcPr>
            <w:tcW w:w="1209"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Informational</w:t>
            </w:r>
          </w:p>
        </w:tc>
        <w:tc>
          <w:tcPr>
            <w:tcW w:w="827"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11/6/14</w:t>
            </w:r>
          </w:p>
        </w:tc>
      </w:tr>
      <w:tr w:rsidR="00A7121C" w:rsidTr="00A7121C">
        <w:tc>
          <w:tcPr>
            <w:tcW w:w="589"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DOTs</w:t>
            </w:r>
          </w:p>
        </w:tc>
        <w:tc>
          <w:tcPr>
            <w:tcW w:w="705"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Mabel  Mah</w:t>
            </w:r>
          </w:p>
        </w:tc>
        <w:tc>
          <w:tcPr>
            <w:tcW w:w="1669"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Sr Business Analyst (SAP/HR); project systems analyst representing DOTs for design and development</w:t>
            </w:r>
          </w:p>
        </w:tc>
        <w:tc>
          <w:tcPr>
            <w:tcW w:w="1209"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Review and accept as milestone deliverable</w:t>
            </w:r>
          </w:p>
        </w:tc>
        <w:tc>
          <w:tcPr>
            <w:tcW w:w="827"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11/14/14</w:t>
            </w:r>
          </w:p>
        </w:tc>
      </w:tr>
      <w:tr w:rsidR="00A7121C" w:rsidTr="00A7121C">
        <w:tc>
          <w:tcPr>
            <w:tcW w:w="589"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eVal Dev Team</w:t>
            </w:r>
          </w:p>
        </w:tc>
        <w:tc>
          <w:tcPr>
            <w:tcW w:w="705"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Anne Chinn</w:t>
            </w:r>
          </w:p>
        </w:tc>
        <w:tc>
          <w:tcPr>
            <w:tcW w:w="1669"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Lead eVal Developer</w:t>
            </w:r>
          </w:p>
        </w:tc>
        <w:tc>
          <w:tcPr>
            <w:tcW w:w="1209"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Review and accept as milestone deliverable</w:t>
            </w:r>
          </w:p>
        </w:tc>
        <w:tc>
          <w:tcPr>
            <w:tcW w:w="827"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11/7/14</w:t>
            </w:r>
          </w:p>
        </w:tc>
      </w:tr>
      <w:tr w:rsidR="00A7121C" w:rsidTr="00A7121C">
        <w:tc>
          <w:tcPr>
            <w:tcW w:w="589"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eVal Dev Team</w:t>
            </w:r>
          </w:p>
        </w:tc>
        <w:tc>
          <w:tcPr>
            <w:tcW w:w="705"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Dana Anderson</w:t>
            </w:r>
          </w:p>
        </w:tc>
        <w:tc>
          <w:tcPr>
            <w:tcW w:w="1669"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eVal Supervisor/ Project Manager</w:t>
            </w:r>
          </w:p>
        </w:tc>
        <w:tc>
          <w:tcPr>
            <w:tcW w:w="1209"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Review and accept as milestone deliverable</w:t>
            </w:r>
          </w:p>
        </w:tc>
        <w:tc>
          <w:tcPr>
            <w:tcW w:w="827" w:type="pct"/>
            <w:tcBorders>
              <w:top w:val="single" w:sz="4" w:space="0" w:color="auto"/>
              <w:left w:val="single" w:sz="4" w:space="0" w:color="auto"/>
              <w:bottom w:val="single" w:sz="4" w:space="0" w:color="auto"/>
              <w:right w:val="single" w:sz="4" w:space="0" w:color="auto"/>
            </w:tcBorders>
            <w:hideMark/>
          </w:tcPr>
          <w:p w:rsidR="00A7121C" w:rsidRDefault="00A7121C">
            <w:pPr>
              <w:pStyle w:val="TableCell"/>
              <w:rPr>
                <w:sz w:val="16"/>
                <w:szCs w:val="16"/>
              </w:rPr>
            </w:pPr>
            <w:r>
              <w:rPr>
                <w:sz w:val="16"/>
                <w:szCs w:val="16"/>
              </w:rPr>
              <w:t>11/7/14</w:t>
            </w:r>
          </w:p>
        </w:tc>
      </w:tr>
    </w:tbl>
    <w:p w:rsidR="00A7121C" w:rsidRDefault="00A7121C" w:rsidP="00A7121C">
      <w:pPr>
        <w:rPr>
          <w:lang w:val="en-GB"/>
        </w:rPr>
      </w:pPr>
    </w:p>
    <w:p w:rsidR="00193100" w:rsidRPr="00193100" w:rsidRDefault="00193100" w:rsidP="00A7121C">
      <w:pPr>
        <w:pStyle w:val="Body"/>
        <w:rPr>
          <w:lang w:val="en-GB"/>
        </w:rPr>
      </w:pPr>
    </w:p>
    <w:sectPr w:rsidR="00193100" w:rsidRPr="00193100" w:rsidSect="0018287F">
      <w:pgSz w:w="12240" w:h="15840"/>
      <w:pgMar w:top="1440" w:right="1080" w:bottom="1440" w:left="1080" w:header="720" w:footer="720" w:gutter="24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3CC0" w:rsidRDefault="00053CC0">
      <w:r>
        <w:separator/>
      </w:r>
    </w:p>
  </w:endnote>
  <w:endnote w:type="continuationSeparator" w:id="0">
    <w:p w:rsidR="00053CC0" w:rsidRDefault="00053C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744" w:rsidRDefault="00FE5E93" w:rsidP="00B03744">
    <w:pPr>
      <w:pStyle w:val="Footer"/>
      <w:tabs>
        <w:tab w:val="clear" w:pos="8640"/>
        <w:tab w:val="right" w:pos="9720"/>
      </w:tabs>
    </w:pPr>
    <w:fldSimple w:instr=" FILENAME   \* MERGEFORMAT ">
      <w:r w:rsidR="00B03744">
        <w:rPr>
          <w:noProof/>
        </w:rPr>
        <w:t>eVal BRD-No_7_Eval Cycle UI v1.docx</w:t>
      </w:r>
    </w:fldSimple>
    <w:r w:rsidR="00B03744">
      <w:tab/>
    </w:r>
    <w:r w:rsidR="00B03744">
      <w:tab/>
      <w:t xml:space="preserve"> Page </w:t>
    </w:r>
    <w:sdt>
      <w:sdtPr>
        <w:rPr>
          <w:noProof/>
        </w:rPr>
        <w:id w:val="1563987487"/>
        <w:docPartObj>
          <w:docPartGallery w:val="Page Numbers (Bottom of Page)"/>
          <w:docPartUnique/>
        </w:docPartObj>
      </w:sdtPr>
      <w:sdtContent>
        <w:r>
          <w:fldChar w:fldCharType="begin"/>
        </w:r>
        <w:r w:rsidR="004E209D">
          <w:instrText xml:space="preserve"> PAGE   \* MERGEFORMAT </w:instrText>
        </w:r>
        <w:r>
          <w:fldChar w:fldCharType="separate"/>
        </w:r>
        <w:r w:rsidR="00C82D90">
          <w:rPr>
            <w:noProof/>
          </w:rPr>
          <w:t>4</w:t>
        </w:r>
        <w:r>
          <w:rPr>
            <w:noProof/>
          </w:rPr>
          <w:fldChar w:fldCharType="end"/>
        </w:r>
        <w:r w:rsidR="00B03744">
          <w:rPr>
            <w:noProof/>
          </w:rPr>
          <w:t xml:space="preserve"> of </w:t>
        </w:r>
        <w:fldSimple w:instr=" NUMPAGES   \* MERGEFORMAT ">
          <w:r w:rsidR="00C82D90">
            <w:rPr>
              <w:noProof/>
            </w:rPr>
            <w:t>5</w:t>
          </w:r>
        </w:fldSimple>
      </w:sdtContent>
    </w:sdt>
  </w:p>
  <w:p w:rsidR="0018287F" w:rsidRDefault="001828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3CC0" w:rsidRDefault="00053CC0">
      <w:r>
        <w:separator/>
      </w:r>
    </w:p>
  </w:footnote>
  <w:footnote w:type="continuationSeparator" w:id="0">
    <w:p w:rsidR="00053CC0" w:rsidRDefault="00053C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CC0" w:rsidRDefault="00053CC0" w:rsidP="007F02A9">
    <w:pPr>
      <w:pStyle w:val="Header"/>
    </w:pPr>
    <w:r w:rsidRPr="00BF5ACE">
      <w:rPr>
        <w:noProof/>
      </w:rPr>
      <w:drawing>
        <wp:inline distT="0" distB="0" distL="0" distR="0">
          <wp:extent cx="714376" cy="1057275"/>
          <wp:effectExtent l="19050" t="0" r="9524" b="0"/>
          <wp:docPr id="2" name="Picture 3" descr="SPSLogoColor.jpg"/>
          <wp:cNvGraphicFramePr/>
          <a:graphic xmlns:a="http://schemas.openxmlformats.org/drawingml/2006/main">
            <a:graphicData uri="http://schemas.openxmlformats.org/drawingml/2006/picture">
              <pic:pic xmlns:pic="http://schemas.openxmlformats.org/drawingml/2006/picture">
                <pic:nvPicPr>
                  <pic:cNvPr id="5" name="Picture 10" descr="SPSLogoColor.jpg"/>
                  <pic:cNvPicPr>
                    <a:picLocks noChangeAspect="1"/>
                  </pic:cNvPicPr>
                </pic:nvPicPr>
                <pic:blipFill>
                  <a:blip r:embed="rId1" cstate="print"/>
                  <a:srcRect/>
                  <a:stretch>
                    <a:fillRect/>
                  </a:stretch>
                </pic:blipFill>
                <pic:spPr bwMode="auto">
                  <a:xfrm>
                    <a:off x="0" y="0"/>
                    <a:ext cx="714376" cy="1057275"/>
                  </a:xfrm>
                  <a:prstGeom prst="rect">
                    <a:avLst/>
                  </a:prstGeom>
                  <a:noFill/>
                  <a:ln w="9525">
                    <a:noFill/>
                    <a:miter lim="800000"/>
                    <a:headEnd/>
                    <a:tailEnd/>
                  </a:ln>
                </pic:spPr>
              </pic:pic>
            </a:graphicData>
          </a:graphic>
        </wp:inline>
      </w:drawing>
    </w:r>
  </w:p>
  <w:p w:rsidR="00053CC0" w:rsidRDefault="00053CC0" w:rsidP="007F02A9">
    <w:pPr>
      <w:pStyle w:val="Header"/>
    </w:pPr>
  </w:p>
  <w:p w:rsidR="00053CC0" w:rsidRPr="007F02A9" w:rsidRDefault="00053CC0" w:rsidP="007F02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9BEAFB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8C1B73"/>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
    <w:nsid w:val="031738A8"/>
    <w:multiLevelType w:val="hybridMultilevel"/>
    <w:tmpl w:val="A9606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B4E93"/>
    <w:multiLevelType w:val="hybridMultilevel"/>
    <w:tmpl w:val="7B2CCA5C"/>
    <w:lvl w:ilvl="0" w:tplc="04090001">
      <w:start w:val="1"/>
      <w:numFmt w:val="bullet"/>
      <w:lvlText w:val=""/>
      <w:lvlJc w:val="left"/>
      <w:pPr>
        <w:tabs>
          <w:tab w:val="num" w:pos="1080"/>
        </w:tabs>
        <w:ind w:left="1080" w:hanging="360"/>
      </w:pPr>
      <w:rPr>
        <w:rFonts w:ascii="Symbol" w:hAnsi="Symbol" w:hint="default"/>
      </w:rPr>
    </w:lvl>
    <w:lvl w:ilvl="1" w:tplc="641C124A">
      <w:start w:val="1"/>
      <w:numFmt w:val="bullet"/>
      <w:lvlText w:val=""/>
      <w:lvlJc w:val="left"/>
      <w:pPr>
        <w:tabs>
          <w:tab w:val="num" w:pos="1800"/>
        </w:tabs>
        <w:ind w:left="1800" w:hanging="360"/>
      </w:pPr>
      <w:rPr>
        <w:rFonts w:ascii="Symbol" w:hAnsi="Symbol" w:hint="default"/>
        <w:color w:val="auto"/>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981428B"/>
    <w:multiLevelType w:val="hybridMultilevel"/>
    <w:tmpl w:val="99888E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9FB1D05"/>
    <w:multiLevelType w:val="hybridMultilevel"/>
    <w:tmpl w:val="2154D6E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F49050E"/>
    <w:multiLevelType w:val="hybridMultilevel"/>
    <w:tmpl w:val="CA2E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9D6DD6"/>
    <w:multiLevelType w:val="hybridMultilevel"/>
    <w:tmpl w:val="E0A6EC4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8535F4E"/>
    <w:multiLevelType w:val="hybridMultilevel"/>
    <w:tmpl w:val="BA04A6C0"/>
    <w:lvl w:ilvl="0" w:tplc="A2BA52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9967A6"/>
    <w:multiLevelType w:val="multilevel"/>
    <w:tmpl w:val="4CBC1CA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0">
    <w:nsid w:val="24D5455E"/>
    <w:multiLevelType w:val="hybridMultilevel"/>
    <w:tmpl w:val="DF821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250E9F"/>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2">
    <w:nsid w:val="2A0E1590"/>
    <w:multiLevelType w:val="hybridMultilevel"/>
    <w:tmpl w:val="8EF27DE8"/>
    <w:lvl w:ilvl="0" w:tplc="56D22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EF1D19"/>
    <w:multiLevelType w:val="hybridMultilevel"/>
    <w:tmpl w:val="E6B43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A84920"/>
    <w:multiLevelType w:val="hybridMultilevel"/>
    <w:tmpl w:val="EEFAB620"/>
    <w:lvl w:ilvl="0" w:tplc="68E0C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B0B4A4D"/>
    <w:multiLevelType w:val="hybridMultilevel"/>
    <w:tmpl w:val="5A8C1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1AC1EB8"/>
    <w:multiLevelType w:val="multilevel"/>
    <w:tmpl w:val="CC66E20A"/>
    <w:lvl w:ilvl="0">
      <w:start w:val="1"/>
      <w:numFmt w:val="decimal"/>
      <w:lvlText w:val="%1."/>
      <w:lvlJc w:val="left"/>
      <w:pPr>
        <w:tabs>
          <w:tab w:val="num" w:pos="720"/>
        </w:tabs>
        <w:ind w:left="360" w:hanging="360"/>
      </w:pPr>
    </w:lvl>
    <w:lvl w:ilvl="1">
      <w:start w:val="1"/>
      <w:numFmt w:val="decimal"/>
      <w:pStyle w:val="Heading2"/>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36118ED"/>
    <w:multiLevelType w:val="hybridMultilevel"/>
    <w:tmpl w:val="AB486E52"/>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49E759B7"/>
    <w:multiLevelType w:val="hybridMultilevel"/>
    <w:tmpl w:val="14F0A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02C5B1F"/>
    <w:multiLevelType w:val="hybridMultilevel"/>
    <w:tmpl w:val="DE9EDAE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51963514"/>
    <w:multiLevelType w:val="hybridMultilevel"/>
    <w:tmpl w:val="0DCE0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6320482"/>
    <w:multiLevelType w:val="multilevel"/>
    <w:tmpl w:val="07CEE1FC"/>
    <w:lvl w:ilvl="0">
      <w:start w:val="1"/>
      <w:numFmt w:val="upperLetter"/>
      <w:pStyle w:val="Appendix"/>
      <w:suff w:val="space"/>
      <w:lvlText w:val="Appendix %1:"/>
      <w:lvlJc w:val="left"/>
      <w:pPr>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1080"/>
        </w:tabs>
        <w:ind w:left="864" w:hanging="864"/>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57257A38"/>
    <w:multiLevelType w:val="hybridMultilevel"/>
    <w:tmpl w:val="FD483AD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4F40FF"/>
    <w:multiLevelType w:val="hybridMultilevel"/>
    <w:tmpl w:val="7858557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7E0692F"/>
    <w:multiLevelType w:val="hybridMultilevel"/>
    <w:tmpl w:val="F8628BE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92F1A56"/>
    <w:multiLevelType w:val="hybridMultilevel"/>
    <w:tmpl w:val="38B285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3B2CF3"/>
    <w:multiLevelType w:val="hybridMultilevel"/>
    <w:tmpl w:val="6A5231B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60695667"/>
    <w:multiLevelType w:val="hybridMultilevel"/>
    <w:tmpl w:val="CD305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22E41A1"/>
    <w:multiLevelType w:val="hybridMultilevel"/>
    <w:tmpl w:val="D9701C6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5C51539"/>
    <w:multiLevelType w:val="hybridMultilevel"/>
    <w:tmpl w:val="A574F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6284D6A"/>
    <w:multiLevelType w:val="multilevel"/>
    <w:tmpl w:val="1FBCEF00"/>
    <w:lvl w:ilvl="0">
      <w:start w:val="7"/>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699246C8"/>
    <w:multiLevelType w:val="hybridMultilevel"/>
    <w:tmpl w:val="40AC5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9D26149"/>
    <w:multiLevelType w:val="multilevel"/>
    <w:tmpl w:val="0C4ADBA0"/>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33">
    <w:nsid w:val="6AF46406"/>
    <w:multiLevelType w:val="multilevel"/>
    <w:tmpl w:val="2AB25386"/>
    <w:lvl w:ilvl="0">
      <w:start w:val="4"/>
      <w:numFmt w:val="decimal"/>
      <w:lvlText w:val="%1"/>
      <w:lvlJc w:val="left"/>
      <w:pPr>
        <w:ind w:left="360" w:hanging="360"/>
      </w:pPr>
      <w:rPr>
        <w:rFonts w:cs="Arial" w:hint="default"/>
      </w:rPr>
    </w:lvl>
    <w:lvl w:ilvl="1">
      <w:start w:val="1"/>
      <w:numFmt w:val="decimal"/>
      <w:lvlText w:val="%1.%2"/>
      <w:lvlJc w:val="left"/>
      <w:pPr>
        <w:ind w:left="720" w:hanging="360"/>
      </w:pPr>
      <w:rPr>
        <w:rFonts w:cs="Arial" w:hint="default"/>
      </w:rPr>
    </w:lvl>
    <w:lvl w:ilvl="2">
      <w:start w:val="1"/>
      <w:numFmt w:val="decimal"/>
      <w:lvlText w:val="%1.%2.%3"/>
      <w:lvlJc w:val="left"/>
      <w:pPr>
        <w:ind w:left="1440" w:hanging="720"/>
      </w:pPr>
      <w:rPr>
        <w:rFonts w:cs="Arial" w:hint="default"/>
      </w:rPr>
    </w:lvl>
    <w:lvl w:ilvl="3">
      <w:start w:val="1"/>
      <w:numFmt w:val="decimal"/>
      <w:lvlText w:val="%1.%2.%3.%4"/>
      <w:lvlJc w:val="left"/>
      <w:pPr>
        <w:ind w:left="1800" w:hanging="720"/>
      </w:pPr>
      <w:rPr>
        <w:rFonts w:cs="Arial" w:hint="default"/>
      </w:rPr>
    </w:lvl>
    <w:lvl w:ilvl="4">
      <w:start w:val="1"/>
      <w:numFmt w:val="decimal"/>
      <w:lvlText w:val="%1.%2.%3.%4.%5"/>
      <w:lvlJc w:val="left"/>
      <w:pPr>
        <w:ind w:left="2520" w:hanging="1080"/>
      </w:pPr>
      <w:rPr>
        <w:rFonts w:cs="Arial" w:hint="default"/>
      </w:rPr>
    </w:lvl>
    <w:lvl w:ilvl="5">
      <w:start w:val="1"/>
      <w:numFmt w:val="decimal"/>
      <w:lvlText w:val="%1.%2.%3.%4.%5.%6"/>
      <w:lvlJc w:val="left"/>
      <w:pPr>
        <w:ind w:left="2880" w:hanging="1080"/>
      </w:pPr>
      <w:rPr>
        <w:rFonts w:cs="Arial" w:hint="default"/>
      </w:rPr>
    </w:lvl>
    <w:lvl w:ilvl="6">
      <w:start w:val="1"/>
      <w:numFmt w:val="decimal"/>
      <w:lvlText w:val="%1.%2.%3.%4.%5.%6.%7"/>
      <w:lvlJc w:val="left"/>
      <w:pPr>
        <w:ind w:left="3600" w:hanging="1440"/>
      </w:pPr>
      <w:rPr>
        <w:rFonts w:cs="Arial" w:hint="default"/>
      </w:rPr>
    </w:lvl>
    <w:lvl w:ilvl="7">
      <w:start w:val="1"/>
      <w:numFmt w:val="decimal"/>
      <w:lvlText w:val="%1.%2.%3.%4.%5.%6.%7.%8"/>
      <w:lvlJc w:val="left"/>
      <w:pPr>
        <w:ind w:left="3960" w:hanging="1440"/>
      </w:pPr>
      <w:rPr>
        <w:rFonts w:cs="Arial" w:hint="default"/>
      </w:rPr>
    </w:lvl>
    <w:lvl w:ilvl="8">
      <w:start w:val="1"/>
      <w:numFmt w:val="decimal"/>
      <w:lvlText w:val="%1.%2.%3.%4.%5.%6.%7.%8.%9"/>
      <w:lvlJc w:val="left"/>
      <w:pPr>
        <w:ind w:left="4680" w:hanging="1800"/>
      </w:pPr>
      <w:rPr>
        <w:rFonts w:cs="Arial" w:hint="default"/>
      </w:rPr>
    </w:lvl>
  </w:abstractNum>
  <w:abstractNum w:abstractNumId="34">
    <w:nsid w:val="6F013C07"/>
    <w:multiLevelType w:val="hybridMultilevel"/>
    <w:tmpl w:val="2190E2B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76835582"/>
    <w:multiLevelType w:val="multilevel"/>
    <w:tmpl w:val="536A6D3E"/>
    <w:lvl w:ilvl="0">
      <w:start w:val="4"/>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nsid w:val="76A55D71"/>
    <w:multiLevelType w:val="multilevel"/>
    <w:tmpl w:val="2D2077FE"/>
    <w:lvl w:ilvl="0">
      <w:start w:val="1"/>
      <w:numFmt w:val="bullet"/>
      <w:lvlText w:val=""/>
      <w:lvlJc w:val="left"/>
      <w:pPr>
        <w:tabs>
          <w:tab w:val="num" w:pos="720"/>
        </w:tabs>
        <w:ind w:left="360" w:hanging="360"/>
      </w:pPr>
      <w:rPr>
        <w:rFonts w:ascii="Symbol" w:hAnsi="Symbol" w:hint="default"/>
      </w:rPr>
    </w:lvl>
    <w:lvl w:ilvl="1">
      <w:start w:val="1"/>
      <w:numFmt w:val="decimal"/>
      <w:lvlText w:val="%1.%2."/>
      <w:lvlJc w:val="left"/>
      <w:pPr>
        <w:tabs>
          <w:tab w:val="num" w:pos="1440"/>
        </w:tabs>
        <w:ind w:left="792" w:hanging="432"/>
      </w:pPr>
      <w:rPr>
        <w:b w:val="0"/>
        <w:i w:val="0"/>
      </w:r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num w:numId="1">
    <w:abstractNumId w:val="0"/>
  </w:num>
  <w:num w:numId="2">
    <w:abstractNumId w:val="21"/>
  </w:num>
  <w:num w:numId="3">
    <w:abstractNumId w:val="16"/>
  </w:num>
  <w:num w:numId="4">
    <w:abstractNumId w:val="20"/>
  </w:num>
  <w:num w:numId="5">
    <w:abstractNumId w:val="4"/>
  </w:num>
  <w:num w:numId="6">
    <w:abstractNumId w:val="5"/>
  </w:num>
  <w:num w:numId="7">
    <w:abstractNumId w:val="24"/>
  </w:num>
  <w:num w:numId="8">
    <w:abstractNumId w:val="34"/>
  </w:num>
  <w:num w:numId="9">
    <w:abstractNumId w:val="26"/>
  </w:num>
  <w:num w:numId="10">
    <w:abstractNumId w:val="28"/>
  </w:num>
  <w:num w:numId="11">
    <w:abstractNumId w:val="17"/>
  </w:num>
  <w:num w:numId="12">
    <w:abstractNumId w:val="23"/>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29"/>
  </w:num>
  <w:num w:numId="20">
    <w:abstractNumId w:val="3"/>
  </w:num>
  <w:num w:numId="21">
    <w:abstractNumId w:val="11"/>
  </w:num>
  <w:num w:numId="22">
    <w:abstractNumId w:val="36"/>
  </w:num>
  <w:num w:numId="23">
    <w:abstractNumId w:val="1"/>
  </w:num>
  <w:num w:numId="24">
    <w:abstractNumId w:val="8"/>
  </w:num>
  <w:num w:numId="25">
    <w:abstractNumId w:val="32"/>
  </w:num>
  <w:num w:numId="26">
    <w:abstractNumId w:val="9"/>
  </w:num>
  <w:num w:numId="27">
    <w:abstractNumId w:val="30"/>
  </w:num>
  <w:num w:numId="28">
    <w:abstractNumId w:val="33"/>
  </w:num>
  <w:num w:numId="29">
    <w:abstractNumId w:val="14"/>
  </w:num>
  <w:num w:numId="30">
    <w:abstractNumId w:val="13"/>
  </w:num>
  <w:num w:numId="31">
    <w:abstractNumId w:val="7"/>
  </w:num>
  <w:num w:numId="32">
    <w:abstractNumId w:val="27"/>
  </w:num>
  <w:num w:numId="33">
    <w:abstractNumId w:val="22"/>
  </w:num>
  <w:num w:numId="34">
    <w:abstractNumId w:val="18"/>
  </w:num>
  <w:num w:numId="35">
    <w:abstractNumId w:val="10"/>
  </w:num>
  <w:num w:numId="36">
    <w:abstractNumId w:val="19"/>
  </w:num>
  <w:num w:numId="37">
    <w:abstractNumId w:val="15"/>
  </w:num>
  <w:num w:numId="38">
    <w:abstractNumId w:val="12"/>
  </w:num>
  <w:num w:numId="39">
    <w:abstractNumId w:val="31"/>
  </w:num>
  <w:num w:numId="40">
    <w:abstractNumId w:val="25"/>
  </w:num>
  <w:num w:numId="41">
    <w:abstractNumId w:val="2"/>
  </w:num>
  <w:num w:numId="42">
    <w:abstractNumId w:val="6"/>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attachedTemplate r:id="rId1"/>
  <w:stylePaneFormatFilter w:val="3F01"/>
  <w:defaultTabStop w:val="720"/>
  <w:drawingGridHorizontalSpacing w:val="100"/>
  <w:displayHorizontalDrawingGridEvery w:val="2"/>
  <w:noPunctuationKerning/>
  <w:characterSpacingControl w:val="doNotCompress"/>
  <w:hdrShapeDefaults>
    <o:shapedefaults v:ext="edit" spidmax="28673"/>
  </w:hdrShapeDefaults>
  <w:footnotePr>
    <w:footnote w:id="-1"/>
    <w:footnote w:id="0"/>
  </w:footnotePr>
  <w:endnotePr>
    <w:endnote w:id="-1"/>
    <w:endnote w:id="0"/>
  </w:endnotePr>
  <w:compat/>
  <w:rsids>
    <w:rsidRoot w:val="00B64F6C"/>
    <w:rsid w:val="0000608F"/>
    <w:rsid w:val="000137E0"/>
    <w:rsid w:val="000142B6"/>
    <w:rsid w:val="00014C26"/>
    <w:rsid w:val="000162BF"/>
    <w:rsid w:val="0001737E"/>
    <w:rsid w:val="00021133"/>
    <w:rsid w:val="00032E52"/>
    <w:rsid w:val="000345E8"/>
    <w:rsid w:val="00040B3D"/>
    <w:rsid w:val="00040DD8"/>
    <w:rsid w:val="000539FE"/>
    <w:rsid w:val="00053CC0"/>
    <w:rsid w:val="0005790D"/>
    <w:rsid w:val="00060766"/>
    <w:rsid w:val="000646A1"/>
    <w:rsid w:val="00077144"/>
    <w:rsid w:val="000907BB"/>
    <w:rsid w:val="00091E12"/>
    <w:rsid w:val="0009418E"/>
    <w:rsid w:val="00095FF0"/>
    <w:rsid w:val="00096936"/>
    <w:rsid w:val="000A0F83"/>
    <w:rsid w:val="000A1E9E"/>
    <w:rsid w:val="000A4AB9"/>
    <w:rsid w:val="000B524B"/>
    <w:rsid w:val="000D35C5"/>
    <w:rsid w:val="000E245D"/>
    <w:rsid w:val="000E57A9"/>
    <w:rsid w:val="000E5904"/>
    <w:rsid w:val="001003ED"/>
    <w:rsid w:val="00106517"/>
    <w:rsid w:val="001072C9"/>
    <w:rsid w:val="001077F5"/>
    <w:rsid w:val="0011022F"/>
    <w:rsid w:val="00117FBD"/>
    <w:rsid w:val="00125811"/>
    <w:rsid w:val="00130003"/>
    <w:rsid w:val="00141919"/>
    <w:rsid w:val="00144DD7"/>
    <w:rsid w:val="00154321"/>
    <w:rsid w:val="00161707"/>
    <w:rsid w:val="00171ED4"/>
    <w:rsid w:val="0018287F"/>
    <w:rsid w:val="00184714"/>
    <w:rsid w:val="00186C86"/>
    <w:rsid w:val="00190A5C"/>
    <w:rsid w:val="00191F18"/>
    <w:rsid w:val="00193100"/>
    <w:rsid w:val="001A0DCF"/>
    <w:rsid w:val="001A2D48"/>
    <w:rsid w:val="001B63C1"/>
    <w:rsid w:val="001B71C6"/>
    <w:rsid w:val="001B795F"/>
    <w:rsid w:val="001C3815"/>
    <w:rsid w:val="001D202B"/>
    <w:rsid w:val="001D5B8F"/>
    <w:rsid w:val="001D76D1"/>
    <w:rsid w:val="001E3D42"/>
    <w:rsid w:val="001E698E"/>
    <w:rsid w:val="001F1BA5"/>
    <w:rsid w:val="001F1DC2"/>
    <w:rsid w:val="00206A62"/>
    <w:rsid w:val="00216038"/>
    <w:rsid w:val="00216C92"/>
    <w:rsid w:val="00217600"/>
    <w:rsid w:val="00220A3F"/>
    <w:rsid w:val="00221093"/>
    <w:rsid w:val="00221419"/>
    <w:rsid w:val="00224CBA"/>
    <w:rsid w:val="002317F8"/>
    <w:rsid w:val="002419AA"/>
    <w:rsid w:val="00252872"/>
    <w:rsid w:val="0025362B"/>
    <w:rsid w:val="002539AB"/>
    <w:rsid w:val="0026110A"/>
    <w:rsid w:val="002613C1"/>
    <w:rsid w:val="00263C74"/>
    <w:rsid w:val="00265CA6"/>
    <w:rsid w:val="0027111E"/>
    <w:rsid w:val="00276606"/>
    <w:rsid w:val="00276AF8"/>
    <w:rsid w:val="00281907"/>
    <w:rsid w:val="00281DB8"/>
    <w:rsid w:val="00295777"/>
    <w:rsid w:val="00297848"/>
    <w:rsid w:val="002B187C"/>
    <w:rsid w:val="002D239C"/>
    <w:rsid w:val="002D6814"/>
    <w:rsid w:val="002D68EA"/>
    <w:rsid w:val="002E0AED"/>
    <w:rsid w:val="002F1D55"/>
    <w:rsid w:val="002F1DF0"/>
    <w:rsid w:val="002F39EE"/>
    <w:rsid w:val="00321235"/>
    <w:rsid w:val="00335D2B"/>
    <w:rsid w:val="00340A60"/>
    <w:rsid w:val="003630E6"/>
    <w:rsid w:val="00364444"/>
    <w:rsid w:val="00364DF0"/>
    <w:rsid w:val="0037499E"/>
    <w:rsid w:val="00376D55"/>
    <w:rsid w:val="00377046"/>
    <w:rsid w:val="00377E0E"/>
    <w:rsid w:val="003947A5"/>
    <w:rsid w:val="003A2C69"/>
    <w:rsid w:val="003A3FCA"/>
    <w:rsid w:val="003A511E"/>
    <w:rsid w:val="003A7ACA"/>
    <w:rsid w:val="003A7E6E"/>
    <w:rsid w:val="003B162F"/>
    <w:rsid w:val="003B338E"/>
    <w:rsid w:val="003B3731"/>
    <w:rsid w:val="003C0928"/>
    <w:rsid w:val="003C1B7E"/>
    <w:rsid w:val="003C5A7D"/>
    <w:rsid w:val="003C712F"/>
    <w:rsid w:val="003D3B85"/>
    <w:rsid w:val="003D6588"/>
    <w:rsid w:val="003F6D9F"/>
    <w:rsid w:val="004067E2"/>
    <w:rsid w:val="0041152F"/>
    <w:rsid w:val="004265AC"/>
    <w:rsid w:val="00426E44"/>
    <w:rsid w:val="004319CA"/>
    <w:rsid w:val="004434D0"/>
    <w:rsid w:val="00454A47"/>
    <w:rsid w:val="004741F9"/>
    <w:rsid w:val="00477395"/>
    <w:rsid w:val="004776CA"/>
    <w:rsid w:val="00480144"/>
    <w:rsid w:val="004B0110"/>
    <w:rsid w:val="004B7BDA"/>
    <w:rsid w:val="004D74A6"/>
    <w:rsid w:val="004E12CC"/>
    <w:rsid w:val="004E209D"/>
    <w:rsid w:val="004E4BBA"/>
    <w:rsid w:val="004E5C0D"/>
    <w:rsid w:val="004F3AEC"/>
    <w:rsid w:val="004F7E1C"/>
    <w:rsid w:val="00501101"/>
    <w:rsid w:val="00502E43"/>
    <w:rsid w:val="00504479"/>
    <w:rsid w:val="00505D64"/>
    <w:rsid w:val="00505E22"/>
    <w:rsid w:val="005241EC"/>
    <w:rsid w:val="00527C0D"/>
    <w:rsid w:val="00534F7F"/>
    <w:rsid w:val="005406B2"/>
    <w:rsid w:val="00554686"/>
    <w:rsid w:val="005620E6"/>
    <w:rsid w:val="00564EF1"/>
    <w:rsid w:val="00572F2D"/>
    <w:rsid w:val="005849C0"/>
    <w:rsid w:val="00590A80"/>
    <w:rsid w:val="00590CC4"/>
    <w:rsid w:val="005A4747"/>
    <w:rsid w:val="005A7619"/>
    <w:rsid w:val="005B14C4"/>
    <w:rsid w:val="005B2EDD"/>
    <w:rsid w:val="005B311A"/>
    <w:rsid w:val="005C32BD"/>
    <w:rsid w:val="005C5BD3"/>
    <w:rsid w:val="005C6559"/>
    <w:rsid w:val="005D262F"/>
    <w:rsid w:val="005E2AF7"/>
    <w:rsid w:val="005E3C1A"/>
    <w:rsid w:val="005E5669"/>
    <w:rsid w:val="005F20B9"/>
    <w:rsid w:val="005F22E3"/>
    <w:rsid w:val="005F5D76"/>
    <w:rsid w:val="005F6C27"/>
    <w:rsid w:val="005F7B95"/>
    <w:rsid w:val="006131A3"/>
    <w:rsid w:val="00626E96"/>
    <w:rsid w:val="00635713"/>
    <w:rsid w:val="006418DA"/>
    <w:rsid w:val="0064546A"/>
    <w:rsid w:val="00652428"/>
    <w:rsid w:val="00670C74"/>
    <w:rsid w:val="00675C57"/>
    <w:rsid w:val="00677FDD"/>
    <w:rsid w:val="006814E5"/>
    <w:rsid w:val="00685614"/>
    <w:rsid w:val="00687779"/>
    <w:rsid w:val="00692A27"/>
    <w:rsid w:val="0069330C"/>
    <w:rsid w:val="00693832"/>
    <w:rsid w:val="006A1887"/>
    <w:rsid w:val="006A4035"/>
    <w:rsid w:val="006A4C93"/>
    <w:rsid w:val="006A6245"/>
    <w:rsid w:val="006B48F8"/>
    <w:rsid w:val="006C4D4D"/>
    <w:rsid w:val="006C68B3"/>
    <w:rsid w:val="006C6D5C"/>
    <w:rsid w:val="006E589B"/>
    <w:rsid w:val="006F0720"/>
    <w:rsid w:val="006F3CE4"/>
    <w:rsid w:val="006F49B3"/>
    <w:rsid w:val="00700BC2"/>
    <w:rsid w:val="007011A3"/>
    <w:rsid w:val="00702418"/>
    <w:rsid w:val="00723E07"/>
    <w:rsid w:val="0072693A"/>
    <w:rsid w:val="00734521"/>
    <w:rsid w:val="00740A30"/>
    <w:rsid w:val="00740D96"/>
    <w:rsid w:val="00743479"/>
    <w:rsid w:val="00746054"/>
    <w:rsid w:val="00746B5E"/>
    <w:rsid w:val="00754597"/>
    <w:rsid w:val="007561DB"/>
    <w:rsid w:val="007571B2"/>
    <w:rsid w:val="0076083C"/>
    <w:rsid w:val="00763BEA"/>
    <w:rsid w:val="007968D0"/>
    <w:rsid w:val="007A3966"/>
    <w:rsid w:val="007B0166"/>
    <w:rsid w:val="007B3576"/>
    <w:rsid w:val="007C17E9"/>
    <w:rsid w:val="007C1AD0"/>
    <w:rsid w:val="007C706C"/>
    <w:rsid w:val="007D261C"/>
    <w:rsid w:val="007E1CB7"/>
    <w:rsid w:val="007E28B3"/>
    <w:rsid w:val="007E2CF3"/>
    <w:rsid w:val="007E4961"/>
    <w:rsid w:val="007E702D"/>
    <w:rsid w:val="007F02A9"/>
    <w:rsid w:val="00802412"/>
    <w:rsid w:val="008104F8"/>
    <w:rsid w:val="008120B4"/>
    <w:rsid w:val="00812E1B"/>
    <w:rsid w:val="008156EC"/>
    <w:rsid w:val="0081699C"/>
    <w:rsid w:val="008174D1"/>
    <w:rsid w:val="008411C8"/>
    <w:rsid w:val="0085009B"/>
    <w:rsid w:val="008512B0"/>
    <w:rsid w:val="00867462"/>
    <w:rsid w:val="0087273C"/>
    <w:rsid w:val="00884058"/>
    <w:rsid w:val="008915EE"/>
    <w:rsid w:val="00892C22"/>
    <w:rsid w:val="008B48DF"/>
    <w:rsid w:val="008C426D"/>
    <w:rsid w:val="008D4AB7"/>
    <w:rsid w:val="008D75E0"/>
    <w:rsid w:val="008D7694"/>
    <w:rsid w:val="008E001E"/>
    <w:rsid w:val="008E31F6"/>
    <w:rsid w:val="008E7D48"/>
    <w:rsid w:val="008F0839"/>
    <w:rsid w:val="008F7988"/>
    <w:rsid w:val="00902CE3"/>
    <w:rsid w:val="0091439A"/>
    <w:rsid w:val="00932CB0"/>
    <w:rsid w:val="00956DBE"/>
    <w:rsid w:val="00956E72"/>
    <w:rsid w:val="009647CE"/>
    <w:rsid w:val="009679DA"/>
    <w:rsid w:val="00967B70"/>
    <w:rsid w:val="0097074D"/>
    <w:rsid w:val="009713AF"/>
    <w:rsid w:val="0097265F"/>
    <w:rsid w:val="00991209"/>
    <w:rsid w:val="009A3743"/>
    <w:rsid w:val="009A3DE8"/>
    <w:rsid w:val="009A48CC"/>
    <w:rsid w:val="009B1919"/>
    <w:rsid w:val="009B2182"/>
    <w:rsid w:val="009B2667"/>
    <w:rsid w:val="009C3DBF"/>
    <w:rsid w:val="009E30F0"/>
    <w:rsid w:val="009E7E79"/>
    <w:rsid w:val="009F0334"/>
    <w:rsid w:val="009F0EC6"/>
    <w:rsid w:val="009F208E"/>
    <w:rsid w:val="009F6014"/>
    <w:rsid w:val="00A00A5C"/>
    <w:rsid w:val="00A03968"/>
    <w:rsid w:val="00A07711"/>
    <w:rsid w:val="00A113F8"/>
    <w:rsid w:val="00A11432"/>
    <w:rsid w:val="00A22EA0"/>
    <w:rsid w:val="00A249AB"/>
    <w:rsid w:val="00A274C0"/>
    <w:rsid w:val="00A40D93"/>
    <w:rsid w:val="00A422AE"/>
    <w:rsid w:val="00A435EA"/>
    <w:rsid w:val="00A44428"/>
    <w:rsid w:val="00A44835"/>
    <w:rsid w:val="00A456A0"/>
    <w:rsid w:val="00A479F8"/>
    <w:rsid w:val="00A51A31"/>
    <w:rsid w:val="00A64112"/>
    <w:rsid w:val="00A7121C"/>
    <w:rsid w:val="00A9277A"/>
    <w:rsid w:val="00A95A20"/>
    <w:rsid w:val="00AA3E49"/>
    <w:rsid w:val="00AA6C60"/>
    <w:rsid w:val="00AB2D0A"/>
    <w:rsid w:val="00AC19D9"/>
    <w:rsid w:val="00AC6EDE"/>
    <w:rsid w:val="00AD4826"/>
    <w:rsid w:val="00AE284D"/>
    <w:rsid w:val="00AF089F"/>
    <w:rsid w:val="00AF2074"/>
    <w:rsid w:val="00AF5168"/>
    <w:rsid w:val="00B03744"/>
    <w:rsid w:val="00B04C41"/>
    <w:rsid w:val="00B12335"/>
    <w:rsid w:val="00B15952"/>
    <w:rsid w:val="00B17716"/>
    <w:rsid w:val="00B44652"/>
    <w:rsid w:val="00B4743A"/>
    <w:rsid w:val="00B57334"/>
    <w:rsid w:val="00B62478"/>
    <w:rsid w:val="00B62769"/>
    <w:rsid w:val="00B64F6C"/>
    <w:rsid w:val="00B65EF5"/>
    <w:rsid w:val="00B66038"/>
    <w:rsid w:val="00B71A13"/>
    <w:rsid w:val="00B73957"/>
    <w:rsid w:val="00B75EDB"/>
    <w:rsid w:val="00B76975"/>
    <w:rsid w:val="00B836F6"/>
    <w:rsid w:val="00B86F02"/>
    <w:rsid w:val="00B9050D"/>
    <w:rsid w:val="00BA58D9"/>
    <w:rsid w:val="00BB246B"/>
    <w:rsid w:val="00BB3A4E"/>
    <w:rsid w:val="00BC06B9"/>
    <w:rsid w:val="00BC1623"/>
    <w:rsid w:val="00BC3149"/>
    <w:rsid w:val="00BE1B30"/>
    <w:rsid w:val="00BE3718"/>
    <w:rsid w:val="00BE455D"/>
    <w:rsid w:val="00BE4B37"/>
    <w:rsid w:val="00BF5637"/>
    <w:rsid w:val="00BF5ACE"/>
    <w:rsid w:val="00C04247"/>
    <w:rsid w:val="00C157F3"/>
    <w:rsid w:val="00C26E36"/>
    <w:rsid w:val="00C3102B"/>
    <w:rsid w:val="00C318F5"/>
    <w:rsid w:val="00C35861"/>
    <w:rsid w:val="00C35E67"/>
    <w:rsid w:val="00C431EE"/>
    <w:rsid w:val="00C477AE"/>
    <w:rsid w:val="00C50995"/>
    <w:rsid w:val="00C55462"/>
    <w:rsid w:val="00C62DFB"/>
    <w:rsid w:val="00C6722D"/>
    <w:rsid w:val="00C70224"/>
    <w:rsid w:val="00C70684"/>
    <w:rsid w:val="00C706C9"/>
    <w:rsid w:val="00C7180D"/>
    <w:rsid w:val="00C72F7A"/>
    <w:rsid w:val="00C73BB6"/>
    <w:rsid w:val="00C760C6"/>
    <w:rsid w:val="00C82D90"/>
    <w:rsid w:val="00C877AA"/>
    <w:rsid w:val="00C87C0B"/>
    <w:rsid w:val="00C90220"/>
    <w:rsid w:val="00C95A7E"/>
    <w:rsid w:val="00CB6E64"/>
    <w:rsid w:val="00CC323D"/>
    <w:rsid w:val="00CE4B80"/>
    <w:rsid w:val="00D04136"/>
    <w:rsid w:val="00D10D93"/>
    <w:rsid w:val="00D245BC"/>
    <w:rsid w:val="00D27C96"/>
    <w:rsid w:val="00D33950"/>
    <w:rsid w:val="00D4124F"/>
    <w:rsid w:val="00D44879"/>
    <w:rsid w:val="00D54753"/>
    <w:rsid w:val="00D63F2E"/>
    <w:rsid w:val="00D65EA4"/>
    <w:rsid w:val="00D712A5"/>
    <w:rsid w:val="00D761E8"/>
    <w:rsid w:val="00D801D9"/>
    <w:rsid w:val="00D841F3"/>
    <w:rsid w:val="00D864D6"/>
    <w:rsid w:val="00D93A74"/>
    <w:rsid w:val="00D9685B"/>
    <w:rsid w:val="00DA081A"/>
    <w:rsid w:val="00DA083D"/>
    <w:rsid w:val="00DA1A7A"/>
    <w:rsid w:val="00DA5BE0"/>
    <w:rsid w:val="00DB1D16"/>
    <w:rsid w:val="00DD54E8"/>
    <w:rsid w:val="00DF6855"/>
    <w:rsid w:val="00E06372"/>
    <w:rsid w:val="00E25B82"/>
    <w:rsid w:val="00E26A55"/>
    <w:rsid w:val="00E301A6"/>
    <w:rsid w:val="00E32FCE"/>
    <w:rsid w:val="00E3500C"/>
    <w:rsid w:val="00E416D5"/>
    <w:rsid w:val="00E41729"/>
    <w:rsid w:val="00E41D88"/>
    <w:rsid w:val="00E50C90"/>
    <w:rsid w:val="00E55636"/>
    <w:rsid w:val="00E62372"/>
    <w:rsid w:val="00E64CA1"/>
    <w:rsid w:val="00E6536B"/>
    <w:rsid w:val="00E66BAC"/>
    <w:rsid w:val="00E6760C"/>
    <w:rsid w:val="00E77AC8"/>
    <w:rsid w:val="00E81146"/>
    <w:rsid w:val="00E843E2"/>
    <w:rsid w:val="00E85015"/>
    <w:rsid w:val="00E875C0"/>
    <w:rsid w:val="00E87FE2"/>
    <w:rsid w:val="00EA298C"/>
    <w:rsid w:val="00EA6619"/>
    <w:rsid w:val="00EB1122"/>
    <w:rsid w:val="00EB4242"/>
    <w:rsid w:val="00EB78F2"/>
    <w:rsid w:val="00EC48B2"/>
    <w:rsid w:val="00EC7E3B"/>
    <w:rsid w:val="00ED4040"/>
    <w:rsid w:val="00ED6B6A"/>
    <w:rsid w:val="00ED7684"/>
    <w:rsid w:val="00EE16D0"/>
    <w:rsid w:val="00EF0696"/>
    <w:rsid w:val="00EF17E5"/>
    <w:rsid w:val="00EF3A5E"/>
    <w:rsid w:val="00F00E74"/>
    <w:rsid w:val="00F036C9"/>
    <w:rsid w:val="00F11394"/>
    <w:rsid w:val="00F11602"/>
    <w:rsid w:val="00F1648B"/>
    <w:rsid w:val="00F244EC"/>
    <w:rsid w:val="00F276F9"/>
    <w:rsid w:val="00F30159"/>
    <w:rsid w:val="00F33373"/>
    <w:rsid w:val="00F35692"/>
    <w:rsid w:val="00F374DF"/>
    <w:rsid w:val="00F378BE"/>
    <w:rsid w:val="00F4336A"/>
    <w:rsid w:val="00F46B06"/>
    <w:rsid w:val="00F562B8"/>
    <w:rsid w:val="00F706BB"/>
    <w:rsid w:val="00F7149B"/>
    <w:rsid w:val="00F747A4"/>
    <w:rsid w:val="00F81038"/>
    <w:rsid w:val="00F8490A"/>
    <w:rsid w:val="00FA1ABB"/>
    <w:rsid w:val="00FA7BF1"/>
    <w:rsid w:val="00FB0C6F"/>
    <w:rsid w:val="00FB4817"/>
    <w:rsid w:val="00FD56E7"/>
    <w:rsid w:val="00FD7432"/>
    <w:rsid w:val="00FE1234"/>
    <w:rsid w:val="00FE4D8F"/>
    <w:rsid w:val="00FE5E93"/>
    <w:rsid w:val="00FE712B"/>
    <w:rsid w:val="00FE7AAC"/>
    <w:rsid w:val="00FF28B7"/>
    <w:rsid w:val="00FF573B"/>
    <w:rsid w:val="00FF69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DB8"/>
    <w:rPr>
      <w:rFonts w:ascii="Arial" w:hAnsi="Arial"/>
      <w:szCs w:val="24"/>
    </w:rPr>
  </w:style>
  <w:style w:type="paragraph" w:styleId="Heading1">
    <w:name w:val="heading 1"/>
    <w:basedOn w:val="Normal"/>
    <w:next w:val="Normal"/>
    <w:qFormat/>
    <w:rsid w:val="00281DB8"/>
    <w:pPr>
      <w:keepNext/>
      <w:spacing w:before="240" w:after="60"/>
      <w:outlineLvl w:val="0"/>
    </w:pPr>
    <w:rPr>
      <w:rFonts w:cs="Arial"/>
      <w:b/>
      <w:bCs/>
      <w:kern w:val="32"/>
      <w:sz w:val="32"/>
      <w:szCs w:val="32"/>
    </w:rPr>
  </w:style>
  <w:style w:type="paragraph" w:styleId="Heading2">
    <w:name w:val="heading 2"/>
    <w:basedOn w:val="Normal"/>
    <w:next w:val="Normal"/>
    <w:qFormat/>
    <w:rsid w:val="001D5B8F"/>
    <w:pPr>
      <w:keepNext/>
      <w:numPr>
        <w:ilvl w:val="1"/>
        <w:numId w:val="3"/>
      </w:numPr>
      <w:spacing w:before="240" w:after="60"/>
      <w:outlineLvl w:val="1"/>
    </w:pPr>
    <w:rPr>
      <w:rFonts w:cs="Arial"/>
      <w:sz w:val="28"/>
      <w:szCs w:val="28"/>
      <w:lang w:val="en-GB"/>
    </w:rPr>
  </w:style>
  <w:style w:type="paragraph" w:styleId="Heading3">
    <w:name w:val="heading 3"/>
    <w:basedOn w:val="Normal"/>
    <w:next w:val="Normal"/>
    <w:qFormat/>
    <w:rsid w:val="004741F9"/>
    <w:pPr>
      <w:keepNext/>
      <w:spacing w:before="240" w:after="60"/>
      <w:outlineLvl w:val="2"/>
    </w:pPr>
    <w:rPr>
      <w:rFonts w:cs="Arial"/>
      <w:bCs/>
      <w:sz w:val="26"/>
      <w:szCs w:val="26"/>
    </w:rPr>
  </w:style>
  <w:style w:type="paragraph" w:styleId="Heading4">
    <w:name w:val="heading 4"/>
    <w:basedOn w:val="Normal"/>
    <w:next w:val="Normal"/>
    <w:qFormat/>
    <w:rsid w:val="00E843E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843E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81DB8"/>
    <w:pPr>
      <w:tabs>
        <w:tab w:val="center" w:pos="4320"/>
        <w:tab w:val="right" w:pos="8640"/>
      </w:tabs>
    </w:pPr>
  </w:style>
  <w:style w:type="paragraph" w:styleId="BodyText2">
    <w:name w:val="Body Text 2"/>
    <w:basedOn w:val="Normal"/>
    <w:rsid w:val="00281DB8"/>
    <w:rPr>
      <w:rFonts w:cs="Arial"/>
      <w:sz w:val="18"/>
    </w:rPr>
  </w:style>
  <w:style w:type="paragraph" w:styleId="ListBullet">
    <w:name w:val="List Bullet"/>
    <w:basedOn w:val="Normal"/>
    <w:autoRedefine/>
    <w:rsid w:val="00281DB8"/>
    <w:pPr>
      <w:numPr>
        <w:numId w:val="1"/>
      </w:numPr>
    </w:pPr>
    <w:rPr>
      <w:lang w:val="en-GB"/>
    </w:rPr>
  </w:style>
  <w:style w:type="character" w:styleId="Hyperlink">
    <w:name w:val="Hyperlink"/>
    <w:basedOn w:val="DefaultParagraphFont"/>
    <w:uiPriority w:val="99"/>
    <w:rsid w:val="00281DB8"/>
    <w:rPr>
      <w:color w:val="0000FF"/>
      <w:u w:val="single"/>
    </w:rPr>
  </w:style>
  <w:style w:type="paragraph" w:styleId="TOC1">
    <w:name w:val="toc 1"/>
    <w:basedOn w:val="Normal"/>
    <w:next w:val="Normal"/>
    <w:autoRedefine/>
    <w:uiPriority w:val="39"/>
    <w:rsid w:val="001072C9"/>
    <w:pPr>
      <w:spacing w:before="120"/>
    </w:pPr>
    <w:rPr>
      <w:b/>
    </w:rPr>
  </w:style>
  <w:style w:type="paragraph" w:styleId="TOC2">
    <w:name w:val="toc 2"/>
    <w:basedOn w:val="Normal"/>
    <w:next w:val="Normal"/>
    <w:autoRedefine/>
    <w:uiPriority w:val="39"/>
    <w:rsid w:val="00281DB8"/>
    <w:pPr>
      <w:ind w:left="240"/>
    </w:pPr>
  </w:style>
  <w:style w:type="paragraph" w:styleId="TOC3">
    <w:name w:val="toc 3"/>
    <w:basedOn w:val="Normal"/>
    <w:next w:val="Normal"/>
    <w:autoRedefine/>
    <w:uiPriority w:val="39"/>
    <w:rsid w:val="00281DB8"/>
    <w:pPr>
      <w:ind w:left="480"/>
    </w:pPr>
  </w:style>
  <w:style w:type="character" w:customStyle="1" w:styleId="HelpText">
    <w:name w:val="Help Text"/>
    <w:rsid w:val="00281DB8"/>
    <w:rPr>
      <w:i/>
      <w:vanish/>
      <w:color w:val="FF0000"/>
    </w:rPr>
  </w:style>
  <w:style w:type="paragraph" w:styleId="BodyText3">
    <w:name w:val="Body Text 3"/>
    <w:basedOn w:val="Normal"/>
    <w:rsid w:val="00281DB8"/>
    <w:rPr>
      <w:rFonts w:cs="Arial"/>
      <w:sz w:val="18"/>
    </w:rPr>
  </w:style>
  <w:style w:type="paragraph" w:styleId="BodyText">
    <w:name w:val="Body Text"/>
    <w:basedOn w:val="Normal"/>
    <w:rsid w:val="00281DB8"/>
    <w:rPr>
      <w:i/>
      <w:vanish/>
      <w:lang w:val="en-GB"/>
    </w:rPr>
  </w:style>
  <w:style w:type="paragraph" w:styleId="Header">
    <w:name w:val="header"/>
    <w:basedOn w:val="Normal"/>
    <w:rsid w:val="00281DB8"/>
    <w:pPr>
      <w:tabs>
        <w:tab w:val="center" w:pos="4320"/>
        <w:tab w:val="right" w:pos="8640"/>
      </w:tabs>
    </w:pPr>
  </w:style>
  <w:style w:type="paragraph" w:customStyle="1" w:styleId="Graphic">
    <w:name w:val="Graphic"/>
    <w:basedOn w:val="Normal"/>
    <w:rsid w:val="00281DB8"/>
    <w:pPr>
      <w:widowControl w:val="0"/>
      <w:spacing w:before="120" w:after="120"/>
    </w:pPr>
    <w:rPr>
      <w:szCs w:val="20"/>
      <w:lang w:val="en-GB"/>
    </w:rPr>
  </w:style>
  <w:style w:type="character" w:styleId="PageNumber">
    <w:name w:val="page number"/>
    <w:basedOn w:val="DefaultParagraphFont"/>
    <w:rsid w:val="00281DB8"/>
  </w:style>
  <w:style w:type="character" w:styleId="FollowedHyperlink">
    <w:name w:val="FollowedHyperlink"/>
    <w:basedOn w:val="DefaultParagraphFont"/>
    <w:rsid w:val="00281DB8"/>
    <w:rPr>
      <w:color w:val="800080"/>
      <w:u w:val="single"/>
    </w:rPr>
  </w:style>
  <w:style w:type="paragraph" w:customStyle="1" w:styleId="CopyrightText">
    <w:name w:val="CopyrightText"/>
    <w:basedOn w:val="Normal"/>
    <w:rsid w:val="00281DB8"/>
    <w:pPr>
      <w:tabs>
        <w:tab w:val="left" w:pos="3690"/>
      </w:tabs>
      <w:spacing w:after="80" w:line="240" w:lineRule="atLeast"/>
    </w:pPr>
    <w:rPr>
      <w:sz w:val="16"/>
      <w:szCs w:val="20"/>
    </w:rPr>
  </w:style>
  <w:style w:type="paragraph" w:styleId="BalloonText">
    <w:name w:val="Balloon Text"/>
    <w:basedOn w:val="Normal"/>
    <w:semiHidden/>
    <w:rsid w:val="009C3DBF"/>
    <w:rPr>
      <w:rFonts w:ascii="Tahoma" w:hAnsi="Tahoma"/>
      <w:sz w:val="16"/>
      <w:szCs w:val="16"/>
    </w:rPr>
  </w:style>
  <w:style w:type="paragraph" w:customStyle="1" w:styleId="GuidanceText">
    <w:name w:val="Guidance Text"/>
    <w:basedOn w:val="Normal"/>
    <w:link w:val="GuidanceTextChar"/>
    <w:rsid w:val="00692A27"/>
    <w:rPr>
      <w:i/>
      <w:color w:val="0000FF"/>
      <w:szCs w:val="20"/>
    </w:rPr>
  </w:style>
  <w:style w:type="character" w:customStyle="1" w:styleId="GuidanceTextChar">
    <w:name w:val="Guidance Text Char"/>
    <w:basedOn w:val="DefaultParagraphFont"/>
    <w:link w:val="GuidanceText"/>
    <w:rsid w:val="00692A27"/>
    <w:rPr>
      <w:rFonts w:ascii="Arial" w:hAnsi="Arial"/>
      <w:i/>
      <w:color w:val="0000FF"/>
      <w:lang w:val="en-US" w:eastAsia="en-US" w:bidi="ar-SA"/>
    </w:rPr>
  </w:style>
  <w:style w:type="paragraph" w:customStyle="1" w:styleId="TableHeading">
    <w:name w:val="Table Heading"/>
    <w:basedOn w:val="Normal"/>
    <w:next w:val="Normal"/>
    <w:rsid w:val="00480144"/>
    <w:pPr>
      <w:spacing w:before="60" w:after="60"/>
    </w:pPr>
    <w:rPr>
      <w:rFonts w:cs="Arial"/>
      <w:b/>
      <w:iCs/>
      <w:szCs w:val="20"/>
    </w:rPr>
  </w:style>
  <w:style w:type="paragraph" w:customStyle="1" w:styleId="TableCell">
    <w:name w:val="Table Cell"/>
    <w:basedOn w:val="Normal"/>
    <w:next w:val="Normal"/>
    <w:rsid w:val="00480144"/>
    <w:pPr>
      <w:spacing w:before="20" w:after="20"/>
    </w:pPr>
    <w:rPr>
      <w:rFonts w:cs="Arial"/>
      <w:iCs/>
      <w:noProof/>
      <w:szCs w:val="20"/>
    </w:rPr>
  </w:style>
  <w:style w:type="paragraph" w:customStyle="1" w:styleId="Body">
    <w:name w:val="Body"/>
    <w:rsid w:val="00480144"/>
    <w:pPr>
      <w:tabs>
        <w:tab w:val="left" w:pos="7920"/>
      </w:tabs>
      <w:spacing w:after="120"/>
    </w:pPr>
    <w:rPr>
      <w:rFonts w:ascii="Arial" w:hAnsi="Arial"/>
    </w:rPr>
  </w:style>
  <w:style w:type="paragraph" w:customStyle="1" w:styleId="Appendix">
    <w:name w:val="Appendix"/>
    <w:basedOn w:val="Normal"/>
    <w:next w:val="Body"/>
    <w:rsid w:val="00480144"/>
    <w:pPr>
      <w:keepNext/>
      <w:pageBreakBefore/>
      <w:numPr>
        <w:numId w:val="2"/>
      </w:numPr>
      <w:pBdr>
        <w:bottom w:val="double" w:sz="4" w:space="1" w:color="auto"/>
      </w:pBdr>
      <w:spacing w:before="240" w:after="120"/>
      <w:outlineLvl w:val="0"/>
    </w:pPr>
    <w:rPr>
      <w:b/>
      <w:iCs/>
      <w:sz w:val="44"/>
      <w:szCs w:val="20"/>
    </w:rPr>
  </w:style>
  <w:style w:type="paragraph" w:customStyle="1" w:styleId="Appendix2">
    <w:name w:val="Appendix2"/>
    <w:basedOn w:val="Normal"/>
    <w:next w:val="Body"/>
    <w:rsid w:val="00480144"/>
    <w:pPr>
      <w:keepNext/>
      <w:numPr>
        <w:ilvl w:val="1"/>
        <w:numId w:val="2"/>
      </w:numPr>
      <w:spacing w:before="240" w:after="120"/>
      <w:outlineLvl w:val="1"/>
    </w:pPr>
    <w:rPr>
      <w:iCs/>
      <w:sz w:val="32"/>
      <w:szCs w:val="20"/>
    </w:rPr>
  </w:style>
  <w:style w:type="paragraph" w:customStyle="1" w:styleId="Appendix3">
    <w:name w:val="Appendix3"/>
    <w:basedOn w:val="Normal"/>
    <w:next w:val="Body"/>
    <w:rsid w:val="00480144"/>
    <w:pPr>
      <w:keepNext/>
      <w:numPr>
        <w:ilvl w:val="2"/>
        <w:numId w:val="2"/>
      </w:numPr>
      <w:spacing w:before="240" w:after="120"/>
      <w:outlineLvl w:val="2"/>
    </w:pPr>
    <w:rPr>
      <w:b/>
      <w:iCs/>
      <w:sz w:val="24"/>
      <w:szCs w:val="20"/>
    </w:rPr>
  </w:style>
  <w:style w:type="paragraph" w:customStyle="1" w:styleId="Appendix4">
    <w:name w:val="Appendix4"/>
    <w:basedOn w:val="Normal"/>
    <w:next w:val="Body"/>
    <w:rsid w:val="00480144"/>
    <w:pPr>
      <w:keepNext/>
      <w:numPr>
        <w:ilvl w:val="3"/>
        <w:numId w:val="2"/>
      </w:numPr>
      <w:tabs>
        <w:tab w:val="left" w:pos="900"/>
      </w:tabs>
      <w:spacing w:before="240" w:after="120"/>
      <w:outlineLvl w:val="3"/>
    </w:pPr>
    <w:rPr>
      <w:i/>
      <w:iCs/>
      <w:sz w:val="24"/>
      <w:szCs w:val="20"/>
    </w:rPr>
  </w:style>
  <w:style w:type="paragraph" w:customStyle="1" w:styleId="Appendix5">
    <w:name w:val="Appendix5"/>
    <w:basedOn w:val="Normal"/>
    <w:next w:val="Body"/>
    <w:rsid w:val="00480144"/>
    <w:pPr>
      <w:keepNext/>
      <w:numPr>
        <w:ilvl w:val="4"/>
        <w:numId w:val="2"/>
      </w:numPr>
      <w:tabs>
        <w:tab w:val="left" w:pos="900"/>
      </w:tabs>
      <w:spacing w:before="240" w:after="120"/>
      <w:outlineLvl w:val="3"/>
    </w:pPr>
    <w:rPr>
      <w:i/>
      <w:iCs/>
      <w:szCs w:val="20"/>
    </w:rPr>
  </w:style>
  <w:style w:type="paragraph" w:customStyle="1" w:styleId="Appendix6">
    <w:name w:val="Appendix6"/>
    <w:basedOn w:val="Normal"/>
    <w:next w:val="Body"/>
    <w:rsid w:val="00480144"/>
    <w:pPr>
      <w:keepNext/>
      <w:numPr>
        <w:ilvl w:val="5"/>
        <w:numId w:val="2"/>
      </w:numPr>
      <w:tabs>
        <w:tab w:val="left" w:pos="900"/>
      </w:tabs>
      <w:spacing w:before="240" w:after="120"/>
      <w:outlineLvl w:val="3"/>
    </w:pPr>
    <w:rPr>
      <w:i/>
      <w:szCs w:val="20"/>
    </w:rPr>
  </w:style>
  <w:style w:type="table" w:styleId="TableGrid">
    <w:name w:val="Table Grid"/>
    <w:basedOn w:val="TableNormal"/>
    <w:uiPriority w:val="59"/>
    <w:rsid w:val="00B64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
    <w:name w:val="Para"/>
    <w:basedOn w:val="Normal"/>
    <w:rsid w:val="00B64F6C"/>
    <w:pPr>
      <w:autoSpaceDE w:val="0"/>
      <w:autoSpaceDN w:val="0"/>
      <w:adjustRightInd w:val="0"/>
      <w:spacing w:before="100" w:line="240" w:lineRule="atLeast"/>
      <w:ind w:left="720"/>
    </w:pPr>
    <w:rPr>
      <w:iCs/>
      <w:color w:val="000000"/>
    </w:rPr>
  </w:style>
  <w:style w:type="paragraph" w:styleId="NormalWeb">
    <w:name w:val="Normal (Web)"/>
    <w:basedOn w:val="Normal"/>
    <w:uiPriority w:val="99"/>
    <w:unhideWhenUsed/>
    <w:rsid w:val="00193100"/>
    <w:pPr>
      <w:spacing w:after="43"/>
    </w:pPr>
    <w:rPr>
      <w:rFonts w:ascii="Segoe UI" w:hAnsi="Segoe UI" w:cs="Segoe UI"/>
      <w:sz w:val="24"/>
    </w:rPr>
  </w:style>
  <w:style w:type="paragraph" w:styleId="Caption">
    <w:name w:val="caption"/>
    <w:basedOn w:val="Normal"/>
    <w:next w:val="Normal"/>
    <w:unhideWhenUsed/>
    <w:qFormat/>
    <w:rsid w:val="00F244EC"/>
    <w:rPr>
      <w:b/>
      <w:bCs/>
      <w:szCs w:val="20"/>
    </w:rPr>
  </w:style>
  <w:style w:type="paragraph" w:styleId="ListParagraph">
    <w:name w:val="List Paragraph"/>
    <w:basedOn w:val="Normal"/>
    <w:uiPriority w:val="34"/>
    <w:qFormat/>
    <w:rsid w:val="00E41D88"/>
    <w:pPr>
      <w:ind w:left="720"/>
      <w:contextualSpacing/>
    </w:pPr>
  </w:style>
  <w:style w:type="character" w:customStyle="1" w:styleId="FooterChar">
    <w:name w:val="Footer Char"/>
    <w:basedOn w:val="DefaultParagraphFont"/>
    <w:link w:val="Footer"/>
    <w:uiPriority w:val="99"/>
    <w:rsid w:val="0018287F"/>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DB8"/>
    <w:rPr>
      <w:rFonts w:ascii="Arial" w:hAnsi="Arial"/>
      <w:szCs w:val="24"/>
    </w:rPr>
  </w:style>
  <w:style w:type="paragraph" w:styleId="Heading1">
    <w:name w:val="heading 1"/>
    <w:basedOn w:val="Normal"/>
    <w:next w:val="Normal"/>
    <w:qFormat/>
    <w:rsid w:val="00281DB8"/>
    <w:pPr>
      <w:keepNext/>
      <w:spacing w:before="240" w:after="60"/>
      <w:outlineLvl w:val="0"/>
    </w:pPr>
    <w:rPr>
      <w:rFonts w:cs="Arial"/>
      <w:b/>
      <w:bCs/>
      <w:kern w:val="32"/>
      <w:sz w:val="32"/>
      <w:szCs w:val="32"/>
    </w:rPr>
  </w:style>
  <w:style w:type="paragraph" w:styleId="Heading2">
    <w:name w:val="heading 2"/>
    <w:basedOn w:val="Normal"/>
    <w:next w:val="Normal"/>
    <w:qFormat/>
    <w:rsid w:val="001D5B8F"/>
    <w:pPr>
      <w:keepNext/>
      <w:numPr>
        <w:ilvl w:val="1"/>
        <w:numId w:val="3"/>
      </w:numPr>
      <w:spacing w:before="240" w:after="60"/>
      <w:outlineLvl w:val="1"/>
    </w:pPr>
    <w:rPr>
      <w:rFonts w:cs="Arial"/>
      <w:sz w:val="28"/>
      <w:szCs w:val="28"/>
      <w:lang w:val="en-GB"/>
    </w:rPr>
  </w:style>
  <w:style w:type="paragraph" w:styleId="Heading3">
    <w:name w:val="heading 3"/>
    <w:basedOn w:val="Normal"/>
    <w:next w:val="Normal"/>
    <w:qFormat/>
    <w:rsid w:val="004741F9"/>
    <w:pPr>
      <w:keepNext/>
      <w:spacing w:before="240" w:after="60"/>
      <w:outlineLvl w:val="2"/>
    </w:pPr>
    <w:rPr>
      <w:rFonts w:cs="Arial"/>
      <w:bCs/>
      <w:sz w:val="26"/>
      <w:szCs w:val="26"/>
    </w:rPr>
  </w:style>
  <w:style w:type="paragraph" w:styleId="Heading4">
    <w:name w:val="heading 4"/>
    <w:basedOn w:val="Normal"/>
    <w:next w:val="Normal"/>
    <w:qFormat/>
    <w:rsid w:val="00E843E2"/>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843E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81DB8"/>
    <w:pPr>
      <w:tabs>
        <w:tab w:val="center" w:pos="4320"/>
        <w:tab w:val="right" w:pos="8640"/>
      </w:tabs>
    </w:pPr>
  </w:style>
  <w:style w:type="paragraph" w:styleId="BodyText2">
    <w:name w:val="Body Text 2"/>
    <w:basedOn w:val="Normal"/>
    <w:rsid w:val="00281DB8"/>
    <w:rPr>
      <w:rFonts w:cs="Arial"/>
      <w:sz w:val="18"/>
    </w:rPr>
  </w:style>
  <w:style w:type="paragraph" w:styleId="ListBullet">
    <w:name w:val="List Bullet"/>
    <w:basedOn w:val="Normal"/>
    <w:autoRedefine/>
    <w:rsid w:val="00281DB8"/>
    <w:pPr>
      <w:numPr>
        <w:numId w:val="1"/>
      </w:numPr>
    </w:pPr>
    <w:rPr>
      <w:lang w:val="en-GB"/>
    </w:rPr>
  </w:style>
  <w:style w:type="character" w:styleId="Hyperlink">
    <w:name w:val="Hyperlink"/>
    <w:basedOn w:val="DefaultParagraphFont"/>
    <w:uiPriority w:val="99"/>
    <w:rsid w:val="00281DB8"/>
    <w:rPr>
      <w:color w:val="0000FF"/>
      <w:u w:val="single"/>
    </w:rPr>
  </w:style>
  <w:style w:type="paragraph" w:styleId="TOC1">
    <w:name w:val="toc 1"/>
    <w:basedOn w:val="Normal"/>
    <w:next w:val="Normal"/>
    <w:autoRedefine/>
    <w:uiPriority w:val="39"/>
    <w:rsid w:val="001072C9"/>
    <w:pPr>
      <w:spacing w:before="120"/>
    </w:pPr>
    <w:rPr>
      <w:b/>
    </w:rPr>
  </w:style>
  <w:style w:type="paragraph" w:styleId="TOC2">
    <w:name w:val="toc 2"/>
    <w:basedOn w:val="Normal"/>
    <w:next w:val="Normal"/>
    <w:autoRedefine/>
    <w:uiPriority w:val="39"/>
    <w:rsid w:val="00281DB8"/>
    <w:pPr>
      <w:ind w:left="240"/>
    </w:pPr>
  </w:style>
  <w:style w:type="paragraph" w:styleId="TOC3">
    <w:name w:val="toc 3"/>
    <w:basedOn w:val="Normal"/>
    <w:next w:val="Normal"/>
    <w:autoRedefine/>
    <w:uiPriority w:val="39"/>
    <w:rsid w:val="00281DB8"/>
    <w:pPr>
      <w:ind w:left="480"/>
    </w:pPr>
  </w:style>
  <w:style w:type="character" w:customStyle="1" w:styleId="HelpText">
    <w:name w:val="Help Text"/>
    <w:rsid w:val="00281DB8"/>
    <w:rPr>
      <w:i/>
      <w:vanish/>
      <w:color w:val="FF0000"/>
    </w:rPr>
  </w:style>
  <w:style w:type="paragraph" w:styleId="BodyText3">
    <w:name w:val="Body Text 3"/>
    <w:basedOn w:val="Normal"/>
    <w:rsid w:val="00281DB8"/>
    <w:rPr>
      <w:rFonts w:cs="Arial"/>
      <w:sz w:val="18"/>
    </w:rPr>
  </w:style>
  <w:style w:type="paragraph" w:styleId="BodyText">
    <w:name w:val="Body Text"/>
    <w:basedOn w:val="Normal"/>
    <w:rsid w:val="00281DB8"/>
    <w:rPr>
      <w:i/>
      <w:vanish/>
      <w:lang w:val="en-GB"/>
    </w:rPr>
  </w:style>
  <w:style w:type="paragraph" w:styleId="Header">
    <w:name w:val="header"/>
    <w:basedOn w:val="Normal"/>
    <w:rsid w:val="00281DB8"/>
    <w:pPr>
      <w:tabs>
        <w:tab w:val="center" w:pos="4320"/>
        <w:tab w:val="right" w:pos="8640"/>
      </w:tabs>
    </w:pPr>
  </w:style>
  <w:style w:type="paragraph" w:customStyle="1" w:styleId="Graphic">
    <w:name w:val="Graphic"/>
    <w:basedOn w:val="Normal"/>
    <w:rsid w:val="00281DB8"/>
    <w:pPr>
      <w:widowControl w:val="0"/>
      <w:spacing w:before="120" w:after="120"/>
    </w:pPr>
    <w:rPr>
      <w:szCs w:val="20"/>
      <w:lang w:val="en-GB"/>
    </w:rPr>
  </w:style>
  <w:style w:type="character" w:styleId="PageNumber">
    <w:name w:val="page number"/>
    <w:basedOn w:val="DefaultParagraphFont"/>
    <w:rsid w:val="00281DB8"/>
  </w:style>
  <w:style w:type="character" w:styleId="FollowedHyperlink">
    <w:name w:val="FollowedHyperlink"/>
    <w:basedOn w:val="DefaultParagraphFont"/>
    <w:rsid w:val="00281DB8"/>
    <w:rPr>
      <w:color w:val="800080"/>
      <w:u w:val="single"/>
    </w:rPr>
  </w:style>
  <w:style w:type="paragraph" w:customStyle="1" w:styleId="CopyrightText">
    <w:name w:val="CopyrightText"/>
    <w:basedOn w:val="Normal"/>
    <w:rsid w:val="00281DB8"/>
    <w:pPr>
      <w:tabs>
        <w:tab w:val="left" w:pos="3690"/>
      </w:tabs>
      <w:spacing w:after="80" w:line="240" w:lineRule="atLeast"/>
    </w:pPr>
    <w:rPr>
      <w:sz w:val="16"/>
      <w:szCs w:val="20"/>
    </w:rPr>
  </w:style>
  <w:style w:type="paragraph" w:styleId="BalloonText">
    <w:name w:val="Balloon Text"/>
    <w:basedOn w:val="Normal"/>
    <w:semiHidden/>
    <w:rsid w:val="009C3DBF"/>
    <w:rPr>
      <w:rFonts w:ascii="Tahoma" w:hAnsi="Tahoma"/>
      <w:sz w:val="16"/>
      <w:szCs w:val="16"/>
    </w:rPr>
  </w:style>
  <w:style w:type="paragraph" w:customStyle="1" w:styleId="GuidanceText">
    <w:name w:val="Guidance Text"/>
    <w:basedOn w:val="Normal"/>
    <w:link w:val="GuidanceTextChar"/>
    <w:rsid w:val="00692A27"/>
    <w:rPr>
      <w:i/>
      <w:color w:val="0000FF"/>
      <w:szCs w:val="20"/>
    </w:rPr>
  </w:style>
  <w:style w:type="character" w:customStyle="1" w:styleId="GuidanceTextChar">
    <w:name w:val="Guidance Text Char"/>
    <w:basedOn w:val="DefaultParagraphFont"/>
    <w:link w:val="GuidanceText"/>
    <w:rsid w:val="00692A27"/>
    <w:rPr>
      <w:rFonts w:ascii="Arial" w:hAnsi="Arial"/>
      <w:i/>
      <w:color w:val="0000FF"/>
      <w:lang w:val="en-US" w:eastAsia="en-US" w:bidi="ar-SA"/>
    </w:rPr>
  </w:style>
  <w:style w:type="paragraph" w:customStyle="1" w:styleId="TableHeading">
    <w:name w:val="Table Heading"/>
    <w:basedOn w:val="Normal"/>
    <w:next w:val="Normal"/>
    <w:rsid w:val="00480144"/>
    <w:pPr>
      <w:spacing w:before="60" w:after="60"/>
    </w:pPr>
    <w:rPr>
      <w:rFonts w:cs="Arial"/>
      <w:b/>
      <w:iCs/>
      <w:szCs w:val="20"/>
    </w:rPr>
  </w:style>
  <w:style w:type="paragraph" w:customStyle="1" w:styleId="TableCell">
    <w:name w:val="Table Cell"/>
    <w:basedOn w:val="Normal"/>
    <w:next w:val="Normal"/>
    <w:rsid w:val="00480144"/>
    <w:pPr>
      <w:spacing w:before="20" w:after="20"/>
    </w:pPr>
    <w:rPr>
      <w:rFonts w:cs="Arial"/>
      <w:iCs/>
      <w:noProof/>
      <w:szCs w:val="20"/>
    </w:rPr>
  </w:style>
  <w:style w:type="paragraph" w:customStyle="1" w:styleId="Body">
    <w:name w:val="Body"/>
    <w:rsid w:val="00480144"/>
    <w:pPr>
      <w:tabs>
        <w:tab w:val="left" w:pos="7920"/>
      </w:tabs>
      <w:spacing w:after="120"/>
    </w:pPr>
    <w:rPr>
      <w:rFonts w:ascii="Arial" w:hAnsi="Arial"/>
    </w:rPr>
  </w:style>
  <w:style w:type="paragraph" w:customStyle="1" w:styleId="Appendix">
    <w:name w:val="Appendix"/>
    <w:basedOn w:val="Normal"/>
    <w:next w:val="Body"/>
    <w:rsid w:val="00480144"/>
    <w:pPr>
      <w:keepNext/>
      <w:pageBreakBefore/>
      <w:numPr>
        <w:numId w:val="2"/>
      </w:numPr>
      <w:pBdr>
        <w:bottom w:val="double" w:sz="4" w:space="1" w:color="auto"/>
      </w:pBdr>
      <w:spacing w:before="240" w:after="120"/>
      <w:outlineLvl w:val="0"/>
    </w:pPr>
    <w:rPr>
      <w:b/>
      <w:iCs/>
      <w:sz w:val="44"/>
      <w:szCs w:val="20"/>
    </w:rPr>
  </w:style>
  <w:style w:type="paragraph" w:customStyle="1" w:styleId="Appendix2">
    <w:name w:val="Appendix2"/>
    <w:basedOn w:val="Normal"/>
    <w:next w:val="Body"/>
    <w:rsid w:val="00480144"/>
    <w:pPr>
      <w:keepNext/>
      <w:numPr>
        <w:ilvl w:val="1"/>
        <w:numId w:val="2"/>
      </w:numPr>
      <w:spacing w:before="240" w:after="120"/>
      <w:outlineLvl w:val="1"/>
    </w:pPr>
    <w:rPr>
      <w:iCs/>
      <w:sz w:val="32"/>
      <w:szCs w:val="20"/>
    </w:rPr>
  </w:style>
  <w:style w:type="paragraph" w:customStyle="1" w:styleId="Appendix3">
    <w:name w:val="Appendix3"/>
    <w:basedOn w:val="Normal"/>
    <w:next w:val="Body"/>
    <w:rsid w:val="00480144"/>
    <w:pPr>
      <w:keepNext/>
      <w:numPr>
        <w:ilvl w:val="2"/>
        <w:numId w:val="2"/>
      </w:numPr>
      <w:spacing w:before="240" w:after="120"/>
      <w:outlineLvl w:val="2"/>
    </w:pPr>
    <w:rPr>
      <w:b/>
      <w:iCs/>
      <w:sz w:val="24"/>
      <w:szCs w:val="20"/>
    </w:rPr>
  </w:style>
  <w:style w:type="paragraph" w:customStyle="1" w:styleId="Appendix4">
    <w:name w:val="Appendix4"/>
    <w:basedOn w:val="Normal"/>
    <w:next w:val="Body"/>
    <w:rsid w:val="00480144"/>
    <w:pPr>
      <w:keepNext/>
      <w:numPr>
        <w:ilvl w:val="3"/>
        <w:numId w:val="2"/>
      </w:numPr>
      <w:tabs>
        <w:tab w:val="left" w:pos="900"/>
      </w:tabs>
      <w:spacing w:before="240" w:after="120"/>
      <w:outlineLvl w:val="3"/>
    </w:pPr>
    <w:rPr>
      <w:i/>
      <w:iCs/>
      <w:sz w:val="24"/>
      <w:szCs w:val="20"/>
    </w:rPr>
  </w:style>
  <w:style w:type="paragraph" w:customStyle="1" w:styleId="Appendix5">
    <w:name w:val="Appendix5"/>
    <w:basedOn w:val="Normal"/>
    <w:next w:val="Body"/>
    <w:rsid w:val="00480144"/>
    <w:pPr>
      <w:keepNext/>
      <w:numPr>
        <w:ilvl w:val="4"/>
        <w:numId w:val="2"/>
      </w:numPr>
      <w:tabs>
        <w:tab w:val="left" w:pos="900"/>
      </w:tabs>
      <w:spacing w:before="240" w:after="120"/>
      <w:outlineLvl w:val="3"/>
    </w:pPr>
    <w:rPr>
      <w:i/>
      <w:iCs/>
      <w:szCs w:val="20"/>
    </w:rPr>
  </w:style>
  <w:style w:type="paragraph" w:customStyle="1" w:styleId="Appendix6">
    <w:name w:val="Appendix6"/>
    <w:basedOn w:val="Normal"/>
    <w:next w:val="Body"/>
    <w:rsid w:val="00480144"/>
    <w:pPr>
      <w:keepNext/>
      <w:numPr>
        <w:ilvl w:val="5"/>
        <w:numId w:val="2"/>
      </w:numPr>
      <w:tabs>
        <w:tab w:val="left" w:pos="900"/>
      </w:tabs>
      <w:spacing w:before="240" w:after="120"/>
      <w:outlineLvl w:val="3"/>
    </w:pPr>
    <w:rPr>
      <w:i/>
      <w:szCs w:val="20"/>
    </w:rPr>
  </w:style>
  <w:style w:type="table" w:styleId="TableGrid">
    <w:name w:val="Table Grid"/>
    <w:basedOn w:val="TableNormal"/>
    <w:rsid w:val="00B64F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B64F6C"/>
    <w:pPr>
      <w:autoSpaceDE w:val="0"/>
      <w:autoSpaceDN w:val="0"/>
      <w:adjustRightInd w:val="0"/>
      <w:spacing w:before="100" w:line="240" w:lineRule="atLeast"/>
      <w:ind w:left="720"/>
    </w:pPr>
    <w:rPr>
      <w:iCs/>
      <w:color w:val="000000"/>
    </w:rPr>
  </w:style>
  <w:style w:type="paragraph" w:styleId="NormalWeb">
    <w:name w:val="Normal (Web)"/>
    <w:basedOn w:val="Normal"/>
    <w:uiPriority w:val="99"/>
    <w:unhideWhenUsed/>
    <w:rsid w:val="00193100"/>
    <w:pPr>
      <w:spacing w:after="43"/>
    </w:pPr>
    <w:rPr>
      <w:rFonts w:ascii="Segoe UI" w:hAnsi="Segoe UI" w:cs="Segoe UI"/>
      <w:sz w:val="24"/>
    </w:rPr>
  </w:style>
  <w:style w:type="paragraph" w:styleId="Caption">
    <w:name w:val="caption"/>
    <w:basedOn w:val="Normal"/>
    <w:next w:val="Normal"/>
    <w:unhideWhenUsed/>
    <w:qFormat/>
    <w:rsid w:val="00F244EC"/>
    <w:rPr>
      <w:b/>
      <w:bCs/>
      <w:szCs w:val="20"/>
    </w:rPr>
  </w:style>
  <w:style w:type="paragraph" w:styleId="ListParagraph">
    <w:name w:val="List Paragraph"/>
    <w:basedOn w:val="Normal"/>
    <w:uiPriority w:val="34"/>
    <w:qFormat/>
    <w:rsid w:val="00E41D88"/>
    <w:pPr>
      <w:ind w:left="720"/>
      <w:contextualSpacing/>
    </w:pPr>
  </w:style>
</w:styles>
</file>

<file path=word/webSettings.xml><?xml version="1.0" encoding="utf-8"?>
<w:webSettings xmlns:r="http://schemas.openxmlformats.org/officeDocument/2006/relationships" xmlns:w="http://schemas.openxmlformats.org/wordprocessingml/2006/main">
  <w:divs>
    <w:div w:id="197623479">
      <w:bodyDiv w:val="1"/>
      <w:marLeft w:val="0"/>
      <w:marRight w:val="0"/>
      <w:marTop w:val="0"/>
      <w:marBottom w:val="0"/>
      <w:divBdr>
        <w:top w:val="none" w:sz="0" w:space="0" w:color="auto"/>
        <w:left w:val="none" w:sz="0" w:space="0" w:color="auto"/>
        <w:bottom w:val="none" w:sz="0" w:space="0" w:color="auto"/>
        <w:right w:val="none" w:sz="0" w:space="0" w:color="auto"/>
      </w:divBdr>
    </w:div>
    <w:div w:id="314260707">
      <w:bodyDiv w:val="1"/>
      <w:marLeft w:val="0"/>
      <w:marRight w:val="0"/>
      <w:marTop w:val="0"/>
      <w:marBottom w:val="0"/>
      <w:divBdr>
        <w:top w:val="none" w:sz="0" w:space="0" w:color="auto"/>
        <w:left w:val="none" w:sz="0" w:space="0" w:color="auto"/>
        <w:bottom w:val="none" w:sz="0" w:space="0" w:color="auto"/>
        <w:right w:val="none" w:sz="0" w:space="0" w:color="auto"/>
      </w:divBdr>
    </w:div>
    <w:div w:id="345596739">
      <w:bodyDiv w:val="1"/>
      <w:marLeft w:val="0"/>
      <w:marRight w:val="0"/>
      <w:marTop w:val="0"/>
      <w:marBottom w:val="0"/>
      <w:divBdr>
        <w:top w:val="none" w:sz="0" w:space="0" w:color="auto"/>
        <w:left w:val="none" w:sz="0" w:space="0" w:color="auto"/>
        <w:bottom w:val="none" w:sz="0" w:space="0" w:color="auto"/>
        <w:right w:val="none" w:sz="0" w:space="0" w:color="auto"/>
      </w:divBdr>
    </w:div>
    <w:div w:id="553352755">
      <w:bodyDiv w:val="1"/>
      <w:marLeft w:val="0"/>
      <w:marRight w:val="0"/>
      <w:marTop w:val="0"/>
      <w:marBottom w:val="0"/>
      <w:divBdr>
        <w:top w:val="none" w:sz="0" w:space="0" w:color="auto"/>
        <w:left w:val="none" w:sz="0" w:space="0" w:color="auto"/>
        <w:bottom w:val="none" w:sz="0" w:space="0" w:color="auto"/>
        <w:right w:val="none" w:sz="0" w:space="0" w:color="auto"/>
      </w:divBdr>
    </w:div>
    <w:div w:id="576742097">
      <w:bodyDiv w:val="1"/>
      <w:marLeft w:val="0"/>
      <w:marRight w:val="0"/>
      <w:marTop w:val="0"/>
      <w:marBottom w:val="0"/>
      <w:divBdr>
        <w:top w:val="none" w:sz="0" w:space="0" w:color="auto"/>
        <w:left w:val="none" w:sz="0" w:space="0" w:color="auto"/>
        <w:bottom w:val="none" w:sz="0" w:space="0" w:color="auto"/>
        <w:right w:val="none" w:sz="0" w:space="0" w:color="auto"/>
      </w:divBdr>
    </w:div>
    <w:div w:id="821236808">
      <w:bodyDiv w:val="1"/>
      <w:marLeft w:val="0"/>
      <w:marRight w:val="0"/>
      <w:marTop w:val="0"/>
      <w:marBottom w:val="0"/>
      <w:divBdr>
        <w:top w:val="none" w:sz="0" w:space="0" w:color="auto"/>
        <w:left w:val="none" w:sz="0" w:space="0" w:color="auto"/>
        <w:bottom w:val="none" w:sz="0" w:space="0" w:color="auto"/>
        <w:right w:val="none" w:sz="0" w:space="0" w:color="auto"/>
      </w:divBdr>
    </w:div>
    <w:div w:id="860627496">
      <w:bodyDiv w:val="1"/>
      <w:marLeft w:val="0"/>
      <w:marRight w:val="0"/>
      <w:marTop w:val="0"/>
      <w:marBottom w:val="0"/>
      <w:divBdr>
        <w:top w:val="none" w:sz="0" w:space="0" w:color="auto"/>
        <w:left w:val="none" w:sz="0" w:space="0" w:color="auto"/>
        <w:bottom w:val="none" w:sz="0" w:space="0" w:color="auto"/>
        <w:right w:val="none" w:sz="0" w:space="0" w:color="auto"/>
      </w:divBdr>
    </w:div>
    <w:div w:id="874385127">
      <w:bodyDiv w:val="1"/>
      <w:marLeft w:val="0"/>
      <w:marRight w:val="0"/>
      <w:marTop w:val="0"/>
      <w:marBottom w:val="0"/>
      <w:divBdr>
        <w:top w:val="none" w:sz="0" w:space="0" w:color="auto"/>
        <w:left w:val="none" w:sz="0" w:space="0" w:color="auto"/>
        <w:bottom w:val="none" w:sz="0" w:space="0" w:color="auto"/>
        <w:right w:val="none" w:sz="0" w:space="0" w:color="auto"/>
      </w:divBdr>
    </w:div>
    <w:div w:id="1018968690">
      <w:bodyDiv w:val="1"/>
      <w:marLeft w:val="0"/>
      <w:marRight w:val="0"/>
      <w:marTop w:val="0"/>
      <w:marBottom w:val="0"/>
      <w:divBdr>
        <w:top w:val="none" w:sz="0" w:space="0" w:color="auto"/>
        <w:left w:val="none" w:sz="0" w:space="0" w:color="auto"/>
        <w:bottom w:val="none" w:sz="0" w:space="0" w:color="auto"/>
        <w:right w:val="none" w:sz="0" w:space="0" w:color="auto"/>
      </w:divBdr>
    </w:div>
    <w:div w:id="1046493626">
      <w:bodyDiv w:val="1"/>
      <w:marLeft w:val="0"/>
      <w:marRight w:val="0"/>
      <w:marTop w:val="0"/>
      <w:marBottom w:val="0"/>
      <w:divBdr>
        <w:top w:val="none" w:sz="0" w:space="0" w:color="auto"/>
        <w:left w:val="none" w:sz="0" w:space="0" w:color="auto"/>
        <w:bottom w:val="none" w:sz="0" w:space="0" w:color="auto"/>
        <w:right w:val="none" w:sz="0" w:space="0" w:color="auto"/>
      </w:divBdr>
    </w:div>
    <w:div w:id="1093546794">
      <w:bodyDiv w:val="1"/>
      <w:marLeft w:val="0"/>
      <w:marRight w:val="0"/>
      <w:marTop w:val="0"/>
      <w:marBottom w:val="0"/>
      <w:divBdr>
        <w:top w:val="none" w:sz="0" w:space="0" w:color="auto"/>
        <w:left w:val="none" w:sz="0" w:space="0" w:color="auto"/>
        <w:bottom w:val="none" w:sz="0" w:space="0" w:color="auto"/>
        <w:right w:val="none" w:sz="0" w:space="0" w:color="auto"/>
      </w:divBdr>
    </w:div>
    <w:div w:id="1177961921">
      <w:bodyDiv w:val="1"/>
      <w:marLeft w:val="0"/>
      <w:marRight w:val="0"/>
      <w:marTop w:val="0"/>
      <w:marBottom w:val="0"/>
      <w:divBdr>
        <w:top w:val="none" w:sz="0" w:space="0" w:color="auto"/>
        <w:left w:val="none" w:sz="0" w:space="0" w:color="auto"/>
        <w:bottom w:val="none" w:sz="0" w:space="0" w:color="auto"/>
        <w:right w:val="none" w:sz="0" w:space="0" w:color="auto"/>
      </w:divBdr>
    </w:div>
    <w:div w:id="1506629451">
      <w:bodyDiv w:val="1"/>
      <w:marLeft w:val="0"/>
      <w:marRight w:val="0"/>
      <w:marTop w:val="0"/>
      <w:marBottom w:val="0"/>
      <w:divBdr>
        <w:top w:val="none" w:sz="0" w:space="0" w:color="auto"/>
        <w:left w:val="none" w:sz="0" w:space="0" w:color="auto"/>
        <w:bottom w:val="none" w:sz="0" w:space="0" w:color="auto"/>
        <w:right w:val="none" w:sz="0" w:space="0" w:color="auto"/>
      </w:divBdr>
    </w:div>
    <w:div w:id="1558280761">
      <w:bodyDiv w:val="1"/>
      <w:marLeft w:val="0"/>
      <w:marRight w:val="0"/>
      <w:marTop w:val="0"/>
      <w:marBottom w:val="0"/>
      <w:divBdr>
        <w:top w:val="none" w:sz="0" w:space="0" w:color="auto"/>
        <w:left w:val="none" w:sz="0" w:space="0" w:color="auto"/>
        <w:bottom w:val="none" w:sz="0" w:space="0" w:color="auto"/>
        <w:right w:val="none" w:sz="0" w:space="0" w:color="auto"/>
      </w:divBdr>
    </w:div>
    <w:div w:id="1698312396">
      <w:bodyDiv w:val="1"/>
      <w:marLeft w:val="0"/>
      <w:marRight w:val="0"/>
      <w:marTop w:val="0"/>
      <w:marBottom w:val="0"/>
      <w:divBdr>
        <w:top w:val="none" w:sz="0" w:space="0" w:color="auto"/>
        <w:left w:val="none" w:sz="0" w:space="0" w:color="auto"/>
        <w:bottom w:val="none" w:sz="0" w:space="0" w:color="auto"/>
        <w:right w:val="none" w:sz="0" w:space="0" w:color="auto"/>
      </w:divBdr>
    </w:div>
    <w:div w:id="1791897808">
      <w:bodyDiv w:val="1"/>
      <w:marLeft w:val="0"/>
      <w:marRight w:val="0"/>
      <w:marTop w:val="0"/>
      <w:marBottom w:val="0"/>
      <w:divBdr>
        <w:top w:val="none" w:sz="0" w:space="0" w:color="auto"/>
        <w:left w:val="none" w:sz="0" w:space="0" w:color="auto"/>
        <w:bottom w:val="none" w:sz="0" w:space="0" w:color="auto"/>
        <w:right w:val="none" w:sz="0" w:space="0" w:color="auto"/>
      </w:divBdr>
    </w:div>
    <w:div w:id="1826824095">
      <w:bodyDiv w:val="1"/>
      <w:marLeft w:val="0"/>
      <w:marRight w:val="0"/>
      <w:marTop w:val="0"/>
      <w:marBottom w:val="0"/>
      <w:divBdr>
        <w:top w:val="none" w:sz="0" w:space="0" w:color="auto"/>
        <w:left w:val="none" w:sz="0" w:space="0" w:color="auto"/>
        <w:bottom w:val="none" w:sz="0" w:space="0" w:color="auto"/>
        <w:right w:val="none" w:sz="0" w:space="0" w:color="auto"/>
      </w:divBdr>
    </w:div>
    <w:div w:id="1961254931">
      <w:bodyDiv w:val="1"/>
      <w:marLeft w:val="0"/>
      <w:marRight w:val="0"/>
      <w:marTop w:val="0"/>
      <w:marBottom w:val="0"/>
      <w:divBdr>
        <w:top w:val="none" w:sz="0" w:space="0" w:color="auto"/>
        <w:left w:val="none" w:sz="0" w:space="0" w:color="auto"/>
        <w:bottom w:val="none" w:sz="0" w:space="0" w:color="auto"/>
        <w:right w:val="none" w:sz="0" w:space="0" w:color="auto"/>
      </w:divBdr>
    </w:div>
    <w:div w:id="196719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07/relationships/stylesWithEffects" Target="stylesWithEffect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krisja\My%20Documents\Microsoft\01-SDLC\Templates\Ultralight\xBUIT%20Vision%20Scope%20Req.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10C30D3108BC48BD35C30D8624E90E" ma:contentTypeVersion="0" ma:contentTypeDescription="Create a new document." ma:contentTypeScope="" ma:versionID="aa57f69ce2aa0b97bd240ec0567b47a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C56F4-26A7-499E-B89C-1757C1257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083BF30-ECB1-4554-BDAD-F82AD83ADF86}">
  <ds:schemaRefs>
    <ds:schemaRef ds:uri="http://schemas.microsoft.com/sharepoint/v3/contenttype/forms"/>
  </ds:schemaRefs>
</ds:datastoreItem>
</file>

<file path=customXml/itemProps3.xml><?xml version="1.0" encoding="utf-8"?>
<ds:datastoreItem xmlns:ds="http://schemas.openxmlformats.org/officeDocument/2006/customXml" ds:itemID="{179B2805-3281-4851-B3FD-A0B990B48D48}">
  <ds:schemaRefs>
    <ds:schemaRef ds:uri="http://schemas.microsoft.com/office/2006/metadata/properties"/>
  </ds:schemaRefs>
</ds:datastoreItem>
</file>

<file path=customXml/itemProps4.xml><?xml version="1.0" encoding="utf-8"?>
<ds:datastoreItem xmlns:ds="http://schemas.openxmlformats.org/officeDocument/2006/customXml" ds:itemID="{BD18054A-CAF7-426B-9965-A0ABFCB4A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xBUIT Vision Scope Req.dot</Template>
  <TotalTime>5</TotalTime>
  <Pages>5</Pages>
  <Words>1181</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&lt;&lt;Project Name&gt;&gt;</vt:lpstr>
    </vt:vector>
  </TitlesOfParts>
  <Company>Microsoft</Company>
  <LinksUpToDate>false</LinksUpToDate>
  <CharactersWithSpaces>7661</CharactersWithSpaces>
  <SharedDoc>false</SharedDoc>
  <HLinks>
    <vt:vector size="210" baseType="variant">
      <vt:variant>
        <vt:i4>1376306</vt:i4>
      </vt:variant>
      <vt:variant>
        <vt:i4>206</vt:i4>
      </vt:variant>
      <vt:variant>
        <vt:i4>0</vt:i4>
      </vt:variant>
      <vt:variant>
        <vt:i4>5</vt:i4>
      </vt:variant>
      <vt:variant>
        <vt:lpwstr/>
      </vt:variant>
      <vt:variant>
        <vt:lpwstr>_Toc111450772</vt:lpwstr>
      </vt:variant>
      <vt:variant>
        <vt:i4>1376306</vt:i4>
      </vt:variant>
      <vt:variant>
        <vt:i4>200</vt:i4>
      </vt:variant>
      <vt:variant>
        <vt:i4>0</vt:i4>
      </vt:variant>
      <vt:variant>
        <vt:i4>5</vt:i4>
      </vt:variant>
      <vt:variant>
        <vt:lpwstr/>
      </vt:variant>
      <vt:variant>
        <vt:lpwstr>_Toc111450771</vt:lpwstr>
      </vt:variant>
      <vt:variant>
        <vt:i4>1376306</vt:i4>
      </vt:variant>
      <vt:variant>
        <vt:i4>194</vt:i4>
      </vt:variant>
      <vt:variant>
        <vt:i4>0</vt:i4>
      </vt:variant>
      <vt:variant>
        <vt:i4>5</vt:i4>
      </vt:variant>
      <vt:variant>
        <vt:lpwstr/>
      </vt:variant>
      <vt:variant>
        <vt:lpwstr>_Toc111450770</vt:lpwstr>
      </vt:variant>
      <vt:variant>
        <vt:i4>1310770</vt:i4>
      </vt:variant>
      <vt:variant>
        <vt:i4>188</vt:i4>
      </vt:variant>
      <vt:variant>
        <vt:i4>0</vt:i4>
      </vt:variant>
      <vt:variant>
        <vt:i4>5</vt:i4>
      </vt:variant>
      <vt:variant>
        <vt:lpwstr/>
      </vt:variant>
      <vt:variant>
        <vt:lpwstr>_Toc111450769</vt:lpwstr>
      </vt:variant>
      <vt:variant>
        <vt:i4>1310770</vt:i4>
      </vt:variant>
      <vt:variant>
        <vt:i4>182</vt:i4>
      </vt:variant>
      <vt:variant>
        <vt:i4>0</vt:i4>
      </vt:variant>
      <vt:variant>
        <vt:i4>5</vt:i4>
      </vt:variant>
      <vt:variant>
        <vt:lpwstr/>
      </vt:variant>
      <vt:variant>
        <vt:lpwstr>_Toc111450768</vt:lpwstr>
      </vt:variant>
      <vt:variant>
        <vt:i4>1310770</vt:i4>
      </vt:variant>
      <vt:variant>
        <vt:i4>176</vt:i4>
      </vt:variant>
      <vt:variant>
        <vt:i4>0</vt:i4>
      </vt:variant>
      <vt:variant>
        <vt:i4>5</vt:i4>
      </vt:variant>
      <vt:variant>
        <vt:lpwstr/>
      </vt:variant>
      <vt:variant>
        <vt:lpwstr>_Toc111450767</vt:lpwstr>
      </vt:variant>
      <vt:variant>
        <vt:i4>1310770</vt:i4>
      </vt:variant>
      <vt:variant>
        <vt:i4>170</vt:i4>
      </vt:variant>
      <vt:variant>
        <vt:i4>0</vt:i4>
      </vt:variant>
      <vt:variant>
        <vt:i4>5</vt:i4>
      </vt:variant>
      <vt:variant>
        <vt:lpwstr/>
      </vt:variant>
      <vt:variant>
        <vt:lpwstr>_Toc111450766</vt:lpwstr>
      </vt:variant>
      <vt:variant>
        <vt:i4>1310770</vt:i4>
      </vt:variant>
      <vt:variant>
        <vt:i4>164</vt:i4>
      </vt:variant>
      <vt:variant>
        <vt:i4>0</vt:i4>
      </vt:variant>
      <vt:variant>
        <vt:i4>5</vt:i4>
      </vt:variant>
      <vt:variant>
        <vt:lpwstr/>
      </vt:variant>
      <vt:variant>
        <vt:lpwstr>_Toc111450765</vt:lpwstr>
      </vt:variant>
      <vt:variant>
        <vt:i4>1310770</vt:i4>
      </vt:variant>
      <vt:variant>
        <vt:i4>158</vt:i4>
      </vt:variant>
      <vt:variant>
        <vt:i4>0</vt:i4>
      </vt:variant>
      <vt:variant>
        <vt:i4>5</vt:i4>
      </vt:variant>
      <vt:variant>
        <vt:lpwstr/>
      </vt:variant>
      <vt:variant>
        <vt:lpwstr>_Toc111450764</vt:lpwstr>
      </vt:variant>
      <vt:variant>
        <vt:i4>1310770</vt:i4>
      </vt:variant>
      <vt:variant>
        <vt:i4>152</vt:i4>
      </vt:variant>
      <vt:variant>
        <vt:i4>0</vt:i4>
      </vt:variant>
      <vt:variant>
        <vt:i4>5</vt:i4>
      </vt:variant>
      <vt:variant>
        <vt:lpwstr/>
      </vt:variant>
      <vt:variant>
        <vt:lpwstr>_Toc111450763</vt:lpwstr>
      </vt:variant>
      <vt:variant>
        <vt:i4>1310770</vt:i4>
      </vt:variant>
      <vt:variant>
        <vt:i4>146</vt:i4>
      </vt:variant>
      <vt:variant>
        <vt:i4>0</vt:i4>
      </vt:variant>
      <vt:variant>
        <vt:i4>5</vt:i4>
      </vt:variant>
      <vt:variant>
        <vt:lpwstr/>
      </vt:variant>
      <vt:variant>
        <vt:lpwstr>_Toc111450762</vt:lpwstr>
      </vt:variant>
      <vt:variant>
        <vt:i4>1310770</vt:i4>
      </vt:variant>
      <vt:variant>
        <vt:i4>140</vt:i4>
      </vt:variant>
      <vt:variant>
        <vt:i4>0</vt:i4>
      </vt:variant>
      <vt:variant>
        <vt:i4>5</vt:i4>
      </vt:variant>
      <vt:variant>
        <vt:lpwstr/>
      </vt:variant>
      <vt:variant>
        <vt:lpwstr>_Toc111450761</vt:lpwstr>
      </vt:variant>
      <vt:variant>
        <vt:i4>1310770</vt:i4>
      </vt:variant>
      <vt:variant>
        <vt:i4>134</vt:i4>
      </vt:variant>
      <vt:variant>
        <vt:i4>0</vt:i4>
      </vt:variant>
      <vt:variant>
        <vt:i4>5</vt:i4>
      </vt:variant>
      <vt:variant>
        <vt:lpwstr/>
      </vt:variant>
      <vt:variant>
        <vt:lpwstr>_Toc111450760</vt:lpwstr>
      </vt:variant>
      <vt:variant>
        <vt:i4>1507378</vt:i4>
      </vt:variant>
      <vt:variant>
        <vt:i4>128</vt:i4>
      </vt:variant>
      <vt:variant>
        <vt:i4>0</vt:i4>
      </vt:variant>
      <vt:variant>
        <vt:i4>5</vt:i4>
      </vt:variant>
      <vt:variant>
        <vt:lpwstr/>
      </vt:variant>
      <vt:variant>
        <vt:lpwstr>_Toc111450759</vt:lpwstr>
      </vt:variant>
      <vt:variant>
        <vt:i4>1507378</vt:i4>
      </vt:variant>
      <vt:variant>
        <vt:i4>122</vt:i4>
      </vt:variant>
      <vt:variant>
        <vt:i4>0</vt:i4>
      </vt:variant>
      <vt:variant>
        <vt:i4>5</vt:i4>
      </vt:variant>
      <vt:variant>
        <vt:lpwstr/>
      </vt:variant>
      <vt:variant>
        <vt:lpwstr>_Toc111450758</vt:lpwstr>
      </vt:variant>
      <vt:variant>
        <vt:i4>1507378</vt:i4>
      </vt:variant>
      <vt:variant>
        <vt:i4>116</vt:i4>
      </vt:variant>
      <vt:variant>
        <vt:i4>0</vt:i4>
      </vt:variant>
      <vt:variant>
        <vt:i4>5</vt:i4>
      </vt:variant>
      <vt:variant>
        <vt:lpwstr/>
      </vt:variant>
      <vt:variant>
        <vt:lpwstr>_Toc111450757</vt:lpwstr>
      </vt:variant>
      <vt:variant>
        <vt:i4>1507378</vt:i4>
      </vt:variant>
      <vt:variant>
        <vt:i4>110</vt:i4>
      </vt:variant>
      <vt:variant>
        <vt:i4>0</vt:i4>
      </vt:variant>
      <vt:variant>
        <vt:i4>5</vt:i4>
      </vt:variant>
      <vt:variant>
        <vt:lpwstr/>
      </vt:variant>
      <vt:variant>
        <vt:lpwstr>_Toc111450756</vt:lpwstr>
      </vt:variant>
      <vt:variant>
        <vt:i4>1507378</vt:i4>
      </vt:variant>
      <vt:variant>
        <vt:i4>104</vt:i4>
      </vt:variant>
      <vt:variant>
        <vt:i4>0</vt:i4>
      </vt:variant>
      <vt:variant>
        <vt:i4>5</vt:i4>
      </vt:variant>
      <vt:variant>
        <vt:lpwstr/>
      </vt:variant>
      <vt:variant>
        <vt:lpwstr>_Toc111450755</vt:lpwstr>
      </vt:variant>
      <vt:variant>
        <vt:i4>1507378</vt:i4>
      </vt:variant>
      <vt:variant>
        <vt:i4>98</vt:i4>
      </vt:variant>
      <vt:variant>
        <vt:i4>0</vt:i4>
      </vt:variant>
      <vt:variant>
        <vt:i4>5</vt:i4>
      </vt:variant>
      <vt:variant>
        <vt:lpwstr/>
      </vt:variant>
      <vt:variant>
        <vt:lpwstr>_Toc111450754</vt:lpwstr>
      </vt:variant>
      <vt:variant>
        <vt:i4>1507378</vt:i4>
      </vt:variant>
      <vt:variant>
        <vt:i4>92</vt:i4>
      </vt:variant>
      <vt:variant>
        <vt:i4>0</vt:i4>
      </vt:variant>
      <vt:variant>
        <vt:i4>5</vt:i4>
      </vt:variant>
      <vt:variant>
        <vt:lpwstr/>
      </vt:variant>
      <vt:variant>
        <vt:lpwstr>_Toc111450753</vt:lpwstr>
      </vt:variant>
      <vt:variant>
        <vt:i4>1507378</vt:i4>
      </vt:variant>
      <vt:variant>
        <vt:i4>86</vt:i4>
      </vt:variant>
      <vt:variant>
        <vt:i4>0</vt:i4>
      </vt:variant>
      <vt:variant>
        <vt:i4>5</vt:i4>
      </vt:variant>
      <vt:variant>
        <vt:lpwstr/>
      </vt:variant>
      <vt:variant>
        <vt:lpwstr>_Toc111450752</vt:lpwstr>
      </vt:variant>
      <vt:variant>
        <vt:i4>1507378</vt:i4>
      </vt:variant>
      <vt:variant>
        <vt:i4>80</vt:i4>
      </vt:variant>
      <vt:variant>
        <vt:i4>0</vt:i4>
      </vt:variant>
      <vt:variant>
        <vt:i4>5</vt:i4>
      </vt:variant>
      <vt:variant>
        <vt:lpwstr/>
      </vt:variant>
      <vt:variant>
        <vt:lpwstr>_Toc111450751</vt:lpwstr>
      </vt:variant>
      <vt:variant>
        <vt:i4>1507378</vt:i4>
      </vt:variant>
      <vt:variant>
        <vt:i4>74</vt:i4>
      </vt:variant>
      <vt:variant>
        <vt:i4>0</vt:i4>
      </vt:variant>
      <vt:variant>
        <vt:i4>5</vt:i4>
      </vt:variant>
      <vt:variant>
        <vt:lpwstr/>
      </vt:variant>
      <vt:variant>
        <vt:lpwstr>_Toc111450750</vt:lpwstr>
      </vt:variant>
      <vt:variant>
        <vt:i4>1441842</vt:i4>
      </vt:variant>
      <vt:variant>
        <vt:i4>68</vt:i4>
      </vt:variant>
      <vt:variant>
        <vt:i4>0</vt:i4>
      </vt:variant>
      <vt:variant>
        <vt:i4>5</vt:i4>
      </vt:variant>
      <vt:variant>
        <vt:lpwstr/>
      </vt:variant>
      <vt:variant>
        <vt:lpwstr>_Toc111450749</vt:lpwstr>
      </vt:variant>
      <vt:variant>
        <vt:i4>1441842</vt:i4>
      </vt:variant>
      <vt:variant>
        <vt:i4>62</vt:i4>
      </vt:variant>
      <vt:variant>
        <vt:i4>0</vt:i4>
      </vt:variant>
      <vt:variant>
        <vt:i4>5</vt:i4>
      </vt:variant>
      <vt:variant>
        <vt:lpwstr/>
      </vt:variant>
      <vt:variant>
        <vt:lpwstr>_Toc111450748</vt:lpwstr>
      </vt:variant>
      <vt:variant>
        <vt:i4>1441842</vt:i4>
      </vt:variant>
      <vt:variant>
        <vt:i4>56</vt:i4>
      </vt:variant>
      <vt:variant>
        <vt:i4>0</vt:i4>
      </vt:variant>
      <vt:variant>
        <vt:i4>5</vt:i4>
      </vt:variant>
      <vt:variant>
        <vt:lpwstr/>
      </vt:variant>
      <vt:variant>
        <vt:lpwstr>_Toc111450747</vt:lpwstr>
      </vt:variant>
      <vt:variant>
        <vt:i4>1441842</vt:i4>
      </vt:variant>
      <vt:variant>
        <vt:i4>50</vt:i4>
      </vt:variant>
      <vt:variant>
        <vt:i4>0</vt:i4>
      </vt:variant>
      <vt:variant>
        <vt:i4>5</vt:i4>
      </vt:variant>
      <vt:variant>
        <vt:lpwstr/>
      </vt:variant>
      <vt:variant>
        <vt:lpwstr>_Toc111450746</vt:lpwstr>
      </vt:variant>
      <vt:variant>
        <vt:i4>1441842</vt:i4>
      </vt:variant>
      <vt:variant>
        <vt:i4>44</vt:i4>
      </vt:variant>
      <vt:variant>
        <vt:i4>0</vt:i4>
      </vt:variant>
      <vt:variant>
        <vt:i4>5</vt:i4>
      </vt:variant>
      <vt:variant>
        <vt:lpwstr/>
      </vt:variant>
      <vt:variant>
        <vt:lpwstr>_Toc111450745</vt:lpwstr>
      </vt:variant>
      <vt:variant>
        <vt:i4>1441842</vt:i4>
      </vt:variant>
      <vt:variant>
        <vt:i4>38</vt:i4>
      </vt:variant>
      <vt:variant>
        <vt:i4>0</vt:i4>
      </vt:variant>
      <vt:variant>
        <vt:i4>5</vt:i4>
      </vt:variant>
      <vt:variant>
        <vt:lpwstr/>
      </vt:variant>
      <vt:variant>
        <vt:lpwstr>_Toc111450744</vt:lpwstr>
      </vt:variant>
      <vt:variant>
        <vt:i4>1441842</vt:i4>
      </vt:variant>
      <vt:variant>
        <vt:i4>32</vt:i4>
      </vt:variant>
      <vt:variant>
        <vt:i4>0</vt:i4>
      </vt:variant>
      <vt:variant>
        <vt:i4>5</vt:i4>
      </vt:variant>
      <vt:variant>
        <vt:lpwstr/>
      </vt:variant>
      <vt:variant>
        <vt:lpwstr>_Toc111450743</vt:lpwstr>
      </vt:variant>
      <vt:variant>
        <vt:i4>1441842</vt:i4>
      </vt:variant>
      <vt:variant>
        <vt:i4>26</vt:i4>
      </vt:variant>
      <vt:variant>
        <vt:i4>0</vt:i4>
      </vt:variant>
      <vt:variant>
        <vt:i4>5</vt:i4>
      </vt:variant>
      <vt:variant>
        <vt:lpwstr/>
      </vt:variant>
      <vt:variant>
        <vt:lpwstr>_Toc111450742</vt:lpwstr>
      </vt:variant>
      <vt:variant>
        <vt:i4>1441842</vt:i4>
      </vt:variant>
      <vt:variant>
        <vt:i4>20</vt:i4>
      </vt:variant>
      <vt:variant>
        <vt:i4>0</vt:i4>
      </vt:variant>
      <vt:variant>
        <vt:i4>5</vt:i4>
      </vt:variant>
      <vt:variant>
        <vt:lpwstr/>
      </vt:variant>
      <vt:variant>
        <vt:lpwstr>_Toc111450741</vt:lpwstr>
      </vt:variant>
      <vt:variant>
        <vt:i4>1441842</vt:i4>
      </vt:variant>
      <vt:variant>
        <vt:i4>14</vt:i4>
      </vt:variant>
      <vt:variant>
        <vt:i4>0</vt:i4>
      </vt:variant>
      <vt:variant>
        <vt:i4>5</vt:i4>
      </vt:variant>
      <vt:variant>
        <vt:lpwstr/>
      </vt:variant>
      <vt:variant>
        <vt:lpwstr>_Toc111450740</vt:lpwstr>
      </vt:variant>
      <vt:variant>
        <vt:i4>1114162</vt:i4>
      </vt:variant>
      <vt:variant>
        <vt:i4>8</vt:i4>
      </vt:variant>
      <vt:variant>
        <vt:i4>0</vt:i4>
      </vt:variant>
      <vt:variant>
        <vt:i4>5</vt:i4>
      </vt:variant>
      <vt:variant>
        <vt:lpwstr/>
      </vt:variant>
      <vt:variant>
        <vt:lpwstr>_Toc111450739</vt:lpwstr>
      </vt:variant>
      <vt:variant>
        <vt:i4>5374063</vt:i4>
      </vt:variant>
      <vt:variant>
        <vt:i4>3</vt:i4>
      </vt:variant>
      <vt:variant>
        <vt:i4>0</vt:i4>
      </vt:variant>
      <vt:variant>
        <vt:i4>5</vt:i4>
      </vt:variant>
      <vt:variant>
        <vt:lpwstr>\\server\folder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&lt;&lt;Project Name&gt;&gt;</dc:title>
  <dc:creator>Kerry Vu</dc:creator>
  <cp:lastModifiedBy>djschmidt</cp:lastModifiedBy>
  <cp:revision>4</cp:revision>
  <cp:lastPrinted>2004-07-04T17:47:00Z</cp:lastPrinted>
  <dcterms:created xsi:type="dcterms:W3CDTF">2014-11-18T00:01:00Z</dcterms:created>
  <dcterms:modified xsi:type="dcterms:W3CDTF">2014-11-20T20:04:00Z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Consolidated Ultralight Templates</vt:lpwstr>
  </property>
  <property fmtid="{D5CDD505-2E9C-101B-9397-08002B2CF9AE}" pid="3" name="Owner">
    <vt:lpwstr>Product Manager (PdM)</vt:lpwstr>
  </property>
  <property fmtid="{D5CDD505-2E9C-101B-9397-08002B2CF9AE}" pid="4" name="SDLC Phase">
    <vt:lpwstr>Ultralight Consolidated Documents</vt:lpwstr>
  </property>
  <property fmtid="{D5CDD505-2E9C-101B-9397-08002B2CF9AE}" pid="5" name="ContentTypeId">
    <vt:lpwstr>0x0101006110C30D3108BC48BD35C30D8624E90E</vt:lpwstr>
  </property>
  <property fmtid="{D5CDD505-2E9C-101B-9397-08002B2CF9AE}" pid="6" name="Status">
    <vt:lpwstr>Final</vt:lpwstr>
  </property>
</Properties>
</file>