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8F" w:rsidRDefault="001D5B8F" w:rsidP="001D5B8F">
      <w:pPr>
        <w:jc w:val="center"/>
      </w:pPr>
      <w:bookmarkStart w:id="0" w:name="AuthorName"/>
    </w:p>
    <w:p w:rsidR="001D5B8F" w:rsidRDefault="001D5B8F" w:rsidP="001D5B8F">
      <w:pPr>
        <w:jc w:val="center"/>
      </w:pPr>
    </w:p>
    <w:p w:rsidR="001D5B8F" w:rsidRDefault="001D5B8F" w:rsidP="001D5B8F">
      <w:pPr>
        <w:jc w:val="center"/>
      </w:pPr>
    </w:p>
    <w:p w:rsidR="001D5B8F" w:rsidRPr="00FB4817" w:rsidRDefault="001D5B8F"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7F02A9" w:rsidRDefault="00343882" w:rsidP="007F02A9">
      <w:pPr>
        <w:ind w:right="1170"/>
        <w:rPr>
          <w:b/>
          <w:iCs/>
          <w:sz w:val="32"/>
          <w:szCs w:val="32"/>
        </w:rPr>
      </w:pPr>
      <w:r>
        <w:rPr>
          <w:b/>
          <w:iCs/>
          <w:sz w:val="32"/>
          <w:szCs w:val="32"/>
        </w:rPr>
        <w:t xml:space="preserve">Change Request </w:t>
      </w:r>
    </w:p>
    <w:p w:rsidR="005620E6" w:rsidRPr="00CC323D" w:rsidRDefault="00CC323D" w:rsidP="007F02A9">
      <w:pPr>
        <w:ind w:right="1170"/>
        <w:rPr>
          <w:b/>
          <w:iCs/>
          <w:sz w:val="32"/>
          <w:szCs w:val="32"/>
        </w:rPr>
      </w:pPr>
      <w:r w:rsidRPr="00CC323D">
        <w:rPr>
          <w:b/>
          <w:iCs/>
          <w:sz w:val="32"/>
          <w:szCs w:val="32"/>
        </w:rPr>
        <w:t xml:space="preserve">Project: </w:t>
      </w:r>
      <w:proofErr w:type="spellStart"/>
      <w:r w:rsidR="00E77AC8" w:rsidRPr="00CC323D">
        <w:rPr>
          <w:b/>
          <w:iCs/>
          <w:sz w:val="32"/>
          <w:szCs w:val="32"/>
        </w:rPr>
        <w:t>eVal</w:t>
      </w:r>
      <w:proofErr w:type="spellEnd"/>
      <w:r w:rsidR="00E77AC8" w:rsidRPr="00CC323D">
        <w:rPr>
          <w:b/>
          <w:iCs/>
          <w:sz w:val="32"/>
          <w:szCs w:val="32"/>
        </w:rPr>
        <w:t xml:space="preserve"> </w:t>
      </w:r>
      <w:r w:rsidR="00A54928">
        <w:rPr>
          <w:b/>
          <w:iCs/>
          <w:sz w:val="32"/>
          <w:szCs w:val="32"/>
        </w:rPr>
        <w:t>Implementation</w:t>
      </w:r>
      <w:r w:rsidR="008E001E" w:rsidRPr="00CC323D">
        <w:rPr>
          <w:b/>
          <w:iCs/>
          <w:sz w:val="32"/>
          <w:szCs w:val="32"/>
        </w:rPr>
        <w:t xml:space="preserve"> </w:t>
      </w:r>
    </w:p>
    <w:p w:rsidR="005620E6" w:rsidRPr="00A54928" w:rsidRDefault="005620E6" w:rsidP="00A54928">
      <w:pPr>
        <w:pBdr>
          <w:bottom w:val="single" w:sz="4" w:space="1" w:color="auto"/>
        </w:pBdr>
        <w:ind w:right="1170"/>
        <w:rPr>
          <w:b/>
          <w:iCs/>
          <w:color w:val="000000" w:themeColor="text1"/>
          <w:sz w:val="32"/>
          <w:szCs w:val="32"/>
        </w:rPr>
      </w:pPr>
    </w:p>
    <w:p w:rsidR="00A54928" w:rsidRDefault="00A54928" w:rsidP="007F02A9">
      <w:pPr>
        <w:ind w:right="1170"/>
        <w:rPr>
          <w:b/>
          <w:iCs/>
          <w:color w:val="000000" w:themeColor="text1"/>
          <w:sz w:val="32"/>
          <w:szCs w:val="32"/>
        </w:rPr>
      </w:pPr>
    </w:p>
    <w:p w:rsidR="00077144" w:rsidRPr="00A54928" w:rsidRDefault="00343882" w:rsidP="007F02A9">
      <w:pPr>
        <w:ind w:right="1170"/>
        <w:rPr>
          <w:b/>
          <w:iCs/>
          <w:color w:val="000000" w:themeColor="text1"/>
          <w:sz w:val="32"/>
          <w:szCs w:val="32"/>
        </w:rPr>
      </w:pPr>
      <w:r>
        <w:rPr>
          <w:b/>
          <w:iCs/>
          <w:color w:val="000000" w:themeColor="text1"/>
          <w:sz w:val="32"/>
          <w:szCs w:val="32"/>
        </w:rPr>
        <w:t>CR</w:t>
      </w:r>
      <w:r w:rsidR="00CC323D" w:rsidRPr="00A54928">
        <w:rPr>
          <w:b/>
          <w:iCs/>
          <w:color w:val="000000" w:themeColor="text1"/>
          <w:sz w:val="32"/>
          <w:szCs w:val="32"/>
        </w:rPr>
        <w:t xml:space="preserve"> Title:</w:t>
      </w:r>
      <w:r w:rsidR="003A7E6E" w:rsidRPr="00A54928">
        <w:rPr>
          <w:b/>
          <w:iCs/>
          <w:color w:val="000000" w:themeColor="text1"/>
          <w:sz w:val="32"/>
          <w:szCs w:val="32"/>
        </w:rPr>
        <w:t xml:space="preserve"> </w:t>
      </w:r>
      <w:proofErr w:type="spellStart"/>
      <w:r>
        <w:rPr>
          <w:b/>
          <w:iCs/>
          <w:color w:val="000000" w:themeColor="text1"/>
          <w:sz w:val="32"/>
          <w:szCs w:val="32"/>
        </w:rPr>
        <w:t>Misc</w:t>
      </w:r>
      <w:proofErr w:type="spellEnd"/>
      <w:r>
        <w:rPr>
          <w:b/>
          <w:iCs/>
          <w:color w:val="000000" w:themeColor="text1"/>
          <w:sz w:val="32"/>
          <w:szCs w:val="32"/>
        </w:rPr>
        <w:t xml:space="preserve"> Items arising from Design discussions</w:t>
      </w:r>
    </w:p>
    <w:p w:rsidR="00CC323D" w:rsidRDefault="00343882" w:rsidP="007F02A9">
      <w:pPr>
        <w:ind w:right="1170"/>
        <w:rPr>
          <w:b/>
          <w:iCs/>
          <w:color w:val="000000" w:themeColor="text1"/>
          <w:sz w:val="32"/>
          <w:szCs w:val="32"/>
        </w:rPr>
      </w:pPr>
      <w:r>
        <w:rPr>
          <w:b/>
          <w:iCs/>
          <w:color w:val="000000" w:themeColor="text1"/>
          <w:sz w:val="32"/>
          <w:szCs w:val="32"/>
        </w:rPr>
        <w:t>CR</w:t>
      </w:r>
      <w:r w:rsidR="00CC323D" w:rsidRPr="00A54928">
        <w:rPr>
          <w:b/>
          <w:iCs/>
          <w:color w:val="000000" w:themeColor="text1"/>
          <w:sz w:val="32"/>
          <w:szCs w:val="32"/>
        </w:rPr>
        <w:t>:</w:t>
      </w:r>
      <w:r w:rsidR="003A7E6E" w:rsidRPr="00A54928">
        <w:rPr>
          <w:b/>
          <w:iCs/>
          <w:color w:val="000000" w:themeColor="text1"/>
          <w:sz w:val="32"/>
          <w:szCs w:val="32"/>
        </w:rPr>
        <w:t xml:space="preserve"> #1</w:t>
      </w:r>
    </w:p>
    <w:p w:rsidR="00A54928" w:rsidRPr="00A54928" w:rsidRDefault="00A54928" w:rsidP="007F02A9">
      <w:pPr>
        <w:ind w:right="1170"/>
        <w:rPr>
          <w:b/>
          <w:iCs/>
          <w:color w:val="000000" w:themeColor="text1"/>
          <w:sz w:val="32"/>
          <w:szCs w:val="32"/>
        </w:rPr>
      </w:pPr>
    </w:p>
    <w:p w:rsidR="00B15952" w:rsidRDefault="00B15952" w:rsidP="007F02A9">
      <w:pPr>
        <w:ind w:right="1170"/>
        <w:rPr>
          <w:b/>
          <w:iCs/>
          <w:color w:val="000000" w:themeColor="text1"/>
          <w:sz w:val="32"/>
          <w:szCs w:val="32"/>
        </w:rPr>
      </w:pPr>
    </w:p>
    <w:p w:rsidR="00B44375" w:rsidRPr="00967B70" w:rsidRDefault="00B44375" w:rsidP="00B44375">
      <w:pPr>
        <w:ind w:right="1170"/>
        <w:rPr>
          <w:b/>
          <w:iCs/>
          <w:sz w:val="32"/>
          <w:szCs w:val="32"/>
        </w:rPr>
      </w:pPr>
      <w:r w:rsidRPr="00967B70">
        <w:rPr>
          <w:b/>
          <w:iCs/>
          <w:sz w:val="32"/>
          <w:szCs w:val="32"/>
        </w:rPr>
        <w:t xml:space="preserve">Development required by: </w:t>
      </w:r>
    </w:p>
    <w:p w:rsidR="00B44375" w:rsidRPr="00967B70" w:rsidRDefault="00B44375" w:rsidP="00B44375">
      <w:pPr>
        <w:ind w:right="1170"/>
        <w:rPr>
          <w:b/>
          <w:i/>
          <w:iCs/>
          <w:sz w:val="32"/>
          <w:szCs w:val="32"/>
        </w:rPr>
      </w:pPr>
      <w:r>
        <w:rPr>
          <w:b/>
          <w:i/>
          <w:iCs/>
          <w:sz w:val="32"/>
          <w:szCs w:val="32"/>
        </w:rPr>
        <w:t xml:space="preserve">Washington </w:t>
      </w:r>
      <w:r w:rsidRPr="00967B70">
        <w:rPr>
          <w:b/>
          <w:i/>
          <w:iCs/>
          <w:sz w:val="32"/>
          <w:szCs w:val="32"/>
        </w:rPr>
        <w:t xml:space="preserve">State’s </w:t>
      </w:r>
      <w:proofErr w:type="spellStart"/>
      <w:r w:rsidRPr="00967B70">
        <w:rPr>
          <w:b/>
          <w:i/>
          <w:iCs/>
          <w:sz w:val="32"/>
          <w:szCs w:val="32"/>
        </w:rPr>
        <w:t>eVal</w:t>
      </w:r>
      <w:proofErr w:type="spellEnd"/>
      <w:r w:rsidRPr="00967B70">
        <w:rPr>
          <w:b/>
          <w:i/>
          <w:iCs/>
          <w:sz w:val="32"/>
          <w:szCs w:val="32"/>
        </w:rPr>
        <w:t xml:space="preserve"> </w:t>
      </w:r>
      <w:r>
        <w:rPr>
          <w:b/>
          <w:i/>
          <w:iCs/>
          <w:sz w:val="32"/>
          <w:szCs w:val="32"/>
        </w:rPr>
        <w:t>T</w:t>
      </w:r>
      <w:r w:rsidRPr="00967B70">
        <w:rPr>
          <w:b/>
          <w:i/>
          <w:iCs/>
          <w:sz w:val="32"/>
          <w:szCs w:val="32"/>
        </w:rPr>
        <w:t>eam</w:t>
      </w:r>
    </w:p>
    <w:p w:rsidR="00B44375" w:rsidRPr="00A54928" w:rsidRDefault="00B44375" w:rsidP="007F02A9">
      <w:pPr>
        <w:ind w:right="1170"/>
        <w:rPr>
          <w:b/>
          <w:iCs/>
          <w:color w:val="000000" w:themeColor="text1"/>
          <w:sz w:val="32"/>
          <w:szCs w:val="32"/>
        </w:rPr>
      </w:pPr>
    </w:p>
    <w:p w:rsidR="00077144" w:rsidRDefault="00077144" w:rsidP="001D5B8F">
      <w:pPr>
        <w:rPr>
          <w:lang w:val="en-GB"/>
        </w:rPr>
      </w:pPr>
    </w:p>
    <w:bookmarkEnd w:id="0"/>
    <w:p w:rsidR="00A54928" w:rsidRDefault="00A54928">
      <w:r>
        <w:br w:type="page"/>
      </w:r>
    </w:p>
    <w:p w:rsidR="00A54928" w:rsidRDefault="00A54928" w:rsidP="00A54928"/>
    <w:p w:rsidR="00A54928" w:rsidRDefault="00A54928" w:rsidP="00A54928"/>
    <w:p w:rsidR="00A54928" w:rsidRDefault="00A54928" w:rsidP="00A54928"/>
    <w:p w:rsidR="00A54928" w:rsidRDefault="00A54928" w:rsidP="00A54928">
      <w:r w:rsidRPr="00490998">
        <w:rPr>
          <w:rFonts w:cs="Arial"/>
          <w:b/>
          <w:bCs/>
          <w:kern w:val="32"/>
          <w:sz w:val="32"/>
          <w:szCs w:val="32"/>
          <w:lang w:val="en-GB"/>
        </w:rPr>
        <w:t>BACKGROUND</w:t>
      </w:r>
    </w:p>
    <w:p w:rsidR="00A54928" w:rsidRDefault="00A54928" w:rsidP="00A54928"/>
    <w:p w:rsidR="00A54928" w:rsidRDefault="00A54928" w:rsidP="00A54928">
      <w:r>
        <w:t xml:space="preserve">This </w:t>
      </w:r>
      <w:r w:rsidR="004F63D1">
        <w:t xml:space="preserve">Change Request refers to the set of </w:t>
      </w:r>
      <w:r>
        <w:t>Business Requirement Document</w:t>
      </w:r>
      <w:r w:rsidR="004F63D1">
        <w:t>s</w:t>
      </w:r>
      <w:r>
        <w:t xml:space="preserve"> (BRD) that </w:t>
      </w:r>
      <w:proofErr w:type="gramStart"/>
      <w:r>
        <w:t>are</w:t>
      </w:r>
      <w:proofErr w:type="gramEnd"/>
      <w:r>
        <w:t xml:space="preserve"> part of the Seattle School District’s 2015 implementation of Washington State’s online evaluation tool, </w:t>
      </w:r>
      <w:proofErr w:type="spellStart"/>
      <w:r>
        <w:t>eVal</w:t>
      </w:r>
      <w:proofErr w:type="spellEnd"/>
      <w:r>
        <w:t xml:space="preserve">.  </w:t>
      </w:r>
      <w:proofErr w:type="spellStart"/>
      <w:proofErr w:type="gramStart"/>
      <w:r>
        <w:t>eVal</w:t>
      </w:r>
      <w:proofErr w:type="spellEnd"/>
      <w:proofErr w:type="gramEnd"/>
      <w:r>
        <w:t xml:space="preserve"> is an online tool developed by the State to support teacher professional growth in alignment with Washington State’s mandates for TPEP (Teacher Principal Evaluation Process).  The project goal is to successfully integrate this </w:t>
      </w:r>
      <w:proofErr w:type="gramStart"/>
      <w:r>
        <w:t>tool  into</w:t>
      </w:r>
      <w:proofErr w:type="gramEnd"/>
      <w:r>
        <w:t xml:space="preserve"> the District’s TPEP activities, adhering to the District’s obligations of its CBA and to the spirit of the TPEP process which is aimed at fostering professional growth through collaborative, face-to-face discussions between teacher and evaluator.</w:t>
      </w:r>
    </w:p>
    <w:p w:rsidR="00A54928" w:rsidRDefault="00A54928" w:rsidP="00A54928"/>
    <w:p w:rsidR="00A54928" w:rsidRDefault="00A54928" w:rsidP="00A54928">
      <w:r>
        <w:t xml:space="preserve">BRDs related to </w:t>
      </w:r>
      <w:proofErr w:type="spellStart"/>
      <w:r>
        <w:t>eVal</w:t>
      </w:r>
      <w:proofErr w:type="spellEnd"/>
      <w:r>
        <w:t xml:space="preserve"> functionality have been submitted to the State’s </w:t>
      </w:r>
      <w:proofErr w:type="spellStart"/>
      <w:r>
        <w:t>eVal</w:t>
      </w:r>
      <w:proofErr w:type="spellEnd"/>
      <w:r>
        <w:t xml:space="preserve"> development team.  BRDs related to back-office activities which require District development have been submitted to DOTs (the District’s development team).</w:t>
      </w:r>
      <w:r w:rsidR="00E96A9C">
        <w:t xml:space="preserve">  Where noted, several of these documents require review and collaboration from both teams.</w:t>
      </w:r>
    </w:p>
    <w:p w:rsidR="004F63D1" w:rsidRDefault="004F63D1" w:rsidP="00A54928"/>
    <w:p w:rsidR="004F63D1" w:rsidRPr="004F63D1" w:rsidRDefault="004F63D1" w:rsidP="00A54928">
      <w:r>
        <w:t xml:space="preserve">Change Requests for this project refer to </w:t>
      </w:r>
      <w:r>
        <w:rPr>
          <w:i/>
        </w:rPr>
        <w:t>new</w:t>
      </w:r>
      <w:r>
        <w:t xml:space="preserve"> or </w:t>
      </w:r>
      <w:r>
        <w:rPr>
          <w:i/>
        </w:rPr>
        <w:t>modified</w:t>
      </w:r>
      <w:r>
        <w:t xml:space="preserve"> requirements that have arisen after the original BRDs were approved and which have received approval to be included in the project scope.</w:t>
      </w:r>
    </w:p>
    <w:p w:rsidR="00A54928" w:rsidRDefault="00A54928" w:rsidP="00A54928"/>
    <w:p w:rsidR="00A54928" w:rsidRPr="004E75FD" w:rsidRDefault="00A54928" w:rsidP="00A54928">
      <w:pPr>
        <w:rPr>
          <w:i/>
        </w:rPr>
      </w:pPr>
      <w:r w:rsidRPr="00031B0B">
        <w:rPr>
          <w:i/>
        </w:rPr>
        <w:t>For further information, please see</w:t>
      </w:r>
      <w:r w:rsidR="004E75FD">
        <w:rPr>
          <w:i/>
        </w:rPr>
        <w:t xml:space="preserve"> Excel file “</w:t>
      </w:r>
      <w:proofErr w:type="spellStart"/>
      <w:r w:rsidR="004E75FD" w:rsidRPr="004E75FD">
        <w:rPr>
          <w:i/>
        </w:rPr>
        <w:t>eVal</w:t>
      </w:r>
      <w:proofErr w:type="spellEnd"/>
      <w:r w:rsidR="004E75FD" w:rsidRPr="004E75FD">
        <w:rPr>
          <w:i/>
        </w:rPr>
        <w:t xml:space="preserve"> Seattle - Enhancements and BRD Index</w:t>
      </w:r>
      <w:r w:rsidR="004E75FD">
        <w:rPr>
          <w:i/>
        </w:rPr>
        <w:t>”</w:t>
      </w:r>
      <w:r w:rsidR="004E75FD" w:rsidRPr="004E75FD">
        <w:rPr>
          <w:i/>
        </w:rPr>
        <w:t xml:space="preserve"> </w:t>
      </w:r>
      <w:r w:rsidR="004E75FD">
        <w:rPr>
          <w:i/>
        </w:rPr>
        <w:t xml:space="preserve">which contains listing of each enhancement that </w:t>
      </w:r>
      <w:r w:rsidR="006C6738">
        <w:rPr>
          <w:i/>
        </w:rPr>
        <w:t>has been</w:t>
      </w:r>
      <w:r w:rsidR="004E75FD">
        <w:rPr>
          <w:i/>
        </w:rPr>
        <w:t xml:space="preserve"> approved for development and the </w:t>
      </w:r>
      <w:r w:rsidR="006C6738">
        <w:rPr>
          <w:i/>
        </w:rPr>
        <w:t>related</w:t>
      </w:r>
      <w:r w:rsidR="004E75FD">
        <w:rPr>
          <w:i/>
        </w:rPr>
        <w:t xml:space="preserve"> BRD and assigned development team.</w:t>
      </w:r>
    </w:p>
    <w:p w:rsidR="007F02A9" w:rsidRDefault="007F02A9" w:rsidP="004A0E07">
      <w:pPr>
        <w:rPr>
          <w:lang w:val="en-GB"/>
        </w:rPr>
      </w:pPr>
    </w:p>
    <w:p w:rsidR="007A3966" w:rsidRDefault="007A3966" w:rsidP="007A3966">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7A3966" w:rsidRPr="0058493F" w:rsidTr="00921519">
        <w:trPr>
          <w:trHeight w:val="398"/>
          <w:tblHeader/>
        </w:trPr>
        <w:tc>
          <w:tcPr>
            <w:tcW w:w="1470" w:type="dxa"/>
            <w:tcBorders>
              <w:top w:val="single" w:sz="6" w:space="0" w:color="auto"/>
              <w:left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Description of Change</w:t>
            </w:r>
          </w:p>
        </w:tc>
      </w:tr>
      <w:tr w:rsidR="007A3966" w:rsidRPr="0058493F" w:rsidTr="00921519">
        <w:trPr>
          <w:trHeight w:val="297"/>
        </w:trPr>
        <w:tc>
          <w:tcPr>
            <w:tcW w:w="1470" w:type="dxa"/>
            <w:tcBorders>
              <w:top w:val="single" w:sz="6" w:space="0" w:color="auto"/>
            </w:tcBorders>
          </w:tcPr>
          <w:p w:rsidR="007A3966" w:rsidRPr="0058493F" w:rsidRDefault="00814163" w:rsidP="00525CA3">
            <w:pPr>
              <w:pStyle w:val="TableCell"/>
              <w:jc w:val="center"/>
              <w:rPr>
                <w:sz w:val="16"/>
                <w:szCs w:val="16"/>
              </w:rPr>
            </w:pPr>
            <w:r>
              <w:rPr>
                <w:sz w:val="16"/>
                <w:szCs w:val="16"/>
              </w:rPr>
              <w:t>1</w:t>
            </w:r>
          </w:p>
        </w:tc>
        <w:tc>
          <w:tcPr>
            <w:tcW w:w="1573" w:type="dxa"/>
            <w:tcBorders>
              <w:top w:val="single" w:sz="6" w:space="0" w:color="auto"/>
            </w:tcBorders>
          </w:tcPr>
          <w:p w:rsidR="007A3966" w:rsidRPr="0058493F" w:rsidRDefault="004F63D1" w:rsidP="00525CA3">
            <w:pPr>
              <w:pStyle w:val="TableCell"/>
              <w:jc w:val="center"/>
              <w:rPr>
                <w:sz w:val="16"/>
                <w:szCs w:val="16"/>
              </w:rPr>
            </w:pPr>
            <w:r>
              <w:rPr>
                <w:sz w:val="16"/>
                <w:szCs w:val="16"/>
              </w:rPr>
              <w:t>12/17/14</w:t>
            </w:r>
          </w:p>
        </w:tc>
        <w:tc>
          <w:tcPr>
            <w:tcW w:w="1470" w:type="dxa"/>
            <w:tcBorders>
              <w:top w:val="single" w:sz="6" w:space="0" w:color="auto"/>
            </w:tcBorders>
          </w:tcPr>
          <w:p w:rsidR="007A3966" w:rsidRPr="0058493F" w:rsidRDefault="00814163" w:rsidP="001218E2">
            <w:pPr>
              <w:pStyle w:val="TableCell"/>
              <w:rPr>
                <w:sz w:val="16"/>
                <w:szCs w:val="16"/>
              </w:rPr>
            </w:pPr>
            <w:r>
              <w:rPr>
                <w:sz w:val="16"/>
                <w:szCs w:val="16"/>
              </w:rPr>
              <w:t>Donna Schmidt</w:t>
            </w:r>
          </w:p>
        </w:tc>
        <w:tc>
          <w:tcPr>
            <w:tcW w:w="5601" w:type="dxa"/>
            <w:tcBorders>
              <w:top w:val="single" w:sz="6" w:space="0" w:color="auto"/>
            </w:tcBorders>
          </w:tcPr>
          <w:p w:rsidR="007A3966" w:rsidRPr="0058493F" w:rsidRDefault="004F63D1" w:rsidP="00814163">
            <w:pPr>
              <w:pStyle w:val="TableCell"/>
              <w:rPr>
                <w:sz w:val="16"/>
                <w:szCs w:val="16"/>
              </w:rPr>
            </w:pPr>
            <w:r>
              <w:rPr>
                <w:sz w:val="16"/>
                <w:szCs w:val="16"/>
              </w:rPr>
              <w:t>Misc. items that have arisen during design discussions and which are spread across several BRDs.</w:t>
            </w:r>
          </w:p>
        </w:tc>
      </w:tr>
      <w:tr w:rsidR="007A3966" w:rsidRPr="00037425" w:rsidTr="00921519">
        <w:trPr>
          <w:trHeight w:val="349"/>
        </w:trPr>
        <w:tc>
          <w:tcPr>
            <w:tcW w:w="1470" w:type="dxa"/>
          </w:tcPr>
          <w:p w:rsidR="007A3966" w:rsidRPr="0058493F" w:rsidRDefault="007A3966" w:rsidP="00525CA3">
            <w:pPr>
              <w:pStyle w:val="TableCell"/>
              <w:jc w:val="center"/>
              <w:rPr>
                <w:sz w:val="16"/>
                <w:szCs w:val="16"/>
              </w:rPr>
            </w:pPr>
          </w:p>
        </w:tc>
        <w:tc>
          <w:tcPr>
            <w:tcW w:w="1573" w:type="dxa"/>
          </w:tcPr>
          <w:p w:rsidR="007A3966" w:rsidRPr="0058493F" w:rsidRDefault="007A3966" w:rsidP="00525CA3">
            <w:pPr>
              <w:pStyle w:val="TableCell"/>
              <w:jc w:val="center"/>
              <w:rPr>
                <w:sz w:val="16"/>
                <w:szCs w:val="16"/>
              </w:rPr>
            </w:pPr>
          </w:p>
        </w:tc>
        <w:tc>
          <w:tcPr>
            <w:tcW w:w="1470" w:type="dxa"/>
          </w:tcPr>
          <w:p w:rsidR="007A3966" w:rsidRPr="0058493F" w:rsidRDefault="007A3966" w:rsidP="00921519">
            <w:pPr>
              <w:pStyle w:val="TableCell"/>
              <w:rPr>
                <w:sz w:val="16"/>
                <w:szCs w:val="16"/>
              </w:rPr>
            </w:pPr>
          </w:p>
        </w:tc>
        <w:tc>
          <w:tcPr>
            <w:tcW w:w="5601" w:type="dxa"/>
          </w:tcPr>
          <w:p w:rsidR="007A3966" w:rsidRPr="00037425" w:rsidRDefault="007A3966" w:rsidP="00921519">
            <w:pPr>
              <w:pStyle w:val="TableCell"/>
              <w:rPr>
                <w:sz w:val="16"/>
                <w:szCs w:val="16"/>
              </w:rPr>
            </w:pPr>
          </w:p>
        </w:tc>
      </w:tr>
      <w:tr w:rsidR="001218E2" w:rsidRPr="00037425" w:rsidTr="00921519">
        <w:trPr>
          <w:trHeight w:val="349"/>
        </w:trPr>
        <w:tc>
          <w:tcPr>
            <w:tcW w:w="1470" w:type="dxa"/>
          </w:tcPr>
          <w:p w:rsidR="001218E2" w:rsidRDefault="001218E2" w:rsidP="00525CA3">
            <w:pPr>
              <w:pStyle w:val="TableCell"/>
              <w:jc w:val="center"/>
              <w:rPr>
                <w:sz w:val="16"/>
                <w:szCs w:val="16"/>
              </w:rPr>
            </w:pPr>
          </w:p>
        </w:tc>
        <w:tc>
          <w:tcPr>
            <w:tcW w:w="1573" w:type="dxa"/>
          </w:tcPr>
          <w:p w:rsidR="001218E2" w:rsidRDefault="001218E2" w:rsidP="00525CA3">
            <w:pPr>
              <w:pStyle w:val="TableCell"/>
              <w:jc w:val="center"/>
              <w:rPr>
                <w:sz w:val="16"/>
                <w:szCs w:val="16"/>
              </w:rPr>
            </w:pPr>
          </w:p>
        </w:tc>
        <w:tc>
          <w:tcPr>
            <w:tcW w:w="1470" w:type="dxa"/>
          </w:tcPr>
          <w:p w:rsidR="001218E2" w:rsidRDefault="001218E2" w:rsidP="00921519">
            <w:pPr>
              <w:pStyle w:val="TableCell"/>
              <w:rPr>
                <w:sz w:val="16"/>
                <w:szCs w:val="16"/>
              </w:rPr>
            </w:pPr>
          </w:p>
        </w:tc>
        <w:tc>
          <w:tcPr>
            <w:tcW w:w="5601" w:type="dxa"/>
          </w:tcPr>
          <w:p w:rsidR="001218E2" w:rsidRDefault="001218E2" w:rsidP="00921519">
            <w:pPr>
              <w:pStyle w:val="TableCell"/>
              <w:rPr>
                <w:sz w:val="16"/>
                <w:szCs w:val="16"/>
              </w:rPr>
            </w:pPr>
          </w:p>
        </w:tc>
      </w:tr>
    </w:tbl>
    <w:p w:rsidR="007A3966" w:rsidRPr="00953067" w:rsidRDefault="007A3966" w:rsidP="007A3966">
      <w:pPr>
        <w:pStyle w:val="Body"/>
      </w:pPr>
    </w:p>
    <w:p w:rsidR="007A3966" w:rsidRDefault="007A3966" w:rsidP="007A3966">
      <w:pPr>
        <w:rPr>
          <w:lang w:val="en-GB"/>
        </w:rPr>
      </w:pPr>
    </w:p>
    <w:p w:rsidR="007A3966" w:rsidRDefault="007A3966" w:rsidP="007A3966">
      <w:pPr>
        <w:rPr>
          <w:lang w:val="en-GB"/>
        </w:rPr>
      </w:pPr>
    </w:p>
    <w:p w:rsidR="00537EDF" w:rsidRDefault="00537EDF">
      <w:pPr>
        <w:rPr>
          <w:lang w:val="en-GB"/>
        </w:rPr>
      </w:pPr>
      <w:r>
        <w:rPr>
          <w:lang w:val="en-GB"/>
        </w:rPr>
        <w:br w:type="page"/>
      </w:r>
    </w:p>
    <w:p w:rsidR="007A3966" w:rsidRPr="007A3966" w:rsidRDefault="007A3966" w:rsidP="007A3966">
      <w:pPr>
        <w:rPr>
          <w:lang w:val="en-GB"/>
        </w:rPr>
        <w:sectPr w:rsidR="007A3966" w:rsidRPr="007A3966" w:rsidSect="00E968E8">
          <w:headerReference w:type="default" r:id="rId12"/>
          <w:footerReference w:type="default" r:id="rId13"/>
          <w:pgSz w:w="12240" w:h="15840"/>
          <w:pgMar w:top="1440" w:right="1080" w:bottom="1440" w:left="1080" w:header="720" w:footer="720" w:gutter="245"/>
          <w:cols w:space="720"/>
          <w:docGrid w:linePitch="360"/>
        </w:sectPr>
      </w:pPr>
    </w:p>
    <w:p w:rsidR="00125811" w:rsidRDefault="003D3B85" w:rsidP="00125811">
      <w:pPr>
        <w:pStyle w:val="Heading1"/>
        <w:numPr>
          <w:ilvl w:val="0"/>
          <w:numId w:val="3"/>
        </w:numPr>
      </w:pPr>
      <w:bookmarkStart w:id="1" w:name="_Toc400972744"/>
      <w:r>
        <w:rPr>
          <w:lang w:val="en-GB"/>
        </w:rPr>
        <w:lastRenderedPageBreak/>
        <w:t xml:space="preserve">High Level </w:t>
      </w:r>
      <w:r w:rsidR="00E04B42">
        <w:rPr>
          <w:lang w:val="en-GB"/>
        </w:rPr>
        <w:t>Change</w:t>
      </w:r>
      <w:r>
        <w:rPr>
          <w:lang w:val="en-GB"/>
        </w:rPr>
        <w:t xml:space="preserve"> Description</w:t>
      </w:r>
      <w:bookmarkEnd w:id="1"/>
      <w:r>
        <w:rPr>
          <w:lang w:val="en-GB"/>
        </w:rPr>
        <w:t xml:space="preserve"> </w:t>
      </w:r>
    </w:p>
    <w:p w:rsidR="007D1BFF" w:rsidRPr="00E50C90" w:rsidRDefault="007D1BFF" w:rsidP="007D1BFF">
      <w:pPr>
        <w:ind w:left="360"/>
        <w:rPr>
          <w:lang w:val="en-GB"/>
        </w:rPr>
      </w:pPr>
      <w:r>
        <w:rPr>
          <w:rFonts w:cs="Arial"/>
        </w:rPr>
        <w:t xml:space="preserve">This Change Request has multiple small changes that span the business requirement documents already submitted to the project.  </w:t>
      </w:r>
      <w:r>
        <w:rPr>
          <w:lang w:val="en-GB"/>
        </w:rPr>
        <w:t>See BRD for full description.</w:t>
      </w:r>
    </w:p>
    <w:p w:rsidR="00252872" w:rsidRDefault="00252872" w:rsidP="00E50C90">
      <w:pPr>
        <w:pStyle w:val="Heading1"/>
        <w:numPr>
          <w:ilvl w:val="0"/>
          <w:numId w:val="3"/>
        </w:numPr>
        <w:rPr>
          <w:lang w:val="en-GB"/>
        </w:rPr>
      </w:pPr>
      <w:bookmarkStart w:id="2" w:name="_Toc400972745"/>
      <w:r>
        <w:rPr>
          <w:lang w:val="en-GB"/>
        </w:rPr>
        <w:t>Business Objective</w:t>
      </w:r>
      <w:bookmarkEnd w:id="2"/>
    </w:p>
    <w:p w:rsidR="00B64F6C" w:rsidRPr="00E50C90" w:rsidRDefault="007D1BFF" w:rsidP="001F1BA5">
      <w:pPr>
        <w:ind w:left="360"/>
        <w:rPr>
          <w:lang w:val="en-GB"/>
        </w:rPr>
      </w:pPr>
      <w:r>
        <w:rPr>
          <w:lang w:val="en-GB"/>
        </w:rPr>
        <w:t>See BRD for full description.</w:t>
      </w:r>
    </w:p>
    <w:p w:rsidR="00B62769" w:rsidRDefault="00B62769" w:rsidP="00DA081A">
      <w:bookmarkStart w:id="3" w:name="_Toc100563404"/>
      <w:bookmarkStart w:id="4" w:name="_Toc76183401"/>
      <w:bookmarkStart w:id="5" w:name="_Toc106442809"/>
      <w:bookmarkEnd w:id="3"/>
    </w:p>
    <w:p w:rsidR="00252872" w:rsidRDefault="00DA081A" w:rsidP="00B64F6C">
      <w:pPr>
        <w:pStyle w:val="Heading1"/>
        <w:numPr>
          <w:ilvl w:val="0"/>
          <w:numId w:val="3"/>
        </w:numPr>
        <w:rPr>
          <w:lang w:val="en-GB"/>
        </w:rPr>
      </w:pPr>
      <w:bookmarkStart w:id="6" w:name="_Toc100563406"/>
      <w:bookmarkStart w:id="7" w:name="_Toc400972746"/>
      <w:bookmarkEnd w:id="4"/>
      <w:bookmarkEnd w:id="5"/>
      <w:bookmarkEnd w:id="6"/>
      <w:r>
        <w:rPr>
          <w:lang w:val="en-GB"/>
        </w:rPr>
        <w:t xml:space="preserve">Business </w:t>
      </w:r>
      <w:r w:rsidR="00252872">
        <w:rPr>
          <w:lang w:val="en-GB"/>
        </w:rPr>
        <w:t>p</w:t>
      </w:r>
      <w:r>
        <w:rPr>
          <w:lang w:val="en-GB"/>
        </w:rPr>
        <w:t>rocesses</w:t>
      </w:r>
      <w:r w:rsidR="00252872">
        <w:rPr>
          <w:lang w:val="en-GB"/>
        </w:rPr>
        <w:t xml:space="preserve"> impacted by the change</w:t>
      </w:r>
      <w:bookmarkEnd w:id="7"/>
    </w:p>
    <w:p w:rsidR="007D1BFF" w:rsidRPr="007D1BFF" w:rsidRDefault="007D1BFF" w:rsidP="007D1BFF">
      <w:pPr>
        <w:ind w:left="360"/>
        <w:rPr>
          <w:lang w:val="en-GB"/>
        </w:rPr>
      </w:pPr>
      <w:r w:rsidRPr="007D1BFF">
        <w:rPr>
          <w:lang w:val="en-GB"/>
        </w:rPr>
        <w:t>See BRD for full description.</w:t>
      </w:r>
    </w:p>
    <w:p w:rsidR="001003ED" w:rsidRDefault="001003ED" w:rsidP="009647CE">
      <w:pPr>
        <w:pStyle w:val="GuidanceText"/>
        <w:ind w:left="720"/>
        <w:rPr>
          <w:rFonts w:cs="Arial"/>
          <w:i w:val="0"/>
          <w:color w:val="000000"/>
        </w:rPr>
      </w:pPr>
    </w:p>
    <w:p w:rsidR="00B64F6C" w:rsidRPr="00E50C90" w:rsidRDefault="00DA081A" w:rsidP="00B64F6C">
      <w:pPr>
        <w:pStyle w:val="Heading1"/>
        <w:numPr>
          <w:ilvl w:val="0"/>
          <w:numId w:val="3"/>
        </w:numPr>
        <w:rPr>
          <w:lang w:val="en-GB"/>
        </w:rPr>
      </w:pPr>
      <w:bookmarkStart w:id="8" w:name="_Toc100563408"/>
      <w:bookmarkStart w:id="9" w:name="_Toc400972747"/>
      <w:bookmarkEnd w:id="8"/>
      <w:r>
        <w:rPr>
          <w:lang w:val="en-GB"/>
        </w:rPr>
        <w:t>Requirement Details</w:t>
      </w:r>
      <w:bookmarkEnd w:id="9"/>
    </w:p>
    <w:tbl>
      <w:tblPr>
        <w:tblpPr w:leftFromText="180" w:rightFromText="180" w:vertAnchor="text" w:horzAnchor="margin" w:tblpY="723"/>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07"/>
        <w:gridCol w:w="1007"/>
        <w:gridCol w:w="3396"/>
        <w:gridCol w:w="4543"/>
      </w:tblGrid>
      <w:tr w:rsidR="007D1BFF" w:rsidTr="007A174F">
        <w:trPr>
          <w:cantSplit/>
          <w:tblHeader/>
        </w:trPr>
        <w:tc>
          <w:tcPr>
            <w:tcW w:w="506" w:type="pct"/>
            <w:shd w:val="clear" w:color="auto" w:fill="000000"/>
          </w:tcPr>
          <w:p w:rsidR="007D1BFF" w:rsidRDefault="007D1BFF" w:rsidP="003C5A7D">
            <w:pPr>
              <w:spacing w:line="276" w:lineRule="auto"/>
              <w:rPr>
                <w:rFonts w:cs="Arial"/>
                <w:color w:val="FFFFFF"/>
              </w:rPr>
            </w:pPr>
            <w:r>
              <w:rPr>
                <w:rFonts w:cs="Arial"/>
                <w:color w:val="FFFFFF"/>
              </w:rPr>
              <w:t>Related BRD</w:t>
            </w:r>
          </w:p>
        </w:tc>
        <w:tc>
          <w:tcPr>
            <w:tcW w:w="506" w:type="pct"/>
            <w:shd w:val="clear" w:color="auto" w:fill="000000"/>
            <w:tcMar>
              <w:top w:w="0" w:type="dxa"/>
              <w:left w:w="108" w:type="dxa"/>
              <w:bottom w:w="0" w:type="dxa"/>
              <w:right w:w="108" w:type="dxa"/>
            </w:tcMar>
            <w:hideMark/>
          </w:tcPr>
          <w:p w:rsidR="007D1BFF" w:rsidRDefault="007D1BFF" w:rsidP="003C5A7D">
            <w:pPr>
              <w:spacing w:line="276" w:lineRule="auto"/>
              <w:rPr>
                <w:rFonts w:cs="Arial"/>
                <w:color w:val="FFFFFF"/>
              </w:rPr>
            </w:pPr>
            <w:bookmarkStart w:id="10" w:name="_Toc75136613"/>
            <w:bookmarkStart w:id="11" w:name="_Toc75677719"/>
            <w:bookmarkStart w:id="12" w:name="_Toc76183422"/>
            <w:bookmarkStart w:id="13" w:name="_Toc106442830"/>
            <w:r>
              <w:rPr>
                <w:rFonts w:cs="Arial"/>
                <w:color w:val="FFFFFF"/>
              </w:rPr>
              <w:t>REQ ID</w:t>
            </w:r>
          </w:p>
        </w:tc>
        <w:tc>
          <w:tcPr>
            <w:tcW w:w="1706" w:type="pct"/>
            <w:shd w:val="clear" w:color="auto" w:fill="000000"/>
            <w:tcMar>
              <w:top w:w="0" w:type="dxa"/>
              <w:left w:w="108" w:type="dxa"/>
              <w:bottom w:w="0" w:type="dxa"/>
              <w:right w:w="108" w:type="dxa"/>
            </w:tcMar>
            <w:hideMark/>
          </w:tcPr>
          <w:p w:rsidR="007D1BFF" w:rsidRDefault="007D1BFF" w:rsidP="00D128E4">
            <w:pPr>
              <w:spacing w:line="276" w:lineRule="auto"/>
              <w:rPr>
                <w:rFonts w:cs="Arial"/>
                <w:color w:val="FFFFFF"/>
              </w:rPr>
            </w:pPr>
            <w:r>
              <w:rPr>
                <w:rFonts w:cs="Arial"/>
                <w:color w:val="FFFFFF"/>
              </w:rPr>
              <w:t>Requirement</w:t>
            </w:r>
          </w:p>
        </w:tc>
        <w:tc>
          <w:tcPr>
            <w:tcW w:w="2282" w:type="pct"/>
            <w:shd w:val="clear" w:color="auto" w:fill="000000"/>
            <w:tcMar>
              <w:top w:w="0" w:type="dxa"/>
              <w:left w:w="108" w:type="dxa"/>
              <w:bottom w:w="0" w:type="dxa"/>
              <w:right w:w="108" w:type="dxa"/>
            </w:tcMar>
            <w:hideMark/>
          </w:tcPr>
          <w:p w:rsidR="007D1BFF" w:rsidRDefault="007D1BFF" w:rsidP="003C5A7D">
            <w:pPr>
              <w:spacing w:line="276" w:lineRule="auto"/>
              <w:rPr>
                <w:rFonts w:cs="Arial"/>
                <w:color w:val="FFFFFF"/>
              </w:rPr>
            </w:pPr>
            <w:r>
              <w:rPr>
                <w:rFonts w:cs="Arial"/>
                <w:color w:val="FFFFFF"/>
              </w:rPr>
              <w:t>Purpose or expected  outcome</w:t>
            </w:r>
          </w:p>
        </w:tc>
      </w:tr>
      <w:tr w:rsidR="007D1BFF" w:rsidRPr="001D088E" w:rsidTr="007A174F">
        <w:trPr>
          <w:cantSplit/>
        </w:trPr>
        <w:tc>
          <w:tcPr>
            <w:tcW w:w="506" w:type="pct"/>
            <w:vAlign w:val="center"/>
          </w:tcPr>
          <w:p w:rsidR="007D1BFF" w:rsidRPr="001D088E" w:rsidRDefault="003D04DC" w:rsidP="003D04DC">
            <w:pPr>
              <w:spacing w:line="276" w:lineRule="auto"/>
              <w:jc w:val="center"/>
            </w:pPr>
            <w:r>
              <w:t>1</w:t>
            </w:r>
          </w:p>
        </w:tc>
        <w:tc>
          <w:tcPr>
            <w:tcW w:w="506" w:type="pct"/>
            <w:tcMar>
              <w:top w:w="0" w:type="dxa"/>
              <w:left w:w="108" w:type="dxa"/>
              <w:bottom w:w="0" w:type="dxa"/>
              <w:right w:w="108" w:type="dxa"/>
            </w:tcMar>
            <w:vAlign w:val="center"/>
          </w:tcPr>
          <w:p w:rsidR="007D1BFF" w:rsidRPr="001D088E" w:rsidRDefault="003D04DC" w:rsidP="003C5A7D">
            <w:pPr>
              <w:spacing w:line="276" w:lineRule="auto"/>
              <w:jc w:val="center"/>
            </w:pPr>
            <w:r>
              <w:t>1.6</w:t>
            </w:r>
          </w:p>
        </w:tc>
        <w:tc>
          <w:tcPr>
            <w:tcW w:w="1706" w:type="pct"/>
            <w:tcMar>
              <w:top w:w="0" w:type="dxa"/>
              <w:left w:w="108" w:type="dxa"/>
              <w:bottom w:w="0" w:type="dxa"/>
              <w:right w:w="108" w:type="dxa"/>
            </w:tcMar>
            <w:vAlign w:val="center"/>
          </w:tcPr>
          <w:p w:rsidR="007D1BFF" w:rsidRPr="001D088E" w:rsidRDefault="003D04DC" w:rsidP="00D128E4">
            <w:pPr>
              <w:spacing w:line="276" w:lineRule="auto"/>
            </w:pPr>
            <w:r>
              <w:t>Observations should have persistent, consistent names</w:t>
            </w:r>
          </w:p>
        </w:tc>
        <w:tc>
          <w:tcPr>
            <w:tcW w:w="2282" w:type="pct"/>
            <w:tcMar>
              <w:top w:w="0" w:type="dxa"/>
              <w:left w:w="108" w:type="dxa"/>
              <w:bottom w:w="0" w:type="dxa"/>
              <w:right w:w="108" w:type="dxa"/>
            </w:tcMar>
          </w:tcPr>
          <w:p w:rsidR="007D1BFF" w:rsidRPr="0037499E" w:rsidRDefault="003D04DC" w:rsidP="003C5A7D">
            <w:pPr>
              <w:spacing w:line="276" w:lineRule="auto"/>
              <w:rPr>
                <w:rFonts w:cs="Arial"/>
                <w:color w:val="000000"/>
              </w:rPr>
            </w:pPr>
            <w:bookmarkStart w:id="14" w:name="_BR16"/>
            <w:bookmarkEnd w:id="14"/>
            <w:r>
              <w:rPr>
                <w:rFonts w:cs="Arial"/>
                <w:color w:val="000000"/>
              </w:rPr>
              <w:t>The first observation for any teacher in a given year will be “Observation 1.”  That name will not change, nor will any other observation for that teacher during that school year be named “Observation 1.”  Each new observation will be named sequentially.</w:t>
            </w:r>
          </w:p>
        </w:tc>
      </w:tr>
      <w:tr w:rsidR="007D1BFF" w:rsidRPr="001D088E" w:rsidTr="007A174F">
        <w:trPr>
          <w:cantSplit/>
        </w:trPr>
        <w:tc>
          <w:tcPr>
            <w:tcW w:w="506" w:type="pct"/>
            <w:vAlign w:val="center"/>
          </w:tcPr>
          <w:p w:rsidR="007D1BFF" w:rsidRPr="001D088E" w:rsidRDefault="003D04DC" w:rsidP="003D04DC">
            <w:pPr>
              <w:spacing w:line="276" w:lineRule="auto"/>
              <w:jc w:val="center"/>
              <w:rPr>
                <w:rFonts w:cs="Arial"/>
              </w:rPr>
            </w:pPr>
            <w:r>
              <w:rPr>
                <w:rFonts w:cs="Arial"/>
              </w:rPr>
              <w:t>1</w:t>
            </w:r>
          </w:p>
        </w:tc>
        <w:tc>
          <w:tcPr>
            <w:tcW w:w="506" w:type="pct"/>
            <w:tcMar>
              <w:top w:w="0" w:type="dxa"/>
              <w:left w:w="108" w:type="dxa"/>
              <w:bottom w:w="0" w:type="dxa"/>
              <w:right w:w="108" w:type="dxa"/>
            </w:tcMar>
            <w:vAlign w:val="center"/>
          </w:tcPr>
          <w:p w:rsidR="007D1BFF" w:rsidRPr="001D088E" w:rsidRDefault="003D04DC" w:rsidP="003C5A7D">
            <w:pPr>
              <w:spacing w:line="276" w:lineRule="auto"/>
              <w:jc w:val="center"/>
              <w:rPr>
                <w:rFonts w:cs="Arial"/>
              </w:rPr>
            </w:pPr>
            <w:r>
              <w:rPr>
                <w:rFonts w:cs="Arial"/>
              </w:rPr>
              <w:t>1.7</w:t>
            </w:r>
          </w:p>
        </w:tc>
        <w:tc>
          <w:tcPr>
            <w:tcW w:w="1706" w:type="pct"/>
            <w:tcMar>
              <w:top w:w="0" w:type="dxa"/>
              <w:left w:w="108" w:type="dxa"/>
              <w:bottom w:w="0" w:type="dxa"/>
              <w:right w:w="108" w:type="dxa"/>
            </w:tcMar>
            <w:vAlign w:val="center"/>
          </w:tcPr>
          <w:p w:rsidR="007D1BFF" w:rsidRPr="001D088E" w:rsidRDefault="003D04DC" w:rsidP="00D128E4">
            <w:pPr>
              <w:spacing w:line="276" w:lineRule="auto"/>
              <w:rPr>
                <w:rFonts w:cs="Arial"/>
              </w:rPr>
            </w:pPr>
            <w:r>
              <w:rPr>
                <w:rFonts w:cs="Arial"/>
              </w:rPr>
              <w:t xml:space="preserve">The Assignment screen </w:t>
            </w:r>
            <w:proofErr w:type="gramStart"/>
            <w:r>
              <w:rPr>
                <w:rFonts w:cs="Arial"/>
              </w:rPr>
              <w:t>will  be</w:t>
            </w:r>
            <w:proofErr w:type="gramEnd"/>
            <w:r>
              <w:rPr>
                <w:rFonts w:cs="Arial"/>
              </w:rPr>
              <w:t xml:space="preserve"> able to display infinite number of evaluators for any school.</w:t>
            </w:r>
          </w:p>
        </w:tc>
        <w:tc>
          <w:tcPr>
            <w:tcW w:w="2282" w:type="pct"/>
            <w:tcMar>
              <w:top w:w="0" w:type="dxa"/>
              <w:left w:w="108" w:type="dxa"/>
              <w:bottom w:w="0" w:type="dxa"/>
              <w:right w:w="108" w:type="dxa"/>
            </w:tcMar>
          </w:tcPr>
          <w:p w:rsidR="007D1BFF" w:rsidRPr="001D088E" w:rsidRDefault="003D04DC" w:rsidP="003D04DC">
            <w:pPr>
              <w:spacing w:line="276" w:lineRule="auto"/>
              <w:rPr>
                <w:rFonts w:cs="Arial"/>
                <w:color w:val="000000"/>
              </w:rPr>
            </w:pPr>
            <w:r>
              <w:rPr>
                <w:rFonts w:cs="Arial"/>
                <w:color w:val="000000"/>
              </w:rPr>
              <w:t>Some schools have many assistant principals (which maps to “principal</w:t>
            </w:r>
            <w:proofErr w:type="gramStart"/>
            <w:r>
              <w:rPr>
                <w:rFonts w:cs="Arial"/>
                <w:color w:val="000000"/>
              </w:rPr>
              <w:t>”  in</w:t>
            </w:r>
            <w:proofErr w:type="gramEnd"/>
            <w:r>
              <w:rPr>
                <w:rFonts w:cs="Arial"/>
                <w:color w:val="000000"/>
              </w:rPr>
              <w:t xml:space="preserve"> </w:t>
            </w:r>
            <w:proofErr w:type="spellStart"/>
            <w:r>
              <w:rPr>
                <w:rFonts w:cs="Arial"/>
                <w:color w:val="000000"/>
              </w:rPr>
              <w:t>eVal</w:t>
            </w:r>
            <w:proofErr w:type="spellEnd"/>
            <w:r>
              <w:rPr>
                <w:rFonts w:cs="Arial"/>
                <w:color w:val="000000"/>
              </w:rPr>
              <w:t>).  On the screen, the panel showing head principal and assistant principal names and check boxes will scroll, so that the user can find the appropriate evaluator and assign them to a teacher.</w:t>
            </w:r>
          </w:p>
        </w:tc>
      </w:tr>
      <w:tr w:rsidR="007D1BFF" w:rsidRPr="001D088E" w:rsidTr="007A174F">
        <w:trPr>
          <w:cantSplit/>
        </w:trPr>
        <w:tc>
          <w:tcPr>
            <w:tcW w:w="506" w:type="pct"/>
            <w:vAlign w:val="center"/>
          </w:tcPr>
          <w:p w:rsidR="007D1BFF" w:rsidRPr="001D088E" w:rsidRDefault="003D04DC" w:rsidP="002D728B">
            <w:pPr>
              <w:spacing w:line="276" w:lineRule="auto"/>
              <w:jc w:val="center"/>
            </w:pPr>
            <w:r>
              <w:t>1</w:t>
            </w:r>
          </w:p>
        </w:tc>
        <w:tc>
          <w:tcPr>
            <w:tcW w:w="506" w:type="pct"/>
            <w:tcMar>
              <w:top w:w="0" w:type="dxa"/>
              <w:left w:w="108" w:type="dxa"/>
              <w:bottom w:w="0" w:type="dxa"/>
              <w:right w:w="108" w:type="dxa"/>
            </w:tcMar>
            <w:vAlign w:val="center"/>
          </w:tcPr>
          <w:p w:rsidR="007D1BFF" w:rsidRPr="001D088E" w:rsidRDefault="0017264D" w:rsidP="003C5A7D">
            <w:pPr>
              <w:spacing w:line="276" w:lineRule="auto"/>
              <w:jc w:val="center"/>
            </w:pPr>
            <w:r>
              <w:t>1.8</w:t>
            </w:r>
          </w:p>
        </w:tc>
        <w:tc>
          <w:tcPr>
            <w:tcW w:w="1706" w:type="pct"/>
            <w:tcMar>
              <w:top w:w="0" w:type="dxa"/>
              <w:left w:w="108" w:type="dxa"/>
              <w:bottom w:w="0" w:type="dxa"/>
              <w:right w:w="108" w:type="dxa"/>
            </w:tcMar>
            <w:vAlign w:val="center"/>
          </w:tcPr>
          <w:p w:rsidR="007D1BFF" w:rsidRPr="001D088E" w:rsidRDefault="0017264D" w:rsidP="00B51450">
            <w:pPr>
              <w:spacing w:line="276" w:lineRule="auto"/>
            </w:pPr>
            <w:r>
              <w:t>The evaluators will have a generic container into which they can upload artifacts that are not related to a specific observation.</w:t>
            </w:r>
          </w:p>
        </w:tc>
        <w:tc>
          <w:tcPr>
            <w:tcW w:w="2282" w:type="pct"/>
            <w:tcMar>
              <w:top w:w="0" w:type="dxa"/>
              <w:left w:w="108" w:type="dxa"/>
              <w:bottom w:w="0" w:type="dxa"/>
              <w:right w:w="108" w:type="dxa"/>
            </w:tcMar>
          </w:tcPr>
          <w:p w:rsidR="007D1BFF" w:rsidRPr="00B51450" w:rsidRDefault="0017264D" w:rsidP="003C5A7D">
            <w:pPr>
              <w:spacing w:line="276" w:lineRule="auto"/>
            </w:pPr>
            <w:r>
              <w:t xml:space="preserve">These can be accessible through the Observation panel (or wherever the </w:t>
            </w:r>
            <w:proofErr w:type="spellStart"/>
            <w:r>
              <w:t>eVal</w:t>
            </w:r>
            <w:proofErr w:type="spellEnd"/>
            <w:r>
              <w:t xml:space="preserve"> team chooses).   These artifacts do not need to be mapped to an observation or to the rubric or to </w:t>
            </w:r>
            <w:proofErr w:type="gramStart"/>
            <w:r>
              <w:t>any  elements</w:t>
            </w:r>
            <w:proofErr w:type="gramEnd"/>
            <w:r>
              <w:t xml:space="preserve"> other than to a teacher in general.  Potential uses will be for the principal to load a variety of miscellaneous items they wish to share with the teacher, or for uploading the printed Observation report (which they cannot upload to the Observation, since the Observation at that point would be locked).</w:t>
            </w:r>
          </w:p>
        </w:tc>
      </w:tr>
      <w:tr w:rsidR="003623C7" w:rsidRPr="001D088E" w:rsidTr="007A174F">
        <w:trPr>
          <w:cantSplit/>
        </w:trPr>
        <w:tc>
          <w:tcPr>
            <w:tcW w:w="506" w:type="pct"/>
            <w:vAlign w:val="center"/>
          </w:tcPr>
          <w:p w:rsidR="003623C7" w:rsidRDefault="003623C7" w:rsidP="002D728B">
            <w:pPr>
              <w:spacing w:line="276" w:lineRule="auto"/>
              <w:jc w:val="center"/>
            </w:pPr>
            <w:r>
              <w:lastRenderedPageBreak/>
              <w:t>1</w:t>
            </w:r>
          </w:p>
        </w:tc>
        <w:tc>
          <w:tcPr>
            <w:tcW w:w="506" w:type="pct"/>
            <w:tcMar>
              <w:top w:w="0" w:type="dxa"/>
              <w:left w:w="108" w:type="dxa"/>
              <w:bottom w:w="0" w:type="dxa"/>
              <w:right w:w="108" w:type="dxa"/>
            </w:tcMar>
            <w:vAlign w:val="center"/>
          </w:tcPr>
          <w:p w:rsidR="003623C7" w:rsidRDefault="003623C7" w:rsidP="003C5A7D">
            <w:pPr>
              <w:spacing w:line="276" w:lineRule="auto"/>
              <w:jc w:val="center"/>
            </w:pPr>
            <w:r>
              <w:t>1.9</w:t>
            </w:r>
          </w:p>
        </w:tc>
        <w:tc>
          <w:tcPr>
            <w:tcW w:w="1706" w:type="pct"/>
            <w:tcMar>
              <w:top w:w="0" w:type="dxa"/>
              <w:left w:w="108" w:type="dxa"/>
              <w:bottom w:w="0" w:type="dxa"/>
              <w:right w:w="108" w:type="dxa"/>
            </w:tcMar>
            <w:vAlign w:val="center"/>
          </w:tcPr>
          <w:p w:rsidR="003623C7" w:rsidRDefault="003623C7" w:rsidP="00B51450">
            <w:pPr>
              <w:spacing w:line="276" w:lineRule="auto"/>
            </w:pPr>
            <w:proofErr w:type="spellStart"/>
            <w:r>
              <w:t>Artificats</w:t>
            </w:r>
            <w:proofErr w:type="spellEnd"/>
            <w:r>
              <w:t xml:space="preserve"> should have unique identifier and that identifier should be used in any screens by which the user is trying to locate their artifacts</w:t>
            </w:r>
          </w:p>
        </w:tc>
        <w:tc>
          <w:tcPr>
            <w:tcW w:w="2282" w:type="pct"/>
            <w:tcMar>
              <w:top w:w="0" w:type="dxa"/>
              <w:left w:w="108" w:type="dxa"/>
              <w:bottom w:w="0" w:type="dxa"/>
              <w:right w:w="108" w:type="dxa"/>
            </w:tcMar>
          </w:tcPr>
          <w:p w:rsidR="003623C7" w:rsidRDefault="003623C7" w:rsidP="003C5A7D">
            <w:pPr>
              <w:spacing w:line="276" w:lineRule="auto"/>
            </w:pPr>
            <w:r>
              <w:t>(Similar to Observations.)</w:t>
            </w:r>
          </w:p>
        </w:tc>
      </w:tr>
      <w:tr w:rsidR="00F771F3" w:rsidRPr="001D088E" w:rsidTr="007A174F">
        <w:trPr>
          <w:cantSplit/>
        </w:trPr>
        <w:tc>
          <w:tcPr>
            <w:tcW w:w="506" w:type="pct"/>
            <w:vAlign w:val="center"/>
          </w:tcPr>
          <w:p w:rsidR="00F771F3" w:rsidRDefault="00F771F3" w:rsidP="002D728B">
            <w:pPr>
              <w:spacing w:line="276" w:lineRule="auto"/>
              <w:jc w:val="center"/>
            </w:pPr>
            <w:r>
              <w:t>1</w:t>
            </w:r>
          </w:p>
        </w:tc>
        <w:tc>
          <w:tcPr>
            <w:tcW w:w="506" w:type="pct"/>
            <w:tcMar>
              <w:top w:w="0" w:type="dxa"/>
              <w:left w:w="108" w:type="dxa"/>
              <w:bottom w:w="0" w:type="dxa"/>
              <w:right w:w="108" w:type="dxa"/>
            </w:tcMar>
            <w:vAlign w:val="center"/>
          </w:tcPr>
          <w:p w:rsidR="00F771F3" w:rsidRDefault="00F771F3" w:rsidP="003C5A7D">
            <w:pPr>
              <w:spacing w:line="276" w:lineRule="auto"/>
              <w:jc w:val="center"/>
            </w:pPr>
            <w:r>
              <w:t>1.10</w:t>
            </w:r>
          </w:p>
        </w:tc>
        <w:tc>
          <w:tcPr>
            <w:tcW w:w="1706" w:type="pct"/>
            <w:tcMar>
              <w:top w:w="0" w:type="dxa"/>
              <w:left w:w="108" w:type="dxa"/>
              <w:bottom w:w="0" w:type="dxa"/>
              <w:right w:w="108" w:type="dxa"/>
            </w:tcMar>
            <w:vAlign w:val="center"/>
          </w:tcPr>
          <w:p w:rsidR="00F771F3" w:rsidRDefault="00F771F3" w:rsidP="00B51450">
            <w:pPr>
              <w:spacing w:line="276" w:lineRule="auto"/>
            </w:pPr>
            <w:r>
              <w:t>When uploading an artifact, the button should say “Save”, not  “Insert”</w:t>
            </w:r>
          </w:p>
        </w:tc>
        <w:tc>
          <w:tcPr>
            <w:tcW w:w="2282" w:type="pct"/>
            <w:tcMar>
              <w:top w:w="0" w:type="dxa"/>
              <w:left w:w="108" w:type="dxa"/>
              <w:bottom w:w="0" w:type="dxa"/>
              <w:right w:w="108" w:type="dxa"/>
            </w:tcMar>
          </w:tcPr>
          <w:p w:rsidR="00F771F3" w:rsidRDefault="00F771F3" w:rsidP="003C5A7D">
            <w:pPr>
              <w:spacing w:line="276" w:lineRule="auto"/>
            </w:pPr>
            <w:r>
              <w:t xml:space="preserve">(Per feedback received by </w:t>
            </w:r>
            <w:proofErr w:type="gramStart"/>
            <w:r>
              <w:t>teachers</w:t>
            </w:r>
            <w:proofErr w:type="gramEnd"/>
            <w:r>
              <w:t xml:space="preserve"> </w:t>
            </w:r>
            <w:proofErr w:type="spellStart"/>
            <w:r>
              <w:t>duing</w:t>
            </w:r>
            <w:proofErr w:type="spellEnd"/>
            <w:r>
              <w:t xml:space="preserve"> pilot.  Users were confused as to whether their document had truly been “saved” or not)</w:t>
            </w:r>
          </w:p>
        </w:tc>
      </w:tr>
      <w:tr w:rsidR="007D1BFF" w:rsidRPr="001D088E" w:rsidTr="007A174F">
        <w:trPr>
          <w:cantSplit/>
        </w:trPr>
        <w:tc>
          <w:tcPr>
            <w:tcW w:w="506" w:type="pct"/>
            <w:vAlign w:val="center"/>
          </w:tcPr>
          <w:p w:rsidR="007D1BFF" w:rsidRPr="001D088E" w:rsidRDefault="002D728B" w:rsidP="002D728B">
            <w:pPr>
              <w:spacing w:line="276" w:lineRule="auto"/>
              <w:jc w:val="center"/>
            </w:pPr>
            <w:r>
              <w:t>2</w:t>
            </w:r>
          </w:p>
        </w:tc>
        <w:tc>
          <w:tcPr>
            <w:tcW w:w="506" w:type="pct"/>
            <w:tcMar>
              <w:top w:w="0" w:type="dxa"/>
              <w:left w:w="108" w:type="dxa"/>
              <w:bottom w:w="0" w:type="dxa"/>
              <w:right w:w="108" w:type="dxa"/>
            </w:tcMar>
            <w:vAlign w:val="center"/>
          </w:tcPr>
          <w:p w:rsidR="007D1BFF" w:rsidRPr="001D088E" w:rsidRDefault="002D728B" w:rsidP="003C5A7D">
            <w:pPr>
              <w:spacing w:line="276" w:lineRule="auto"/>
              <w:jc w:val="center"/>
            </w:pPr>
            <w:r>
              <w:t>2.5</w:t>
            </w:r>
          </w:p>
        </w:tc>
        <w:tc>
          <w:tcPr>
            <w:tcW w:w="1706" w:type="pct"/>
            <w:tcMar>
              <w:top w:w="0" w:type="dxa"/>
              <w:left w:w="108" w:type="dxa"/>
              <w:bottom w:w="0" w:type="dxa"/>
              <w:right w:w="108" w:type="dxa"/>
            </w:tcMar>
            <w:vAlign w:val="center"/>
          </w:tcPr>
          <w:p w:rsidR="007D1BFF" w:rsidRPr="001D088E" w:rsidRDefault="00B829B5" w:rsidP="00D128E4">
            <w:pPr>
              <w:spacing w:line="276" w:lineRule="auto"/>
            </w:pPr>
            <w:r>
              <w:t>Remove the “Assessment” panel from the scoring screen.</w:t>
            </w:r>
          </w:p>
        </w:tc>
        <w:tc>
          <w:tcPr>
            <w:tcW w:w="2282" w:type="pct"/>
            <w:tcMar>
              <w:top w:w="0" w:type="dxa"/>
              <w:left w:w="108" w:type="dxa"/>
              <w:bottom w:w="0" w:type="dxa"/>
              <w:right w:w="108" w:type="dxa"/>
            </w:tcMar>
          </w:tcPr>
          <w:p w:rsidR="007D1BFF" w:rsidRPr="002418C5" w:rsidRDefault="00B829B5" w:rsidP="003C5A7D">
            <w:pPr>
              <w:spacing w:line="276" w:lineRule="auto"/>
            </w:pPr>
            <w:r>
              <w:t xml:space="preserve">The District’s TPEP process does not require that a teacher’s </w:t>
            </w:r>
            <w:proofErr w:type="spellStart"/>
            <w:r>
              <w:t>self assessment</w:t>
            </w:r>
            <w:proofErr w:type="spellEnd"/>
            <w:r>
              <w:t xml:space="preserve"> be part of scoring.  Keeping the panel infers that it should be part of the scoring.</w:t>
            </w:r>
            <w:r w:rsidR="00F65A8B">
              <w:t xml:space="preserve">  (This could also be a District setting – whatever the </w:t>
            </w:r>
            <w:proofErr w:type="spellStart"/>
            <w:r w:rsidR="00F65A8B">
              <w:t>eVal</w:t>
            </w:r>
            <w:proofErr w:type="spellEnd"/>
            <w:r w:rsidR="00F65A8B">
              <w:t xml:space="preserve"> team prefers)</w:t>
            </w:r>
          </w:p>
        </w:tc>
      </w:tr>
      <w:tr w:rsidR="007A174F" w:rsidRPr="001D088E" w:rsidTr="007A174F">
        <w:trPr>
          <w:cantSplit/>
        </w:trPr>
        <w:tc>
          <w:tcPr>
            <w:tcW w:w="506" w:type="pct"/>
            <w:vAlign w:val="center"/>
          </w:tcPr>
          <w:p w:rsidR="007A174F" w:rsidRDefault="00233FA1" w:rsidP="002D728B">
            <w:pPr>
              <w:spacing w:line="276" w:lineRule="auto"/>
              <w:jc w:val="center"/>
            </w:pPr>
            <w:r>
              <w:t>2</w:t>
            </w:r>
          </w:p>
        </w:tc>
        <w:tc>
          <w:tcPr>
            <w:tcW w:w="506" w:type="pct"/>
            <w:tcMar>
              <w:top w:w="0" w:type="dxa"/>
              <w:left w:w="108" w:type="dxa"/>
              <w:bottom w:w="0" w:type="dxa"/>
              <w:right w:w="108" w:type="dxa"/>
            </w:tcMar>
            <w:vAlign w:val="center"/>
          </w:tcPr>
          <w:p w:rsidR="007A174F" w:rsidRDefault="00233FA1" w:rsidP="003C5A7D">
            <w:pPr>
              <w:spacing w:line="276" w:lineRule="auto"/>
              <w:jc w:val="center"/>
            </w:pPr>
            <w:r>
              <w:t>2.6</w:t>
            </w:r>
          </w:p>
        </w:tc>
        <w:tc>
          <w:tcPr>
            <w:tcW w:w="1706" w:type="pct"/>
            <w:tcMar>
              <w:top w:w="0" w:type="dxa"/>
              <w:left w:w="108" w:type="dxa"/>
              <w:bottom w:w="0" w:type="dxa"/>
              <w:right w:w="108" w:type="dxa"/>
            </w:tcMar>
          </w:tcPr>
          <w:p w:rsidR="007A174F" w:rsidRPr="00FE2B0A" w:rsidRDefault="007A174F" w:rsidP="007A174F">
            <w:pPr>
              <w:pStyle w:val="NormalWeb"/>
              <w:rPr>
                <w:color w:val="000000"/>
              </w:rPr>
            </w:pPr>
            <w:r>
              <w:rPr>
                <w:rFonts w:ascii="Tahoma" w:hAnsi="Tahoma" w:cs="Tahoma"/>
                <w:color w:val="000000"/>
                <w:sz w:val="20"/>
                <w:szCs w:val="20"/>
              </w:rPr>
              <w:t>The t</w:t>
            </w:r>
            <w:r w:rsidRPr="00FE2B0A">
              <w:rPr>
                <w:rFonts w:ascii="Tahoma" w:hAnsi="Tahoma" w:cs="Tahoma"/>
                <w:color w:val="000000"/>
                <w:sz w:val="20"/>
                <w:szCs w:val="20"/>
              </w:rPr>
              <w:t xml:space="preserve">eacher </w:t>
            </w:r>
            <w:r>
              <w:rPr>
                <w:rFonts w:ascii="Tahoma" w:hAnsi="Tahoma" w:cs="Tahoma"/>
                <w:color w:val="000000"/>
                <w:sz w:val="20"/>
                <w:szCs w:val="20"/>
              </w:rPr>
              <w:t xml:space="preserve">should have </w:t>
            </w:r>
            <w:r w:rsidRPr="00FE2B0A">
              <w:rPr>
                <w:rFonts w:ascii="Tahoma" w:hAnsi="Tahoma" w:cs="Tahoma"/>
                <w:color w:val="000000"/>
                <w:sz w:val="20"/>
                <w:szCs w:val="20"/>
              </w:rPr>
              <w:t>ability to enter Reflections for any time</w:t>
            </w:r>
            <w:proofErr w:type="gramStart"/>
            <w:r w:rsidRPr="00FE2B0A">
              <w:rPr>
                <w:rFonts w:ascii="Tahoma" w:hAnsi="Tahoma" w:cs="Tahoma"/>
                <w:color w:val="000000"/>
                <w:sz w:val="20"/>
                <w:szCs w:val="20"/>
              </w:rPr>
              <w:t>  of</w:t>
            </w:r>
            <w:proofErr w:type="gramEnd"/>
            <w:r w:rsidRPr="00FE2B0A">
              <w:rPr>
                <w:rFonts w:ascii="Tahoma" w:hAnsi="Tahoma" w:cs="Tahoma"/>
                <w:color w:val="000000"/>
                <w:sz w:val="20"/>
                <w:szCs w:val="20"/>
              </w:rPr>
              <w:t xml:space="preserve"> year, as long as the report is in "Draft" (the default stage of the new workflow).  These reflections will show up automatically on the Summative Evaluation Report. </w:t>
            </w:r>
            <w:r w:rsidR="006A4EC4">
              <w:rPr>
                <w:rFonts w:ascii="Tahoma" w:hAnsi="Tahoma" w:cs="Tahoma"/>
                <w:color w:val="000000"/>
                <w:sz w:val="20"/>
                <w:szCs w:val="20"/>
              </w:rPr>
              <w:t xml:space="preserve"> The teacher can mark their Reflections as Visible or Not Visible to the Evaluator.  (They must be made Visible before the Evaluator moves the Report out of draft if they want their comments to appear on the report.</w:t>
            </w:r>
          </w:p>
        </w:tc>
        <w:tc>
          <w:tcPr>
            <w:tcW w:w="2282" w:type="pct"/>
            <w:tcMar>
              <w:top w:w="0" w:type="dxa"/>
              <w:left w:w="108" w:type="dxa"/>
              <w:bottom w:w="0" w:type="dxa"/>
              <w:right w:w="108" w:type="dxa"/>
            </w:tcMar>
          </w:tcPr>
          <w:p w:rsidR="007A174F" w:rsidRDefault="007A174F" w:rsidP="006A4EC4">
            <w:pPr>
              <w:spacing w:line="276" w:lineRule="auto"/>
            </w:pPr>
            <w:r w:rsidRPr="00FE2B0A">
              <w:rPr>
                <w:rFonts w:ascii="Tahoma" w:hAnsi="Tahoma" w:cs="Tahoma"/>
                <w:color w:val="000000"/>
                <w:szCs w:val="20"/>
              </w:rPr>
              <w:t>If the functionality depends on the teacher having a prompt, then we would like to explore the ability to pre-create a District-wide prompt that is "on" for all teachers.   Also, we would request the ability for the teacher to add to their Reflections, or delete them, or edit them, however</w:t>
            </w:r>
            <w:proofErr w:type="gramStart"/>
            <w:r w:rsidRPr="00FE2B0A">
              <w:rPr>
                <w:rFonts w:ascii="Tahoma" w:hAnsi="Tahoma" w:cs="Tahoma"/>
                <w:color w:val="000000"/>
                <w:szCs w:val="20"/>
              </w:rPr>
              <w:t>  they</w:t>
            </w:r>
            <w:proofErr w:type="gramEnd"/>
            <w:r w:rsidRPr="00FE2B0A">
              <w:rPr>
                <w:rFonts w:ascii="Tahoma" w:hAnsi="Tahoma" w:cs="Tahoma"/>
                <w:color w:val="000000"/>
                <w:szCs w:val="20"/>
              </w:rPr>
              <w:t xml:space="preserve"> wish throughout the year </w:t>
            </w:r>
            <w:r w:rsidR="006A4EC4">
              <w:rPr>
                <w:rFonts w:ascii="Tahoma" w:hAnsi="Tahoma" w:cs="Tahoma"/>
                <w:color w:val="000000"/>
                <w:szCs w:val="20"/>
              </w:rPr>
              <w:t xml:space="preserve">as long as the Summative Evaluation Report is in draft.  </w:t>
            </w:r>
          </w:p>
        </w:tc>
      </w:tr>
      <w:tr w:rsidR="007A174F" w:rsidRPr="001D088E" w:rsidTr="007A174F">
        <w:trPr>
          <w:cantSplit/>
        </w:trPr>
        <w:tc>
          <w:tcPr>
            <w:tcW w:w="506" w:type="pct"/>
            <w:vAlign w:val="center"/>
          </w:tcPr>
          <w:p w:rsidR="007A174F" w:rsidRDefault="00233FA1" w:rsidP="002D728B">
            <w:pPr>
              <w:spacing w:line="276" w:lineRule="auto"/>
              <w:jc w:val="center"/>
            </w:pPr>
            <w:r>
              <w:t>2</w:t>
            </w:r>
          </w:p>
        </w:tc>
        <w:tc>
          <w:tcPr>
            <w:tcW w:w="506" w:type="pct"/>
            <w:tcMar>
              <w:top w:w="0" w:type="dxa"/>
              <w:left w:w="108" w:type="dxa"/>
              <w:bottom w:w="0" w:type="dxa"/>
              <w:right w:w="108" w:type="dxa"/>
            </w:tcMar>
            <w:vAlign w:val="center"/>
          </w:tcPr>
          <w:p w:rsidR="007A174F" w:rsidRDefault="00233FA1" w:rsidP="003C5A7D">
            <w:pPr>
              <w:spacing w:line="276" w:lineRule="auto"/>
              <w:jc w:val="center"/>
            </w:pPr>
            <w:r>
              <w:t>2.7</w:t>
            </w:r>
          </w:p>
        </w:tc>
        <w:tc>
          <w:tcPr>
            <w:tcW w:w="1706" w:type="pct"/>
            <w:tcMar>
              <w:top w:w="0" w:type="dxa"/>
              <w:left w:w="108" w:type="dxa"/>
              <w:bottom w:w="0" w:type="dxa"/>
              <w:right w:w="108" w:type="dxa"/>
            </w:tcMar>
          </w:tcPr>
          <w:p w:rsidR="007A174F" w:rsidRPr="00FE2B0A" w:rsidRDefault="00233FA1" w:rsidP="00233FA1">
            <w:pPr>
              <w:pStyle w:val="NormalWeb"/>
              <w:rPr>
                <w:color w:val="000000"/>
              </w:rPr>
            </w:pPr>
            <w:r>
              <w:rPr>
                <w:rFonts w:ascii="Tahoma" w:hAnsi="Tahoma" w:cs="Tahoma"/>
                <w:color w:val="000000"/>
                <w:sz w:val="20"/>
                <w:szCs w:val="20"/>
              </w:rPr>
              <w:t xml:space="preserve">Remove the “Final Notes” section so that it is no longer available to either Teacher or Evaluator.  </w:t>
            </w:r>
            <w:r w:rsidR="007A174F" w:rsidRPr="00FE2B0A">
              <w:rPr>
                <w:rFonts w:ascii="Tahoma" w:hAnsi="Tahoma" w:cs="Tahoma"/>
                <w:color w:val="000000"/>
                <w:sz w:val="20"/>
                <w:szCs w:val="20"/>
              </w:rPr>
              <w:t xml:space="preserve">  </w:t>
            </w:r>
          </w:p>
        </w:tc>
        <w:tc>
          <w:tcPr>
            <w:tcW w:w="2282" w:type="pct"/>
            <w:tcMar>
              <w:top w:w="0" w:type="dxa"/>
              <w:left w:w="108" w:type="dxa"/>
              <w:bottom w:w="0" w:type="dxa"/>
              <w:right w:w="108" w:type="dxa"/>
            </w:tcMar>
          </w:tcPr>
          <w:p w:rsidR="007A174F" w:rsidRDefault="00233FA1" w:rsidP="00233FA1">
            <w:pPr>
              <w:spacing w:line="276" w:lineRule="auto"/>
            </w:pPr>
            <w:proofErr w:type="gramStart"/>
            <w:r>
              <w:t>(</w:t>
            </w:r>
            <w:r w:rsidRPr="00FE2B0A">
              <w:rPr>
                <w:rFonts w:ascii="Tahoma" w:hAnsi="Tahoma" w:cs="Tahoma"/>
                <w:color w:val="000000"/>
                <w:szCs w:val="20"/>
              </w:rPr>
              <w:t xml:space="preserve"> </w:t>
            </w:r>
            <w:r>
              <w:rPr>
                <w:rFonts w:ascii="Tahoma" w:hAnsi="Tahoma" w:cs="Tahoma"/>
                <w:color w:val="000000"/>
                <w:szCs w:val="20"/>
              </w:rPr>
              <w:t>W</w:t>
            </w:r>
            <w:r w:rsidRPr="00FE2B0A">
              <w:rPr>
                <w:rFonts w:ascii="Tahoma" w:hAnsi="Tahoma" w:cs="Tahoma"/>
                <w:color w:val="000000"/>
                <w:szCs w:val="20"/>
              </w:rPr>
              <w:t>e</w:t>
            </w:r>
            <w:proofErr w:type="gramEnd"/>
            <w:r w:rsidRPr="00FE2B0A">
              <w:rPr>
                <w:rFonts w:ascii="Tahoma" w:hAnsi="Tahoma" w:cs="Tahoma"/>
                <w:color w:val="000000"/>
                <w:szCs w:val="20"/>
              </w:rPr>
              <w:t xml:space="preserve"> already  have "Recommendations" as part of our TPEP process and in our training, we are not sure what to tell evaluators to enter into "Final Notes" and are concerned it might be confusing to them and inadvertently prompt them to put the same content in both sections.</w:t>
            </w:r>
            <w:r>
              <w:rPr>
                <w:rFonts w:ascii="Tahoma" w:hAnsi="Tahoma" w:cs="Tahoma"/>
                <w:color w:val="000000"/>
                <w:szCs w:val="20"/>
              </w:rPr>
              <w:t>)</w:t>
            </w:r>
          </w:p>
        </w:tc>
      </w:tr>
      <w:tr w:rsidR="007A174F" w:rsidRPr="001D088E" w:rsidTr="007A174F">
        <w:trPr>
          <w:cantSplit/>
        </w:trPr>
        <w:tc>
          <w:tcPr>
            <w:tcW w:w="506" w:type="pct"/>
            <w:vAlign w:val="center"/>
          </w:tcPr>
          <w:p w:rsidR="007A174F" w:rsidRDefault="00233FA1" w:rsidP="002D728B">
            <w:pPr>
              <w:spacing w:line="276" w:lineRule="auto"/>
              <w:jc w:val="center"/>
            </w:pPr>
            <w:r>
              <w:lastRenderedPageBreak/>
              <w:t>2</w:t>
            </w:r>
          </w:p>
        </w:tc>
        <w:tc>
          <w:tcPr>
            <w:tcW w:w="506" w:type="pct"/>
            <w:tcMar>
              <w:top w:w="0" w:type="dxa"/>
              <w:left w:w="108" w:type="dxa"/>
              <w:bottom w:w="0" w:type="dxa"/>
              <w:right w:w="108" w:type="dxa"/>
            </w:tcMar>
            <w:vAlign w:val="center"/>
          </w:tcPr>
          <w:p w:rsidR="007A174F" w:rsidRDefault="00233FA1" w:rsidP="003C5A7D">
            <w:pPr>
              <w:spacing w:line="276" w:lineRule="auto"/>
              <w:jc w:val="center"/>
            </w:pPr>
            <w:r>
              <w:t>2.8</w:t>
            </w:r>
          </w:p>
        </w:tc>
        <w:tc>
          <w:tcPr>
            <w:tcW w:w="1706" w:type="pct"/>
            <w:tcMar>
              <w:top w:w="0" w:type="dxa"/>
              <w:left w:w="108" w:type="dxa"/>
              <w:bottom w:w="0" w:type="dxa"/>
              <w:right w:w="108" w:type="dxa"/>
            </w:tcMar>
          </w:tcPr>
          <w:p w:rsidR="007A174F" w:rsidRPr="00FE2B0A" w:rsidRDefault="00233FA1" w:rsidP="00233FA1">
            <w:pPr>
              <w:pStyle w:val="NormalWeb"/>
              <w:rPr>
                <w:color w:val="000000"/>
              </w:rPr>
            </w:pPr>
            <w:r w:rsidRPr="00233FA1">
              <w:rPr>
                <w:rFonts w:ascii="Tahoma" w:hAnsi="Tahoma" w:cs="Tahoma"/>
                <w:color w:val="000000"/>
                <w:sz w:val="20"/>
                <w:szCs w:val="20"/>
              </w:rPr>
              <w:t>R</w:t>
            </w:r>
            <w:r w:rsidR="007A174F" w:rsidRPr="00233FA1">
              <w:rPr>
                <w:rFonts w:ascii="Tahoma" w:hAnsi="Tahoma" w:cs="Tahoma"/>
                <w:color w:val="000000"/>
                <w:sz w:val="20"/>
                <w:szCs w:val="20"/>
              </w:rPr>
              <w:t>emove</w:t>
            </w:r>
            <w:r w:rsidR="007A174F" w:rsidRPr="00FE2B0A">
              <w:rPr>
                <w:rFonts w:ascii="Tahoma" w:hAnsi="Tahoma" w:cs="Tahoma"/>
                <w:color w:val="000000"/>
                <w:sz w:val="20"/>
                <w:szCs w:val="20"/>
              </w:rPr>
              <w:t xml:space="preserve"> the ability for the Teacher to add to "Final Recommendation."  </w:t>
            </w:r>
          </w:p>
        </w:tc>
        <w:tc>
          <w:tcPr>
            <w:tcW w:w="2282" w:type="pct"/>
            <w:tcMar>
              <w:top w:w="0" w:type="dxa"/>
              <w:left w:w="108" w:type="dxa"/>
              <w:bottom w:w="0" w:type="dxa"/>
              <w:right w:w="108" w:type="dxa"/>
            </w:tcMar>
          </w:tcPr>
          <w:p w:rsidR="007A174F" w:rsidRDefault="00233FA1" w:rsidP="003C5A7D">
            <w:pPr>
              <w:spacing w:line="276" w:lineRule="auto"/>
            </w:pPr>
            <w:r w:rsidRPr="00FE2B0A">
              <w:rPr>
                <w:rFonts w:ascii="Tahoma" w:hAnsi="Tahoma" w:cs="Tahoma"/>
                <w:color w:val="000000"/>
                <w:szCs w:val="20"/>
              </w:rPr>
              <w:t xml:space="preserve">Since the recommendation comes from the Evaluator, providing the teacher an opportunity to comment  on the Evaluator's recommendation implies a workflow where the teacher can  add comments </w:t>
            </w:r>
            <w:r w:rsidRPr="00FE2B0A">
              <w:rPr>
                <w:rStyle w:val="Emphasis"/>
                <w:rFonts w:ascii="Tahoma" w:hAnsi="Tahoma" w:cs="Tahoma"/>
                <w:color w:val="000000"/>
                <w:szCs w:val="20"/>
              </w:rPr>
              <w:t>after</w:t>
            </w:r>
            <w:r w:rsidRPr="00FE2B0A">
              <w:rPr>
                <w:rFonts w:ascii="Tahoma" w:hAnsi="Tahoma" w:cs="Tahoma"/>
                <w:color w:val="000000"/>
                <w:szCs w:val="20"/>
              </w:rPr>
              <w:t xml:space="preserve"> the report has moved into "Ready for Conference",  but that is not how our process flows.  In the  current manual process, as well as once we move to </w:t>
            </w:r>
            <w:proofErr w:type="spellStart"/>
            <w:r w:rsidRPr="00FE2B0A">
              <w:rPr>
                <w:rFonts w:ascii="Tahoma" w:hAnsi="Tahoma" w:cs="Tahoma"/>
                <w:color w:val="000000"/>
                <w:szCs w:val="20"/>
              </w:rPr>
              <w:t>eVal</w:t>
            </w:r>
            <w:proofErr w:type="spellEnd"/>
            <w:r w:rsidRPr="00FE2B0A">
              <w:rPr>
                <w:rFonts w:ascii="Tahoma" w:hAnsi="Tahoma" w:cs="Tahoma"/>
                <w:color w:val="000000"/>
                <w:szCs w:val="20"/>
              </w:rPr>
              <w:t xml:space="preserve">,  the teacher may provide verbal feedback to the evaluator during the conference (and written comments via the Reflections field at any point leading up to the conference), but there is not a back-and-forth written communication  </w:t>
            </w:r>
            <w:r w:rsidRPr="00FE2B0A">
              <w:rPr>
                <w:rStyle w:val="Emphasis"/>
                <w:rFonts w:ascii="Tahoma" w:hAnsi="Tahoma" w:cs="Tahoma"/>
                <w:color w:val="000000"/>
                <w:szCs w:val="20"/>
              </w:rPr>
              <w:t>after</w:t>
            </w:r>
            <w:r>
              <w:rPr>
                <w:rStyle w:val="Emphasis"/>
                <w:rFonts w:ascii="Tahoma" w:hAnsi="Tahoma" w:cs="Tahoma"/>
                <w:color w:val="000000"/>
                <w:szCs w:val="20"/>
              </w:rPr>
              <w:t xml:space="preserve">  </w:t>
            </w:r>
            <w:r w:rsidRPr="00FE2B0A">
              <w:rPr>
                <w:rFonts w:ascii="Tahoma" w:hAnsi="Tahoma" w:cs="Tahoma"/>
                <w:color w:val="000000"/>
                <w:szCs w:val="20"/>
              </w:rPr>
              <w:t xml:space="preserve"> the summative evaluation has been drafted.</w:t>
            </w:r>
          </w:p>
        </w:tc>
      </w:tr>
      <w:tr w:rsidR="007A174F" w:rsidRPr="001D088E" w:rsidTr="007A174F">
        <w:trPr>
          <w:cantSplit/>
        </w:trPr>
        <w:tc>
          <w:tcPr>
            <w:tcW w:w="506" w:type="pct"/>
            <w:vAlign w:val="center"/>
          </w:tcPr>
          <w:p w:rsidR="007A174F" w:rsidRDefault="00A93130" w:rsidP="002D728B">
            <w:pPr>
              <w:spacing w:line="276" w:lineRule="auto"/>
              <w:jc w:val="center"/>
            </w:pPr>
            <w:r>
              <w:t>2</w:t>
            </w:r>
          </w:p>
        </w:tc>
        <w:tc>
          <w:tcPr>
            <w:tcW w:w="506" w:type="pct"/>
            <w:tcMar>
              <w:top w:w="0" w:type="dxa"/>
              <w:left w:w="108" w:type="dxa"/>
              <w:bottom w:w="0" w:type="dxa"/>
              <w:right w:w="108" w:type="dxa"/>
            </w:tcMar>
            <w:vAlign w:val="center"/>
          </w:tcPr>
          <w:p w:rsidR="007A174F" w:rsidRDefault="00A93130" w:rsidP="003C5A7D">
            <w:pPr>
              <w:spacing w:line="276" w:lineRule="auto"/>
              <w:jc w:val="center"/>
            </w:pPr>
            <w:r>
              <w:t>2.9</w:t>
            </w:r>
          </w:p>
        </w:tc>
        <w:tc>
          <w:tcPr>
            <w:tcW w:w="1706" w:type="pct"/>
            <w:tcMar>
              <w:top w:w="0" w:type="dxa"/>
              <w:left w:w="108" w:type="dxa"/>
              <w:bottom w:w="0" w:type="dxa"/>
              <w:right w:w="108" w:type="dxa"/>
            </w:tcMar>
          </w:tcPr>
          <w:p w:rsidR="007A174F" w:rsidRPr="00FE2B0A" w:rsidRDefault="00A93130" w:rsidP="00A93130">
            <w:pPr>
              <w:pStyle w:val="NormalWeb"/>
              <w:rPr>
                <w:color w:val="000000"/>
              </w:rPr>
            </w:pPr>
            <w:r>
              <w:rPr>
                <w:rFonts w:ascii="Tahoma" w:hAnsi="Tahoma" w:cs="Tahoma"/>
                <w:color w:val="000000"/>
                <w:sz w:val="20"/>
                <w:szCs w:val="20"/>
              </w:rPr>
              <w:t>O</w:t>
            </w:r>
            <w:r w:rsidR="007A174F" w:rsidRPr="00FE2B0A">
              <w:rPr>
                <w:rFonts w:ascii="Tahoma" w:hAnsi="Tahoma" w:cs="Tahoma"/>
                <w:color w:val="000000"/>
                <w:sz w:val="20"/>
                <w:szCs w:val="20"/>
              </w:rPr>
              <w:t xml:space="preserve">n the scoring panel, </w:t>
            </w:r>
            <w:r>
              <w:rPr>
                <w:rFonts w:ascii="Tahoma" w:hAnsi="Tahoma" w:cs="Tahoma"/>
                <w:color w:val="000000"/>
                <w:sz w:val="20"/>
                <w:szCs w:val="20"/>
              </w:rPr>
              <w:t xml:space="preserve">add </w:t>
            </w:r>
            <w:r w:rsidR="007A174F" w:rsidRPr="00FE2B0A">
              <w:rPr>
                <w:rFonts w:ascii="Tahoma" w:hAnsi="Tahoma" w:cs="Tahoma"/>
                <w:color w:val="000000"/>
                <w:sz w:val="20"/>
                <w:szCs w:val="20"/>
              </w:rPr>
              <w:t>a text field for each State criteria entitled "Summative Statement</w:t>
            </w:r>
            <w:proofErr w:type="gramStart"/>
            <w:r w:rsidR="007A174F" w:rsidRPr="00FE2B0A">
              <w:rPr>
                <w:rFonts w:ascii="Tahoma" w:hAnsi="Tahoma" w:cs="Tahoma"/>
                <w:color w:val="000000"/>
                <w:sz w:val="20"/>
                <w:szCs w:val="20"/>
              </w:rPr>
              <w:t>  of</w:t>
            </w:r>
            <w:proofErr w:type="gramEnd"/>
            <w:r w:rsidR="007A174F" w:rsidRPr="00FE2B0A">
              <w:rPr>
                <w:rFonts w:ascii="Tahoma" w:hAnsi="Tahoma" w:cs="Tahoma"/>
                <w:color w:val="000000"/>
                <w:sz w:val="20"/>
                <w:szCs w:val="20"/>
              </w:rPr>
              <w:t xml:space="preserve"> Performance."  This would be a required field</w:t>
            </w:r>
            <w:r>
              <w:rPr>
                <w:rFonts w:ascii="Tahoma" w:hAnsi="Tahoma" w:cs="Tahoma"/>
                <w:color w:val="000000"/>
                <w:sz w:val="20"/>
                <w:szCs w:val="20"/>
              </w:rPr>
              <w:t xml:space="preserve"> before the report </w:t>
            </w:r>
            <w:proofErr w:type="gramStart"/>
            <w:r>
              <w:rPr>
                <w:rFonts w:ascii="Tahoma" w:hAnsi="Tahoma" w:cs="Tahoma"/>
                <w:color w:val="000000"/>
                <w:sz w:val="20"/>
                <w:szCs w:val="20"/>
              </w:rPr>
              <w:t>can  be</w:t>
            </w:r>
            <w:proofErr w:type="gramEnd"/>
            <w:r>
              <w:rPr>
                <w:rFonts w:ascii="Tahoma" w:hAnsi="Tahoma" w:cs="Tahoma"/>
                <w:color w:val="000000"/>
                <w:sz w:val="20"/>
                <w:szCs w:val="20"/>
              </w:rPr>
              <w:t xml:space="preserve"> moved out of Draft mode</w:t>
            </w:r>
            <w:r w:rsidR="007A174F" w:rsidRPr="00FE2B0A">
              <w:rPr>
                <w:rFonts w:ascii="Tahoma" w:hAnsi="Tahoma" w:cs="Tahoma"/>
                <w:color w:val="000000"/>
                <w:sz w:val="20"/>
                <w:szCs w:val="20"/>
              </w:rPr>
              <w:t xml:space="preserve">.  </w:t>
            </w:r>
          </w:p>
        </w:tc>
        <w:tc>
          <w:tcPr>
            <w:tcW w:w="2282" w:type="pct"/>
            <w:tcMar>
              <w:top w:w="0" w:type="dxa"/>
              <w:left w:w="108" w:type="dxa"/>
              <w:bottom w:w="0" w:type="dxa"/>
              <w:right w:w="108" w:type="dxa"/>
            </w:tcMar>
          </w:tcPr>
          <w:p w:rsidR="00946FE8" w:rsidRDefault="00946FE8" w:rsidP="00946FE8">
            <w:pPr>
              <w:spacing w:line="276" w:lineRule="auto"/>
              <w:rPr>
                <w:rFonts w:ascii="Tahoma" w:hAnsi="Tahoma" w:cs="Tahoma"/>
                <w:color w:val="000000"/>
                <w:szCs w:val="20"/>
              </w:rPr>
            </w:pPr>
            <w:r>
              <w:rPr>
                <w:rFonts w:ascii="Tahoma" w:hAnsi="Tahoma" w:cs="Tahoma"/>
                <w:color w:val="000000"/>
                <w:szCs w:val="20"/>
              </w:rPr>
              <w:t xml:space="preserve">These new fields provide </w:t>
            </w:r>
            <w:r w:rsidR="00A93130" w:rsidRPr="00FE2B0A">
              <w:rPr>
                <w:rFonts w:ascii="Tahoma" w:hAnsi="Tahoma" w:cs="Tahoma"/>
                <w:color w:val="000000"/>
                <w:szCs w:val="20"/>
              </w:rPr>
              <w:t>the evaluator an opportunity to</w:t>
            </w:r>
            <w:proofErr w:type="gramStart"/>
            <w:r w:rsidR="00A93130" w:rsidRPr="00FE2B0A">
              <w:rPr>
                <w:rFonts w:ascii="Tahoma" w:hAnsi="Tahoma" w:cs="Tahoma"/>
                <w:color w:val="000000"/>
                <w:szCs w:val="20"/>
              </w:rPr>
              <w:t>  score</w:t>
            </w:r>
            <w:proofErr w:type="gramEnd"/>
            <w:r w:rsidR="00A93130" w:rsidRPr="00FE2B0A">
              <w:rPr>
                <w:rFonts w:ascii="Tahoma" w:hAnsi="Tahoma" w:cs="Tahoma"/>
                <w:color w:val="000000"/>
                <w:szCs w:val="20"/>
              </w:rPr>
              <w:t xml:space="preserve"> on a "preponderance  of evidence",  i.e., across the full year</w:t>
            </w:r>
            <w:r>
              <w:rPr>
                <w:rFonts w:ascii="Tahoma" w:hAnsi="Tahoma" w:cs="Tahoma"/>
                <w:color w:val="000000"/>
                <w:szCs w:val="20"/>
              </w:rPr>
              <w:t xml:space="preserve">, and is a requirement for them as they must use it to justify their reasoning for each Criteria score they enter.  </w:t>
            </w:r>
          </w:p>
          <w:p w:rsidR="00946FE8" w:rsidRDefault="00946FE8" w:rsidP="00946FE8">
            <w:pPr>
              <w:spacing w:line="276" w:lineRule="auto"/>
              <w:rPr>
                <w:rFonts w:ascii="Tahoma" w:hAnsi="Tahoma" w:cs="Tahoma"/>
                <w:color w:val="000000"/>
                <w:szCs w:val="20"/>
              </w:rPr>
            </w:pPr>
          </w:p>
          <w:p w:rsidR="00A93130" w:rsidRDefault="00A93130" w:rsidP="00946FE8">
            <w:pPr>
              <w:spacing w:line="276" w:lineRule="auto"/>
            </w:pPr>
            <w:bookmarkStart w:id="15" w:name="_GoBack"/>
            <w:bookmarkEnd w:id="15"/>
            <w:r w:rsidRPr="00FE2B0A">
              <w:rPr>
                <w:rFonts w:ascii="Tahoma" w:hAnsi="Tahoma" w:cs="Tahoma"/>
                <w:color w:val="000000"/>
                <w:szCs w:val="20"/>
              </w:rPr>
              <w:t xml:space="preserve"> (These new data fields would not need to be included in our extract, they would just need to appear on the Summative Evaluation Report.)</w:t>
            </w:r>
          </w:p>
        </w:tc>
      </w:tr>
      <w:tr w:rsidR="007D1BFF" w:rsidRPr="001D088E" w:rsidTr="007A174F">
        <w:trPr>
          <w:cantSplit/>
        </w:trPr>
        <w:tc>
          <w:tcPr>
            <w:tcW w:w="506" w:type="pct"/>
            <w:vAlign w:val="center"/>
          </w:tcPr>
          <w:p w:rsidR="007D1BFF" w:rsidRDefault="0073199B" w:rsidP="002D728B">
            <w:pPr>
              <w:jc w:val="center"/>
              <w:rPr>
                <w:rFonts w:ascii="Calibri" w:hAnsi="Calibri" w:cs="Arial"/>
                <w:szCs w:val="20"/>
              </w:rPr>
            </w:pPr>
            <w:r>
              <w:rPr>
                <w:rFonts w:ascii="Calibri" w:hAnsi="Calibri" w:cs="Arial"/>
                <w:szCs w:val="20"/>
              </w:rPr>
              <w:t>3</w:t>
            </w:r>
          </w:p>
        </w:tc>
        <w:tc>
          <w:tcPr>
            <w:tcW w:w="506" w:type="pct"/>
            <w:tcMar>
              <w:top w:w="0" w:type="dxa"/>
              <w:left w:w="108" w:type="dxa"/>
              <w:bottom w:w="0" w:type="dxa"/>
              <w:right w:w="108" w:type="dxa"/>
            </w:tcMar>
            <w:vAlign w:val="center"/>
          </w:tcPr>
          <w:p w:rsidR="007D1BFF" w:rsidRDefault="0073199B" w:rsidP="003C5A7D">
            <w:pPr>
              <w:jc w:val="center"/>
              <w:rPr>
                <w:rFonts w:ascii="Calibri" w:hAnsi="Calibri" w:cs="Arial"/>
                <w:szCs w:val="20"/>
              </w:rPr>
            </w:pPr>
            <w:r>
              <w:rPr>
                <w:rFonts w:ascii="Calibri" w:hAnsi="Calibri" w:cs="Arial"/>
                <w:szCs w:val="20"/>
              </w:rPr>
              <w:t>3.7</w:t>
            </w:r>
          </w:p>
        </w:tc>
        <w:tc>
          <w:tcPr>
            <w:tcW w:w="1706" w:type="pct"/>
            <w:tcMar>
              <w:top w:w="0" w:type="dxa"/>
              <w:left w:w="108" w:type="dxa"/>
              <w:bottom w:w="0" w:type="dxa"/>
              <w:right w:w="108" w:type="dxa"/>
            </w:tcMar>
            <w:vAlign w:val="center"/>
          </w:tcPr>
          <w:p w:rsidR="007D1BFF" w:rsidRDefault="0073199B" w:rsidP="00D85403">
            <w:pPr>
              <w:spacing w:line="276" w:lineRule="auto"/>
            </w:pPr>
            <w:r>
              <w:t xml:space="preserve">List the Observation # in Report Settings (right now </w:t>
            </w:r>
            <w:r w:rsidR="00D85403">
              <w:t>the observations are only indicated</w:t>
            </w:r>
            <w:r>
              <w:t xml:space="preserve"> by date</w:t>
            </w:r>
            <w:r w:rsidR="00D85403">
              <w:t xml:space="preserve"> which is not an easy identifier for the user to know which observation is which</w:t>
            </w:r>
            <w:r>
              <w:t>)</w:t>
            </w:r>
          </w:p>
        </w:tc>
        <w:tc>
          <w:tcPr>
            <w:tcW w:w="2282" w:type="pct"/>
            <w:tcMar>
              <w:top w:w="0" w:type="dxa"/>
              <w:left w:w="108" w:type="dxa"/>
              <w:bottom w:w="0" w:type="dxa"/>
              <w:right w:w="108" w:type="dxa"/>
            </w:tcMar>
          </w:tcPr>
          <w:p w:rsidR="007D1BFF" w:rsidRDefault="007D1BFF" w:rsidP="003C5A7D">
            <w:pPr>
              <w:spacing w:line="276" w:lineRule="auto"/>
            </w:pPr>
          </w:p>
        </w:tc>
      </w:tr>
      <w:tr w:rsidR="00290639" w:rsidRPr="001D088E" w:rsidTr="007A174F">
        <w:trPr>
          <w:cantSplit/>
        </w:trPr>
        <w:tc>
          <w:tcPr>
            <w:tcW w:w="506" w:type="pct"/>
            <w:vAlign w:val="center"/>
          </w:tcPr>
          <w:p w:rsidR="00290639" w:rsidRDefault="00290639" w:rsidP="002D728B">
            <w:pPr>
              <w:jc w:val="center"/>
              <w:rPr>
                <w:rFonts w:ascii="Calibri" w:hAnsi="Calibri" w:cs="Arial"/>
                <w:szCs w:val="20"/>
              </w:rPr>
            </w:pPr>
            <w:r>
              <w:rPr>
                <w:rFonts w:ascii="Calibri" w:hAnsi="Calibri" w:cs="Arial"/>
                <w:szCs w:val="20"/>
              </w:rPr>
              <w:t>3</w:t>
            </w:r>
          </w:p>
        </w:tc>
        <w:tc>
          <w:tcPr>
            <w:tcW w:w="506" w:type="pct"/>
            <w:tcMar>
              <w:top w:w="0" w:type="dxa"/>
              <w:left w:w="108" w:type="dxa"/>
              <w:bottom w:w="0" w:type="dxa"/>
              <w:right w:w="108" w:type="dxa"/>
            </w:tcMar>
            <w:vAlign w:val="center"/>
          </w:tcPr>
          <w:p w:rsidR="00290639" w:rsidRDefault="00290639" w:rsidP="003C5A7D">
            <w:pPr>
              <w:jc w:val="center"/>
              <w:rPr>
                <w:rFonts w:ascii="Calibri" w:hAnsi="Calibri" w:cs="Arial"/>
                <w:szCs w:val="20"/>
              </w:rPr>
            </w:pPr>
            <w:r>
              <w:rPr>
                <w:rFonts w:ascii="Calibri" w:hAnsi="Calibri" w:cs="Arial"/>
                <w:szCs w:val="20"/>
              </w:rPr>
              <w:t>3.8</w:t>
            </w:r>
          </w:p>
        </w:tc>
        <w:tc>
          <w:tcPr>
            <w:tcW w:w="1706" w:type="pct"/>
            <w:tcMar>
              <w:top w:w="0" w:type="dxa"/>
              <w:left w:w="108" w:type="dxa"/>
              <w:bottom w:w="0" w:type="dxa"/>
              <w:right w:w="108" w:type="dxa"/>
            </w:tcMar>
            <w:vAlign w:val="center"/>
          </w:tcPr>
          <w:p w:rsidR="00290639" w:rsidRDefault="00290639" w:rsidP="00290639">
            <w:pPr>
              <w:spacing w:line="276" w:lineRule="auto"/>
            </w:pPr>
            <w:r>
              <w:t>When the teacher prints the Observation Report</w:t>
            </w:r>
            <w:proofErr w:type="gramStart"/>
            <w:r>
              <w:t>,  it</w:t>
            </w:r>
            <w:proofErr w:type="gramEnd"/>
            <w:r>
              <w:t xml:space="preserve"> should be titled “Observation Information” so that it is clear that this is not the same as the formal Observation Report that is  provided to the teacher by the evaluator.</w:t>
            </w:r>
          </w:p>
        </w:tc>
        <w:tc>
          <w:tcPr>
            <w:tcW w:w="2282" w:type="pct"/>
            <w:tcMar>
              <w:top w:w="0" w:type="dxa"/>
              <w:left w:w="108" w:type="dxa"/>
              <w:bottom w:w="0" w:type="dxa"/>
              <w:right w:w="108" w:type="dxa"/>
            </w:tcMar>
          </w:tcPr>
          <w:p w:rsidR="00290639" w:rsidRDefault="005F171A" w:rsidP="003C5A7D">
            <w:pPr>
              <w:spacing w:line="276" w:lineRule="auto"/>
            </w:pPr>
            <w:r>
              <w:t>The teacher’s version should not have a signature block.</w:t>
            </w:r>
          </w:p>
        </w:tc>
      </w:tr>
      <w:tr w:rsidR="006113A8" w:rsidRPr="001D088E" w:rsidTr="007A174F">
        <w:trPr>
          <w:cantSplit/>
        </w:trPr>
        <w:tc>
          <w:tcPr>
            <w:tcW w:w="506" w:type="pct"/>
            <w:vAlign w:val="center"/>
          </w:tcPr>
          <w:p w:rsidR="006113A8" w:rsidRDefault="006113A8" w:rsidP="002D728B">
            <w:pPr>
              <w:jc w:val="center"/>
              <w:rPr>
                <w:rFonts w:ascii="Calibri" w:hAnsi="Calibri" w:cs="Arial"/>
                <w:szCs w:val="20"/>
              </w:rPr>
            </w:pPr>
            <w:r>
              <w:rPr>
                <w:rFonts w:ascii="Calibri" w:hAnsi="Calibri" w:cs="Arial"/>
                <w:szCs w:val="20"/>
              </w:rPr>
              <w:t>3</w:t>
            </w:r>
          </w:p>
        </w:tc>
        <w:tc>
          <w:tcPr>
            <w:tcW w:w="506" w:type="pct"/>
            <w:tcMar>
              <w:top w:w="0" w:type="dxa"/>
              <w:left w:w="108" w:type="dxa"/>
              <w:bottom w:w="0" w:type="dxa"/>
              <w:right w:w="108" w:type="dxa"/>
            </w:tcMar>
            <w:vAlign w:val="center"/>
          </w:tcPr>
          <w:p w:rsidR="006113A8" w:rsidRDefault="006113A8" w:rsidP="003C5A7D">
            <w:pPr>
              <w:jc w:val="center"/>
              <w:rPr>
                <w:rFonts w:ascii="Calibri" w:hAnsi="Calibri" w:cs="Arial"/>
                <w:szCs w:val="20"/>
              </w:rPr>
            </w:pPr>
            <w:r>
              <w:rPr>
                <w:rFonts w:ascii="Calibri" w:hAnsi="Calibri" w:cs="Arial"/>
                <w:szCs w:val="20"/>
              </w:rPr>
              <w:t>3.9</w:t>
            </w:r>
          </w:p>
        </w:tc>
        <w:tc>
          <w:tcPr>
            <w:tcW w:w="1706" w:type="pct"/>
            <w:tcMar>
              <w:top w:w="0" w:type="dxa"/>
              <w:left w:w="108" w:type="dxa"/>
              <w:bottom w:w="0" w:type="dxa"/>
              <w:right w:w="108" w:type="dxa"/>
            </w:tcMar>
            <w:vAlign w:val="center"/>
          </w:tcPr>
          <w:p w:rsidR="006113A8" w:rsidRDefault="006113A8" w:rsidP="00290639">
            <w:pPr>
              <w:spacing w:line="276" w:lineRule="auto"/>
            </w:pPr>
            <w:r>
              <w:t>All  users need ability to download any or all data in PDF form</w:t>
            </w:r>
          </w:p>
        </w:tc>
        <w:tc>
          <w:tcPr>
            <w:tcW w:w="2282" w:type="pct"/>
            <w:tcMar>
              <w:top w:w="0" w:type="dxa"/>
              <w:left w:w="108" w:type="dxa"/>
              <w:bottom w:w="0" w:type="dxa"/>
              <w:right w:w="108" w:type="dxa"/>
            </w:tcMar>
          </w:tcPr>
          <w:p w:rsidR="006113A8" w:rsidRDefault="006113A8" w:rsidP="003C5A7D">
            <w:pPr>
              <w:spacing w:line="276" w:lineRule="auto"/>
            </w:pPr>
            <w:r>
              <w:t>(Similar to ZIP report available to DA).  Teachers need ability to download all of their information prior to year end or when leaving the District.</w:t>
            </w:r>
          </w:p>
        </w:tc>
      </w:tr>
      <w:tr w:rsidR="0099665E" w:rsidRPr="001D088E" w:rsidTr="007A174F">
        <w:trPr>
          <w:cantSplit/>
        </w:trPr>
        <w:tc>
          <w:tcPr>
            <w:tcW w:w="506" w:type="pct"/>
            <w:vAlign w:val="center"/>
          </w:tcPr>
          <w:p w:rsidR="0099665E" w:rsidRDefault="0099665E" w:rsidP="002D728B">
            <w:pPr>
              <w:jc w:val="center"/>
              <w:rPr>
                <w:rFonts w:ascii="Calibri" w:hAnsi="Calibri" w:cs="Arial"/>
                <w:szCs w:val="20"/>
              </w:rPr>
            </w:pPr>
            <w:r>
              <w:rPr>
                <w:rFonts w:ascii="Calibri" w:hAnsi="Calibri" w:cs="Arial"/>
                <w:szCs w:val="20"/>
              </w:rPr>
              <w:lastRenderedPageBreak/>
              <w:t>6</w:t>
            </w:r>
          </w:p>
        </w:tc>
        <w:tc>
          <w:tcPr>
            <w:tcW w:w="506" w:type="pct"/>
            <w:tcMar>
              <w:top w:w="0" w:type="dxa"/>
              <w:left w:w="108" w:type="dxa"/>
              <w:bottom w:w="0" w:type="dxa"/>
              <w:right w:w="108" w:type="dxa"/>
            </w:tcMar>
            <w:vAlign w:val="center"/>
          </w:tcPr>
          <w:p w:rsidR="0099665E" w:rsidRDefault="007C27A0" w:rsidP="003C5A7D">
            <w:pPr>
              <w:jc w:val="center"/>
              <w:rPr>
                <w:rFonts w:ascii="Calibri" w:hAnsi="Calibri" w:cs="Arial"/>
                <w:szCs w:val="20"/>
              </w:rPr>
            </w:pPr>
            <w:r>
              <w:rPr>
                <w:rFonts w:ascii="Calibri" w:hAnsi="Calibri" w:cs="Arial"/>
                <w:szCs w:val="20"/>
              </w:rPr>
              <w:t>6.4</w:t>
            </w:r>
          </w:p>
        </w:tc>
        <w:tc>
          <w:tcPr>
            <w:tcW w:w="1706" w:type="pct"/>
            <w:tcMar>
              <w:top w:w="0" w:type="dxa"/>
              <w:left w:w="108" w:type="dxa"/>
              <w:bottom w:w="0" w:type="dxa"/>
              <w:right w:w="108" w:type="dxa"/>
            </w:tcMar>
            <w:vAlign w:val="center"/>
          </w:tcPr>
          <w:p w:rsidR="0099665E" w:rsidRDefault="007C27A0" w:rsidP="00D128E4">
            <w:pPr>
              <w:spacing w:line="276" w:lineRule="auto"/>
            </w:pPr>
            <w:r>
              <w:t xml:space="preserve">The name of the download report that </w:t>
            </w:r>
            <w:proofErr w:type="spellStart"/>
            <w:r>
              <w:t>appers</w:t>
            </w:r>
            <w:proofErr w:type="spellEnd"/>
            <w:r>
              <w:t xml:space="preserve"> on the </w:t>
            </w:r>
            <w:proofErr w:type="spellStart"/>
            <w:r>
              <w:t>eVal</w:t>
            </w:r>
            <w:proofErr w:type="spellEnd"/>
            <w:r>
              <w:t xml:space="preserve"> UI when a user goes to retrieve the data should be “Custom Seattle Download Report”</w:t>
            </w:r>
          </w:p>
        </w:tc>
        <w:tc>
          <w:tcPr>
            <w:tcW w:w="2282" w:type="pct"/>
            <w:tcMar>
              <w:top w:w="0" w:type="dxa"/>
              <w:left w:w="108" w:type="dxa"/>
              <w:bottom w:w="0" w:type="dxa"/>
              <w:right w:w="108" w:type="dxa"/>
            </w:tcMar>
          </w:tcPr>
          <w:p w:rsidR="0099665E" w:rsidRDefault="0099665E" w:rsidP="003C5A7D">
            <w:pPr>
              <w:spacing w:line="276" w:lineRule="auto"/>
            </w:pPr>
          </w:p>
        </w:tc>
      </w:tr>
      <w:tr w:rsidR="00D85403" w:rsidRPr="001D088E" w:rsidTr="007A174F">
        <w:trPr>
          <w:cantSplit/>
        </w:trPr>
        <w:tc>
          <w:tcPr>
            <w:tcW w:w="506" w:type="pct"/>
            <w:vAlign w:val="center"/>
          </w:tcPr>
          <w:p w:rsidR="00D85403" w:rsidRDefault="00D85403" w:rsidP="002D728B">
            <w:pPr>
              <w:jc w:val="center"/>
              <w:rPr>
                <w:rFonts w:ascii="Calibri" w:hAnsi="Calibri" w:cs="Arial"/>
                <w:szCs w:val="20"/>
              </w:rPr>
            </w:pPr>
            <w:r>
              <w:rPr>
                <w:rFonts w:ascii="Calibri" w:hAnsi="Calibri" w:cs="Arial"/>
                <w:szCs w:val="20"/>
              </w:rPr>
              <w:t>6</w:t>
            </w:r>
          </w:p>
        </w:tc>
        <w:tc>
          <w:tcPr>
            <w:tcW w:w="506" w:type="pct"/>
            <w:tcMar>
              <w:top w:w="0" w:type="dxa"/>
              <w:left w:w="108" w:type="dxa"/>
              <w:bottom w:w="0" w:type="dxa"/>
              <w:right w:w="108" w:type="dxa"/>
            </w:tcMar>
            <w:vAlign w:val="center"/>
          </w:tcPr>
          <w:p w:rsidR="00D85403" w:rsidRDefault="00D85403" w:rsidP="003C5A7D">
            <w:pPr>
              <w:jc w:val="center"/>
              <w:rPr>
                <w:rFonts w:ascii="Calibri" w:hAnsi="Calibri" w:cs="Arial"/>
                <w:szCs w:val="20"/>
              </w:rPr>
            </w:pPr>
            <w:r>
              <w:rPr>
                <w:rFonts w:ascii="Calibri" w:hAnsi="Calibri" w:cs="Arial"/>
                <w:szCs w:val="20"/>
              </w:rPr>
              <w:t>6.5</w:t>
            </w:r>
          </w:p>
        </w:tc>
        <w:tc>
          <w:tcPr>
            <w:tcW w:w="1706" w:type="pct"/>
            <w:tcMar>
              <w:top w:w="0" w:type="dxa"/>
              <w:left w:w="108" w:type="dxa"/>
              <w:bottom w:w="0" w:type="dxa"/>
              <w:right w:w="108" w:type="dxa"/>
            </w:tcMar>
            <w:vAlign w:val="center"/>
          </w:tcPr>
          <w:p w:rsidR="00D85403" w:rsidRDefault="00D85403" w:rsidP="00BC5650">
            <w:pPr>
              <w:spacing w:line="276" w:lineRule="auto"/>
            </w:pPr>
            <w:r>
              <w:t xml:space="preserve">The </w:t>
            </w:r>
            <w:r w:rsidR="00BC5650">
              <w:t>file name of the downloaded file must be uniquely identifiable from other files downloaded through this process</w:t>
            </w:r>
          </w:p>
        </w:tc>
        <w:tc>
          <w:tcPr>
            <w:tcW w:w="2282" w:type="pct"/>
            <w:tcMar>
              <w:top w:w="0" w:type="dxa"/>
              <w:left w:w="108" w:type="dxa"/>
              <w:bottom w:w="0" w:type="dxa"/>
              <w:right w:w="108" w:type="dxa"/>
            </w:tcMar>
          </w:tcPr>
          <w:p w:rsidR="00D85403" w:rsidRDefault="00BC5650" w:rsidP="003C5A7D">
            <w:pPr>
              <w:spacing w:line="276" w:lineRule="auto"/>
            </w:pPr>
            <w:r>
              <w:t xml:space="preserve">A sample design might be “Seattle </w:t>
            </w:r>
            <w:proofErr w:type="spellStart"/>
            <w:r>
              <w:t>eVal</w:t>
            </w:r>
            <w:proofErr w:type="spellEnd"/>
            <w:r>
              <w:t xml:space="preserve"> download” + [date &amp; time stamp].</w:t>
            </w:r>
          </w:p>
          <w:p w:rsidR="00BC5650" w:rsidRDefault="00BC5650" w:rsidP="003C5A7D">
            <w:pPr>
              <w:spacing w:line="276" w:lineRule="auto"/>
            </w:pPr>
          </w:p>
          <w:p w:rsidR="00BC5650" w:rsidRDefault="00BC5650" w:rsidP="00827DC0">
            <w:pPr>
              <w:spacing w:line="276" w:lineRule="auto"/>
            </w:pPr>
            <w:proofErr w:type="spellStart"/>
            <w:proofErr w:type="gramStart"/>
            <w:r>
              <w:t>eVal</w:t>
            </w:r>
            <w:proofErr w:type="spellEnd"/>
            <w:proofErr w:type="gramEnd"/>
            <w:r>
              <w:t xml:space="preserve"> team to collaborate with Seattle technology team </w:t>
            </w:r>
            <w:r w:rsidR="00827DC0">
              <w:t>to finalize naming convention</w:t>
            </w:r>
            <w:r>
              <w:t>.</w:t>
            </w:r>
          </w:p>
        </w:tc>
      </w:tr>
      <w:tr w:rsidR="00040F9D" w:rsidRPr="001D088E" w:rsidTr="007A174F">
        <w:trPr>
          <w:cantSplit/>
        </w:trPr>
        <w:tc>
          <w:tcPr>
            <w:tcW w:w="506" w:type="pct"/>
            <w:vAlign w:val="center"/>
          </w:tcPr>
          <w:p w:rsidR="00040F9D" w:rsidRDefault="00040F9D" w:rsidP="002D728B">
            <w:pPr>
              <w:jc w:val="center"/>
              <w:rPr>
                <w:rFonts w:ascii="Calibri" w:hAnsi="Calibri" w:cs="Arial"/>
                <w:szCs w:val="20"/>
              </w:rPr>
            </w:pPr>
            <w:r>
              <w:rPr>
                <w:rFonts w:ascii="Calibri" w:hAnsi="Calibri" w:cs="Arial"/>
                <w:szCs w:val="20"/>
              </w:rPr>
              <w:t>6</w:t>
            </w:r>
          </w:p>
        </w:tc>
        <w:tc>
          <w:tcPr>
            <w:tcW w:w="506" w:type="pct"/>
            <w:tcMar>
              <w:top w:w="0" w:type="dxa"/>
              <w:left w:w="108" w:type="dxa"/>
              <w:bottom w:w="0" w:type="dxa"/>
              <w:right w:w="108" w:type="dxa"/>
            </w:tcMar>
            <w:vAlign w:val="center"/>
          </w:tcPr>
          <w:p w:rsidR="00040F9D" w:rsidRDefault="00E52E17" w:rsidP="003C5A7D">
            <w:pPr>
              <w:jc w:val="center"/>
              <w:rPr>
                <w:rFonts w:ascii="Calibri" w:hAnsi="Calibri" w:cs="Arial"/>
                <w:szCs w:val="20"/>
              </w:rPr>
            </w:pPr>
            <w:r>
              <w:rPr>
                <w:rFonts w:ascii="Calibri" w:hAnsi="Calibri" w:cs="Arial"/>
                <w:szCs w:val="20"/>
              </w:rPr>
              <w:t>6.6</w:t>
            </w:r>
          </w:p>
        </w:tc>
        <w:tc>
          <w:tcPr>
            <w:tcW w:w="1706" w:type="pct"/>
            <w:tcMar>
              <w:top w:w="0" w:type="dxa"/>
              <w:left w:w="108" w:type="dxa"/>
              <w:bottom w:w="0" w:type="dxa"/>
              <w:right w:w="108" w:type="dxa"/>
            </w:tcMar>
            <w:vAlign w:val="center"/>
          </w:tcPr>
          <w:p w:rsidR="00040F9D" w:rsidRDefault="00040F9D" w:rsidP="003D39A9">
            <w:pPr>
              <w:spacing w:line="276" w:lineRule="auto"/>
            </w:pPr>
            <w:r>
              <w:t>Regarding data elements</w:t>
            </w:r>
            <w:r w:rsidR="004F13DD">
              <w:t xml:space="preserve"> to be included in the download file</w:t>
            </w:r>
            <w:r>
              <w:t>:  The list included in BRD 6</w:t>
            </w:r>
            <w:r w:rsidR="003D39A9">
              <w:t xml:space="preserve"> and additional fields listed in this document may</w:t>
            </w:r>
            <w:r>
              <w:t xml:space="preserve"> not the final list</w:t>
            </w:r>
            <w:r w:rsidR="003D39A9">
              <w:t xml:space="preserve">, as new </w:t>
            </w:r>
            <w:proofErr w:type="gramStart"/>
            <w:r w:rsidR="003D39A9">
              <w:t>elements  may</w:t>
            </w:r>
            <w:proofErr w:type="gramEnd"/>
            <w:r w:rsidR="003D39A9">
              <w:t xml:space="preserve"> be added throughout design discussions</w:t>
            </w:r>
            <w:r>
              <w:t xml:space="preserve">.  Design documents should be </w:t>
            </w:r>
            <w:r w:rsidR="00C91EDD">
              <w:t xml:space="preserve">the project team’s </w:t>
            </w:r>
            <w:r>
              <w:t>reference for final list</w:t>
            </w:r>
            <w:proofErr w:type="gramStart"/>
            <w:r>
              <w:t>..</w:t>
            </w:r>
            <w:proofErr w:type="gramEnd"/>
          </w:p>
        </w:tc>
        <w:tc>
          <w:tcPr>
            <w:tcW w:w="2282" w:type="pct"/>
            <w:tcMar>
              <w:top w:w="0" w:type="dxa"/>
              <w:left w:w="108" w:type="dxa"/>
              <w:bottom w:w="0" w:type="dxa"/>
              <w:right w:w="108" w:type="dxa"/>
            </w:tcMar>
          </w:tcPr>
          <w:p w:rsidR="00040F9D" w:rsidRDefault="00040F9D" w:rsidP="003C5A7D">
            <w:pPr>
              <w:spacing w:line="276" w:lineRule="auto"/>
            </w:pPr>
            <w:r>
              <w:t xml:space="preserve">Data elements will include the following fields that </w:t>
            </w:r>
            <w:proofErr w:type="spellStart"/>
            <w:r>
              <w:t>eVal</w:t>
            </w:r>
            <w:proofErr w:type="spellEnd"/>
            <w:r>
              <w:t xml:space="preserve"> will  receive from EDS:</w:t>
            </w:r>
          </w:p>
          <w:p w:rsidR="00040F9D" w:rsidRDefault="00040F9D" w:rsidP="003C5A7D">
            <w:pPr>
              <w:spacing w:line="276" w:lineRule="auto"/>
            </w:pPr>
          </w:p>
          <w:p w:rsidR="00040F9D" w:rsidRDefault="00040F9D" w:rsidP="003D39A9">
            <w:pPr>
              <w:pStyle w:val="ListParagraph"/>
              <w:numPr>
                <w:ilvl w:val="0"/>
                <w:numId w:val="43"/>
              </w:numPr>
              <w:spacing w:line="276" w:lineRule="auto"/>
            </w:pPr>
            <w:r>
              <w:t xml:space="preserve">Username </w:t>
            </w:r>
          </w:p>
          <w:p w:rsidR="00040F9D" w:rsidRDefault="00040F9D" w:rsidP="003D39A9">
            <w:pPr>
              <w:pStyle w:val="ListParagraph"/>
              <w:numPr>
                <w:ilvl w:val="0"/>
                <w:numId w:val="43"/>
              </w:numPr>
              <w:spacing w:line="276" w:lineRule="auto"/>
            </w:pPr>
            <w:r>
              <w:t>Primary email</w:t>
            </w:r>
          </w:p>
          <w:p w:rsidR="00040F9D" w:rsidRDefault="00040F9D" w:rsidP="003D39A9">
            <w:pPr>
              <w:pStyle w:val="ListParagraph"/>
              <w:numPr>
                <w:ilvl w:val="0"/>
                <w:numId w:val="43"/>
              </w:numPr>
              <w:spacing w:line="276" w:lineRule="auto"/>
            </w:pPr>
            <w:r>
              <w:t>Alternate email</w:t>
            </w:r>
          </w:p>
          <w:p w:rsidR="00040F9D" w:rsidRDefault="00040F9D" w:rsidP="003C5A7D">
            <w:pPr>
              <w:spacing w:line="276" w:lineRule="auto"/>
            </w:pPr>
          </w:p>
          <w:p w:rsidR="00040F9D" w:rsidRDefault="00040F9D" w:rsidP="003C5A7D">
            <w:pPr>
              <w:spacing w:line="276" w:lineRule="auto"/>
            </w:pPr>
            <w:r>
              <w:t>All of these are email accounts which may, or may not be, the District’s email.  (We will instruct users to enter their District email into the “Alternate email” account; however, we cannot enforce that they do so.)</w:t>
            </w:r>
          </w:p>
          <w:p w:rsidR="00E52E17" w:rsidRDefault="00E52E17" w:rsidP="003C5A7D">
            <w:pPr>
              <w:spacing w:line="276" w:lineRule="auto"/>
            </w:pPr>
          </w:p>
          <w:p w:rsidR="00E52E17" w:rsidRDefault="00E52E17" w:rsidP="003C5A7D">
            <w:pPr>
              <w:spacing w:line="276" w:lineRule="auto"/>
            </w:pPr>
            <w:r>
              <w:t>Other additional fields:</w:t>
            </w:r>
          </w:p>
          <w:p w:rsidR="00E52E17" w:rsidRDefault="00E52E17" w:rsidP="003D39A9">
            <w:pPr>
              <w:pStyle w:val="ListParagraph"/>
              <w:numPr>
                <w:ilvl w:val="0"/>
                <w:numId w:val="44"/>
              </w:numPr>
              <w:spacing w:line="276" w:lineRule="auto"/>
            </w:pPr>
            <w:r>
              <w:t>School Code</w:t>
            </w:r>
          </w:p>
          <w:p w:rsidR="00E52E17" w:rsidRDefault="00E52E17" w:rsidP="003D39A9">
            <w:pPr>
              <w:pStyle w:val="ListParagraph"/>
              <w:numPr>
                <w:ilvl w:val="0"/>
                <w:numId w:val="44"/>
              </w:numPr>
              <w:spacing w:line="276" w:lineRule="auto"/>
            </w:pPr>
            <w:r>
              <w:t xml:space="preserve">School Year (“2014-2015”; </w:t>
            </w:r>
            <w:r w:rsidRPr="003D39A9">
              <w:rPr>
                <w:i/>
              </w:rPr>
              <w:t>not</w:t>
            </w:r>
            <w:r>
              <w:t xml:space="preserve"> “2014” or “2015”)</w:t>
            </w:r>
          </w:p>
          <w:p w:rsidR="00694459" w:rsidRDefault="00694459" w:rsidP="00694459">
            <w:pPr>
              <w:spacing w:line="276" w:lineRule="auto"/>
            </w:pPr>
          </w:p>
          <w:p w:rsidR="00694459" w:rsidRDefault="00694459" w:rsidP="00694459">
            <w:pPr>
              <w:spacing w:line="276" w:lineRule="auto"/>
            </w:pPr>
            <w:r>
              <w:t xml:space="preserve">Plus, new fields defined through </w:t>
            </w:r>
            <w:proofErr w:type="gramStart"/>
            <w:r>
              <w:t>design  of</w:t>
            </w:r>
            <w:proofErr w:type="gramEnd"/>
            <w:r>
              <w:t xml:space="preserve"> BRD 8 and BRD 8A for capturing when evaluators complete a report without Student Growth, without teacher acknowledgement or drop to paper.  See file spec for these details.</w:t>
            </w:r>
          </w:p>
        </w:tc>
      </w:tr>
      <w:tr w:rsidR="00E52E17" w:rsidRPr="001D088E" w:rsidTr="007A174F">
        <w:trPr>
          <w:cantSplit/>
        </w:trPr>
        <w:tc>
          <w:tcPr>
            <w:tcW w:w="506" w:type="pct"/>
            <w:vAlign w:val="center"/>
          </w:tcPr>
          <w:p w:rsidR="00E52E17" w:rsidRDefault="00E52E17" w:rsidP="002D728B">
            <w:pPr>
              <w:jc w:val="center"/>
              <w:rPr>
                <w:rFonts w:ascii="Calibri" w:hAnsi="Calibri" w:cs="Arial"/>
                <w:szCs w:val="20"/>
              </w:rPr>
            </w:pPr>
            <w:r>
              <w:rPr>
                <w:rFonts w:ascii="Calibri" w:hAnsi="Calibri" w:cs="Arial"/>
                <w:szCs w:val="20"/>
              </w:rPr>
              <w:t>6</w:t>
            </w:r>
          </w:p>
        </w:tc>
        <w:tc>
          <w:tcPr>
            <w:tcW w:w="506" w:type="pct"/>
            <w:tcMar>
              <w:top w:w="0" w:type="dxa"/>
              <w:left w:w="108" w:type="dxa"/>
              <w:bottom w:w="0" w:type="dxa"/>
              <w:right w:w="108" w:type="dxa"/>
            </w:tcMar>
            <w:vAlign w:val="center"/>
          </w:tcPr>
          <w:p w:rsidR="00E52E17" w:rsidRDefault="00E52E17" w:rsidP="003C5A7D">
            <w:pPr>
              <w:jc w:val="center"/>
              <w:rPr>
                <w:rFonts w:ascii="Calibri" w:hAnsi="Calibri" w:cs="Arial"/>
                <w:szCs w:val="20"/>
              </w:rPr>
            </w:pPr>
            <w:r>
              <w:rPr>
                <w:rFonts w:ascii="Calibri" w:hAnsi="Calibri" w:cs="Arial"/>
                <w:szCs w:val="20"/>
              </w:rPr>
              <w:t>6.7</w:t>
            </w:r>
          </w:p>
        </w:tc>
        <w:tc>
          <w:tcPr>
            <w:tcW w:w="1706" w:type="pct"/>
            <w:tcMar>
              <w:top w:w="0" w:type="dxa"/>
              <w:left w:w="108" w:type="dxa"/>
              <w:bottom w:w="0" w:type="dxa"/>
              <w:right w:w="108" w:type="dxa"/>
            </w:tcMar>
            <w:vAlign w:val="center"/>
          </w:tcPr>
          <w:p w:rsidR="00E52E17" w:rsidRDefault="00E52E17" w:rsidP="00BC5650">
            <w:pPr>
              <w:spacing w:line="276" w:lineRule="auto"/>
            </w:pPr>
            <w:r>
              <w:t xml:space="preserve">The downloaded file should be tab delineated with all  fields </w:t>
            </w:r>
            <w:proofErr w:type="spellStart"/>
            <w:r>
              <w:t>varchar</w:t>
            </w:r>
            <w:proofErr w:type="spellEnd"/>
          </w:p>
        </w:tc>
        <w:tc>
          <w:tcPr>
            <w:tcW w:w="2282" w:type="pct"/>
            <w:tcMar>
              <w:top w:w="0" w:type="dxa"/>
              <w:left w:w="108" w:type="dxa"/>
              <w:bottom w:w="0" w:type="dxa"/>
              <w:right w:w="108" w:type="dxa"/>
            </w:tcMar>
          </w:tcPr>
          <w:p w:rsidR="00E52E17" w:rsidRDefault="00E52E17" w:rsidP="003C5A7D">
            <w:pPr>
              <w:spacing w:line="276" w:lineRule="auto"/>
            </w:pPr>
          </w:p>
        </w:tc>
      </w:tr>
      <w:tr w:rsidR="00834ED2" w:rsidRPr="001D088E" w:rsidTr="007A174F">
        <w:trPr>
          <w:cantSplit/>
        </w:trPr>
        <w:tc>
          <w:tcPr>
            <w:tcW w:w="506" w:type="pct"/>
            <w:vAlign w:val="center"/>
          </w:tcPr>
          <w:p w:rsidR="00834ED2" w:rsidRDefault="00834ED2" w:rsidP="002D728B">
            <w:pPr>
              <w:jc w:val="center"/>
              <w:rPr>
                <w:rFonts w:ascii="Calibri" w:hAnsi="Calibri" w:cs="Arial"/>
                <w:szCs w:val="20"/>
              </w:rPr>
            </w:pPr>
            <w:r>
              <w:rPr>
                <w:rFonts w:ascii="Calibri" w:hAnsi="Calibri" w:cs="Arial"/>
                <w:szCs w:val="20"/>
              </w:rPr>
              <w:t>8</w:t>
            </w:r>
          </w:p>
        </w:tc>
        <w:tc>
          <w:tcPr>
            <w:tcW w:w="506" w:type="pct"/>
            <w:tcMar>
              <w:top w:w="0" w:type="dxa"/>
              <w:left w:w="108" w:type="dxa"/>
              <w:bottom w:w="0" w:type="dxa"/>
              <w:right w:w="108" w:type="dxa"/>
            </w:tcMar>
            <w:vAlign w:val="center"/>
          </w:tcPr>
          <w:p w:rsidR="00834ED2" w:rsidRDefault="00834ED2" w:rsidP="003C5A7D">
            <w:pPr>
              <w:jc w:val="center"/>
              <w:rPr>
                <w:rFonts w:ascii="Calibri" w:hAnsi="Calibri" w:cs="Arial"/>
                <w:szCs w:val="20"/>
              </w:rPr>
            </w:pPr>
            <w:r>
              <w:rPr>
                <w:rFonts w:ascii="Calibri" w:hAnsi="Calibri" w:cs="Arial"/>
                <w:szCs w:val="20"/>
              </w:rPr>
              <w:t>8.4</w:t>
            </w:r>
          </w:p>
        </w:tc>
        <w:tc>
          <w:tcPr>
            <w:tcW w:w="1706" w:type="pct"/>
            <w:tcMar>
              <w:top w:w="0" w:type="dxa"/>
              <w:left w:w="108" w:type="dxa"/>
              <w:bottom w:w="0" w:type="dxa"/>
              <w:right w:w="108" w:type="dxa"/>
            </w:tcMar>
            <w:vAlign w:val="center"/>
          </w:tcPr>
          <w:p w:rsidR="00834ED2" w:rsidRDefault="00834ED2" w:rsidP="00BC5650">
            <w:pPr>
              <w:spacing w:line="276" w:lineRule="auto"/>
            </w:pPr>
            <w:r>
              <w:t xml:space="preserve">The new fields regarding the following year’s </w:t>
            </w:r>
            <w:proofErr w:type="spellStart"/>
            <w:r>
              <w:t>eVal</w:t>
            </w:r>
            <w:proofErr w:type="spellEnd"/>
            <w:r>
              <w:t xml:space="preserve"> cycle (C or F, and if F, the area of focus, etc.) should be added by the evaluator </w:t>
            </w:r>
            <w:proofErr w:type="gramStart"/>
            <w:r>
              <w:t>during  this</w:t>
            </w:r>
            <w:proofErr w:type="gramEnd"/>
            <w:r>
              <w:t xml:space="preserve"> workflow.</w:t>
            </w:r>
          </w:p>
        </w:tc>
        <w:tc>
          <w:tcPr>
            <w:tcW w:w="2282" w:type="pct"/>
            <w:tcMar>
              <w:top w:w="0" w:type="dxa"/>
              <w:left w:w="108" w:type="dxa"/>
              <w:bottom w:w="0" w:type="dxa"/>
              <w:right w:w="108" w:type="dxa"/>
            </w:tcMar>
          </w:tcPr>
          <w:p w:rsidR="00834ED2" w:rsidRDefault="00834ED2" w:rsidP="003C5A7D">
            <w:pPr>
              <w:spacing w:line="276" w:lineRule="auto"/>
            </w:pPr>
          </w:p>
        </w:tc>
      </w:tr>
    </w:tbl>
    <w:p w:rsidR="00763BEA" w:rsidRDefault="00763BEA" w:rsidP="006A1887">
      <w:pPr>
        <w:rPr>
          <w:b/>
          <w:u w:val="single"/>
        </w:rPr>
      </w:pPr>
      <w:bookmarkStart w:id="16" w:name="_Toc100563439"/>
      <w:bookmarkEnd w:id="10"/>
      <w:bookmarkEnd w:id="11"/>
      <w:bookmarkEnd w:id="12"/>
      <w:bookmarkEnd w:id="13"/>
      <w:bookmarkEnd w:id="16"/>
    </w:p>
    <w:p w:rsidR="00763BEA" w:rsidRDefault="00C747D0" w:rsidP="006A1887">
      <w:r w:rsidRPr="00C747D0">
        <w:t>Additionally, the following</w:t>
      </w:r>
      <w:r>
        <w:t xml:space="preserve"> Business Requirement Documents have been added to the project:</w:t>
      </w:r>
    </w:p>
    <w:p w:rsidR="00C747D0" w:rsidRDefault="00C747D0" w:rsidP="006A1887"/>
    <w:p w:rsidR="00C747D0" w:rsidRDefault="00C747D0" w:rsidP="006A1887">
      <w:r>
        <w:lastRenderedPageBreak/>
        <w:t xml:space="preserve">BRD 17: </w:t>
      </w:r>
      <w:proofErr w:type="gramStart"/>
      <w:r>
        <w:t>Explanation  of</w:t>
      </w:r>
      <w:proofErr w:type="gramEnd"/>
      <w:r>
        <w:t xml:space="preserve"> new security role needed in </w:t>
      </w:r>
      <w:proofErr w:type="spellStart"/>
      <w:r>
        <w:t>eVal</w:t>
      </w:r>
      <w:proofErr w:type="spellEnd"/>
      <w:r>
        <w:t xml:space="preserve"> to accommodate Education Directors; additional  security requirements for approving District Administrator role.  (Delivered to </w:t>
      </w:r>
      <w:proofErr w:type="spellStart"/>
      <w:r>
        <w:t>eVal</w:t>
      </w:r>
      <w:proofErr w:type="spellEnd"/>
      <w:r>
        <w:t xml:space="preserve"> technology team)</w:t>
      </w:r>
    </w:p>
    <w:p w:rsidR="00742297" w:rsidRDefault="00742297" w:rsidP="006A1887"/>
    <w:p w:rsidR="00742297" w:rsidRDefault="00742297" w:rsidP="006A1887">
      <w:r>
        <w:t xml:space="preserve">BRD 8A: Detailed requirements for BRD 8 regarding new workflow for creating </w:t>
      </w:r>
      <w:proofErr w:type="spellStart"/>
      <w:r>
        <w:t>evalution</w:t>
      </w:r>
      <w:proofErr w:type="spellEnd"/>
      <w:r>
        <w:t xml:space="preserve"> report.</w:t>
      </w:r>
    </w:p>
    <w:p w:rsidR="00C747D0" w:rsidRDefault="00C747D0" w:rsidP="006A1887"/>
    <w:p w:rsidR="00252872" w:rsidRPr="00E50C90" w:rsidRDefault="00BA58D9" w:rsidP="00252872">
      <w:pPr>
        <w:pStyle w:val="Heading1"/>
        <w:numPr>
          <w:ilvl w:val="0"/>
          <w:numId w:val="3"/>
        </w:numPr>
        <w:rPr>
          <w:lang w:val="en-GB"/>
        </w:rPr>
      </w:pPr>
      <w:bookmarkStart w:id="17" w:name="_Toc400972753"/>
      <w:r>
        <w:rPr>
          <w:lang w:val="en-GB"/>
        </w:rPr>
        <w:t xml:space="preserve">Review and </w:t>
      </w:r>
      <w:bookmarkEnd w:id="17"/>
      <w:r w:rsidR="007676CD">
        <w:rPr>
          <w:lang w:val="en-GB"/>
        </w:rPr>
        <w:t>Approval</w:t>
      </w:r>
    </w:p>
    <w:p w:rsidR="00BA58D9" w:rsidRPr="00FB4817" w:rsidRDefault="00BA58D9" w:rsidP="00BA58D9">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418"/>
        <w:gridCol w:w="3356"/>
        <w:gridCol w:w="2430"/>
        <w:gridCol w:w="1662"/>
      </w:tblGrid>
      <w:tr w:rsidR="00BA58D9" w:rsidRPr="00FB4817" w:rsidTr="008E44F3">
        <w:tc>
          <w:tcPr>
            <w:tcW w:w="589" w:type="pct"/>
            <w:shd w:val="clear" w:color="auto" w:fill="000000"/>
          </w:tcPr>
          <w:p w:rsidR="00BA58D9" w:rsidRPr="00FB4817" w:rsidRDefault="00BA58D9" w:rsidP="00921519">
            <w:pPr>
              <w:pStyle w:val="TableHeading"/>
              <w:rPr>
                <w:sz w:val="16"/>
                <w:szCs w:val="16"/>
              </w:rPr>
            </w:pPr>
            <w:r>
              <w:rPr>
                <w:sz w:val="16"/>
                <w:szCs w:val="16"/>
              </w:rPr>
              <w:t xml:space="preserve">Team </w:t>
            </w:r>
          </w:p>
        </w:tc>
        <w:tc>
          <w:tcPr>
            <w:tcW w:w="705" w:type="pct"/>
            <w:shd w:val="clear" w:color="auto" w:fill="000000"/>
          </w:tcPr>
          <w:p w:rsidR="00BA58D9" w:rsidRPr="00FB4817" w:rsidRDefault="00BA58D9" w:rsidP="00921519">
            <w:pPr>
              <w:pStyle w:val="TableHeading"/>
              <w:rPr>
                <w:sz w:val="16"/>
                <w:szCs w:val="16"/>
              </w:rPr>
            </w:pPr>
            <w:r w:rsidRPr="00FB4817">
              <w:rPr>
                <w:sz w:val="16"/>
                <w:szCs w:val="16"/>
              </w:rPr>
              <w:t>Person</w:t>
            </w:r>
          </w:p>
        </w:tc>
        <w:tc>
          <w:tcPr>
            <w:tcW w:w="1669" w:type="pct"/>
            <w:shd w:val="clear" w:color="auto" w:fill="000000"/>
          </w:tcPr>
          <w:p w:rsidR="00BA58D9" w:rsidRPr="00FB4817" w:rsidRDefault="00ED13C8" w:rsidP="00921519">
            <w:pPr>
              <w:pStyle w:val="TableHeading"/>
              <w:rPr>
                <w:sz w:val="16"/>
                <w:szCs w:val="16"/>
              </w:rPr>
            </w:pPr>
            <w:r>
              <w:rPr>
                <w:sz w:val="16"/>
                <w:szCs w:val="16"/>
              </w:rPr>
              <w:t xml:space="preserve">Organizational and Project </w:t>
            </w:r>
            <w:r w:rsidR="00BA58D9">
              <w:rPr>
                <w:sz w:val="16"/>
                <w:szCs w:val="16"/>
              </w:rPr>
              <w:t>Role</w:t>
            </w:r>
            <w:r>
              <w:rPr>
                <w:sz w:val="16"/>
                <w:szCs w:val="16"/>
              </w:rPr>
              <w:t>s</w:t>
            </w:r>
          </w:p>
        </w:tc>
        <w:tc>
          <w:tcPr>
            <w:tcW w:w="1209" w:type="pct"/>
            <w:shd w:val="clear" w:color="auto" w:fill="000000"/>
          </w:tcPr>
          <w:p w:rsidR="00BA58D9" w:rsidRPr="00FB4817" w:rsidRDefault="00ED13C8" w:rsidP="00921519">
            <w:pPr>
              <w:pStyle w:val="TableHeading"/>
              <w:rPr>
                <w:sz w:val="16"/>
                <w:szCs w:val="16"/>
              </w:rPr>
            </w:pPr>
            <w:r>
              <w:rPr>
                <w:sz w:val="16"/>
                <w:szCs w:val="16"/>
              </w:rPr>
              <w:t>Role</w:t>
            </w:r>
          </w:p>
        </w:tc>
        <w:tc>
          <w:tcPr>
            <w:tcW w:w="827" w:type="pct"/>
            <w:shd w:val="clear" w:color="auto" w:fill="000000"/>
          </w:tcPr>
          <w:p w:rsidR="00BA58D9" w:rsidRPr="00FB4817" w:rsidRDefault="00BA58D9" w:rsidP="00921519">
            <w:pPr>
              <w:pStyle w:val="TableHeading"/>
              <w:rPr>
                <w:sz w:val="16"/>
                <w:szCs w:val="16"/>
              </w:rPr>
            </w:pPr>
            <w:r w:rsidRPr="00FB4817">
              <w:rPr>
                <w:sz w:val="16"/>
                <w:szCs w:val="16"/>
              </w:rPr>
              <w:t>Date</w:t>
            </w:r>
            <w:r>
              <w:rPr>
                <w:sz w:val="16"/>
                <w:szCs w:val="16"/>
              </w:rPr>
              <w:t xml:space="preserve"> review/approval received</w:t>
            </w:r>
          </w:p>
        </w:tc>
      </w:tr>
      <w:tr w:rsidR="00652428" w:rsidRPr="00FB4817" w:rsidTr="008E44F3">
        <w:tc>
          <w:tcPr>
            <w:tcW w:w="589" w:type="pct"/>
          </w:tcPr>
          <w:p w:rsidR="00652428" w:rsidRDefault="00652428" w:rsidP="00921519">
            <w:pPr>
              <w:pStyle w:val="TableCell"/>
              <w:rPr>
                <w:sz w:val="16"/>
                <w:szCs w:val="16"/>
              </w:rPr>
            </w:pPr>
            <w:r>
              <w:rPr>
                <w:sz w:val="16"/>
                <w:szCs w:val="16"/>
              </w:rPr>
              <w:t>Project</w:t>
            </w:r>
          </w:p>
        </w:tc>
        <w:tc>
          <w:tcPr>
            <w:tcW w:w="705" w:type="pct"/>
          </w:tcPr>
          <w:p w:rsidR="00652428" w:rsidRDefault="00652428" w:rsidP="00921519">
            <w:pPr>
              <w:pStyle w:val="TableCell"/>
              <w:rPr>
                <w:sz w:val="16"/>
                <w:szCs w:val="16"/>
              </w:rPr>
            </w:pPr>
            <w:r>
              <w:rPr>
                <w:sz w:val="16"/>
                <w:szCs w:val="16"/>
              </w:rPr>
              <w:t>Clover Codd</w:t>
            </w:r>
          </w:p>
        </w:tc>
        <w:tc>
          <w:tcPr>
            <w:tcW w:w="1669" w:type="pct"/>
          </w:tcPr>
          <w:p w:rsidR="00652428" w:rsidRDefault="00ED13C8" w:rsidP="00921519">
            <w:pPr>
              <w:pStyle w:val="TableCell"/>
              <w:rPr>
                <w:sz w:val="16"/>
                <w:szCs w:val="16"/>
              </w:rPr>
            </w:pPr>
            <w:r w:rsidRPr="00ED13C8">
              <w:rPr>
                <w:sz w:val="16"/>
                <w:szCs w:val="16"/>
              </w:rPr>
              <w:t>Exec Dir</w:t>
            </w:r>
            <w:r w:rsidR="00326531">
              <w:rPr>
                <w:sz w:val="16"/>
                <w:szCs w:val="16"/>
              </w:rPr>
              <w:t>ector</w:t>
            </w:r>
            <w:r w:rsidRPr="00ED13C8">
              <w:rPr>
                <w:sz w:val="16"/>
                <w:szCs w:val="16"/>
              </w:rPr>
              <w:t xml:space="preserve"> Strategic Plan &amp; Partnerships</w:t>
            </w:r>
            <w:r>
              <w:rPr>
                <w:sz w:val="16"/>
                <w:szCs w:val="16"/>
              </w:rPr>
              <w:t xml:space="preserve">; </w:t>
            </w:r>
            <w:r w:rsidR="00652428" w:rsidRPr="00326531">
              <w:rPr>
                <w:b/>
                <w:sz w:val="16"/>
                <w:szCs w:val="16"/>
              </w:rPr>
              <w:t>Project  Sponsor</w:t>
            </w:r>
          </w:p>
        </w:tc>
        <w:tc>
          <w:tcPr>
            <w:tcW w:w="1209" w:type="pct"/>
          </w:tcPr>
          <w:p w:rsidR="00652428" w:rsidRDefault="0065242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652428" w:rsidRPr="00FB4817" w:rsidRDefault="00652428" w:rsidP="008C7FE7">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Anne Chinn</w:t>
            </w:r>
          </w:p>
        </w:tc>
        <w:tc>
          <w:tcPr>
            <w:tcW w:w="1669" w:type="pct"/>
          </w:tcPr>
          <w:p w:rsidR="00BA58D9" w:rsidRDefault="00BA58D9" w:rsidP="00921519">
            <w:pPr>
              <w:pStyle w:val="TableCell"/>
              <w:rPr>
                <w:sz w:val="16"/>
                <w:szCs w:val="16"/>
              </w:rPr>
            </w:pPr>
            <w:r>
              <w:rPr>
                <w:sz w:val="16"/>
                <w:szCs w:val="16"/>
              </w:rPr>
              <w:t>Lead eVal Developer</w:t>
            </w:r>
          </w:p>
        </w:tc>
        <w:tc>
          <w:tcPr>
            <w:tcW w:w="1209" w:type="pct"/>
          </w:tcPr>
          <w:p w:rsidR="00BA58D9" w:rsidRDefault="00BA58D9" w:rsidP="00921519">
            <w:pPr>
              <w:pStyle w:val="TableCell"/>
              <w:rPr>
                <w:sz w:val="16"/>
                <w:szCs w:val="16"/>
              </w:rPr>
            </w:pPr>
            <w:r>
              <w:rPr>
                <w:sz w:val="16"/>
                <w:szCs w:val="16"/>
              </w:rPr>
              <w:t>Review</w:t>
            </w:r>
            <w:r w:rsidR="008E44F3">
              <w:rPr>
                <w:sz w:val="16"/>
                <w:szCs w:val="16"/>
              </w:rPr>
              <w:t xml:space="preserve"> and accept as milestone deliverable</w:t>
            </w:r>
          </w:p>
        </w:tc>
        <w:tc>
          <w:tcPr>
            <w:tcW w:w="827" w:type="pct"/>
          </w:tcPr>
          <w:p w:rsidR="00BA58D9" w:rsidRPr="00FB4817" w:rsidRDefault="00BA58D9" w:rsidP="00921519">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Dana Anderson</w:t>
            </w:r>
          </w:p>
        </w:tc>
        <w:tc>
          <w:tcPr>
            <w:tcW w:w="1669" w:type="pct"/>
          </w:tcPr>
          <w:p w:rsidR="00BA58D9" w:rsidRDefault="00BA58D9" w:rsidP="00921519">
            <w:pPr>
              <w:pStyle w:val="TableCell"/>
              <w:rPr>
                <w:sz w:val="16"/>
                <w:szCs w:val="16"/>
              </w:rPr>
            </w:pPr>
            <w:r>
              <w:rPr>
                <w:sz w:val="16"/>
                <w:szCs w:val="16"/>
              </w:rPr>
              <w:t>eVal Supervisor/ Project Manager</w:t>
            </w:r>
          </w:p>
        </w:tc>
        <w:tc>
          <w:tcPr>
            <w:tcW w:w="1209" w:type="pct"/>
          </w:tcPr>
          <w:p w:rsidR="00BA58D9" w:rsidRDefault="00326531" w:rsidP="00326531">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BA58D9" w:rsidP="00921519">
            <w:pPr>
              <w:pStyle w:val="TableCell"/>
              <w:rPr>
                <w:sz w:val="16"/>
                <w:szCs w:val="16"/>
              </w:rPr>
            </w:pPr>
          </w:p>
        </w:tc>
      </w:tr>
    </w:tbl>
    <w:p w:rsidR="00193100" w:rsidRDefault="00193100" w:rsidP="004347B8">
      <w:pPr>
        <w:rPr>
          <w:lang w:val="en-GB"/>
        </w:rPr>
      </w:pPr>
    </w:p>
    <w:sectPr w:rsidR="00193100" w:rsidSect="00663451">
      <w:pgSz w:w="12240" w:h="15840"/>
      <w:pgMar w:top="1440" w:right="1080" w:bottom="1440" w:left="1080" w:header="720" w:footer="720" w:gutter="24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C0" w:rsidRDefault="00B528C0">
      <w:r>
        <w:separator/>
      </w:r>
    </w:p>
  </w:endnote>
  <w:endnote w:type="continuationSeparator" w:id="0">
    <w:p w:rsidR="00B528C0" w:rsidRDefault="00B5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451" w:rsidRDefault="00946FE8" w:rsidP="00886434">
    <w:pPr>
      <w:pStyle w:val="Footer"/>
      <w:tabs>
        <w:tab w:val="clear" w:pos="8640"/>
        <w:tab w:val="right" w:pos="9720"/>
      </w:tabs>
    </w:pPr>
    <w:r>
      <w:fldChar w:fldCharType="begin"/>
    </w:r>
    <w:r>
      <w:instrText xml:space="preserve"> FILENAME   \* MERGEFORMAT </w:instrText>
    </w:r>
    <w:r>
      <w:fldChar w:fldCharType="separate"/>
    </w:r>
    <w:r w:rsidR="00E87BD3">
      <w:rPr>
        <w:noProof/>
      </w:rPr>
      <w:t>eVal BRD-No_1_General v1.docx</w:t>
    </w:r>
    <w:r>
      <w:rPr>
        <w:noProof/>
      </w:rPr>
      <w:fldChar w:fldCharType="end"/>
    </w:r>
    <w:r w:rsidR="00886434">
      <w:tab/>
    </w:r>
    <w:r w:rsidR="00886434">
      <w:tab/>
    </w:r>
    <w:r w:rsidR="00663451">
      <w:t xml:space="preserve"> Page </w:t>
    </w:r>
    <w:sdt>
      <w:sdtPr>
        <w:id w:val="1563987487"/>
        <w:docPartObj>
          <w:docPartGallery w:val="Page Numbers (Bottom of Page)"/>
          <w:docPartUnique/>
        </w:docPartObj>
      </w:sdtPr>
      <w:sdtEndPr>
        <w:rPr>
          <w:noProof/>
        </w:rPr>
      </w:sdtEndPr>
      <w:sdtContent>
        <w:r w:rsidR="00B8636B">
          <w:fldChar w:fldCharType="begin"/>
        </w:r>
        <w:r w:rsidR="00663451">
          <w:instrText xml:space="preserve"> PAGE   \* MERGEFORMAT </w:instrText>
        </w:r>
        <w:r w:rsidR="00B8636B">
          <w:fldChar w:fldCharType="separate"/>
        </w:r>
        <w:r>
          <w:rPr>
            <w:noProof/>
          </w:rPr>
          <w:t>7</w:t>
        </w:r>
        <w:r w:rsidR="00B8636B">
          <w:rPr>
            <w:noProof/>
          </w:rPr>
          <w:fldChar w:fldCharType="end"/>
        </w:r>
        <w:r w:rsidR="00663451">
          <w:rPr>
            <w:noProof/>
          </w:rPr>
          <w:t xml:space="preserve"> of </w:t>
        </w:r>
        <w:r>
          <w:fldChar w:fldCharType="begin"/>
        </w:r>
        <w:r>
          <w:instrText xml:space="preserve"> NUMPAGES   \* MERGEFORMAT </w:instrText>
        </w:r>
        <w:r>
          <w:fldChar w:fldCharType="separate"/>
        </w:r>
        <w:r>
          <w:rPr>
            <w:noProof/>
          </w:rPr>
          <w:t>8</w:t>
        </w:r>
        <w:r>
          <w:rPr>
            <w:noProof/>
          </w:rPr>
          <w:fldChar w:fldCharType="end"/>
        </w:r>
      </w:sdtContent>
    </w:sdt>
  </w:p>
  <w:p w:rsidR="00663451" w:rsidRDefault="00663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C0" w:rsidRDefault="00B528C0">
      <w:r>
        <w:separator/>
      </w:r>
    </w:p>
  </w:footnote>
  <w:footnote w:type="continuationSeparator" w:id="0">
    <w:p w:rsidR="00B528C0" w:rsidRDefault="00B52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EDF" w:rsidRDefault="00537EDF">
    <w:pPr>
      <w:pStyle w:val="Header"/>
    </w:pPr>
    <w:r w:rsidRPr="00537EDF">
      <w:rPr>
        <w:noProof/>
      </w:rPr>
      <w:drawing>
        <wp:inline distT="0" distB="0" distL="0" distR="0">
          <wp:extent cx="714376" cy="1057275"/>
          <wp:effectExtent l="19050" t="0" r="9524" b="0"/>
          <wp:docPr id="8"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37EDF" w:rsidRDefault="00537EDF">
    <w:pPr>
      <w:pStyle w:val="Header"/>
    </w:pPr>
  </w:p>
  <w:p w:rsidR="00537EDF" w:rsidRDefault="00537EDF" w:rsidP="000A3821">
    <w:pPr>
      <w:pStyle w:val="Header"/>
      <w:tabs>
        <w:tab w:val="left" w:pos="13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4B67EB"/>
    <w:multiLevelType w:val="hybridMultilevel"/>
    <w:tmpl w:val="CFE4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8896DC9"/>
    <w:multiLevelType w:val="hybridMultilevel"/>
    <w:tmpl w:val="034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2167D"/>
    <w:multiLevelType w:val="hybridMultilevel"/>
    <w:tmpl w:val="F22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5">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6">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2"/>
  </w:num>
  <w:num w:numId="3">
    <w:abstractNumId w:val="16"/>
  </w:num>
  <w:num w:numId="4">
    <w:abstractNumId w:val="21"/>
  </w:num>
  <w:num w:numId="5">
    <w:abstractNumId w:val="4"/>
  </w:num>
  <w:num w:numId="6">
    <w:abstractNumId w:val="5"/>
  </w:num>
  <w:num w:numId="7">
    <w:abstractNumId w:val="25"/>
  </w:num>
  <w:num w:numId="8">
    <w:abstractNumId w:val="36"/>
  </w:num>
  <w:num w:numId="9">
    <w:abstractNumId w:val="28"/>
  </w:num>
  <w:num w:numId="10">
    <w:abstractNumId w:val="30"/>
  </w:num>
  <w:num w:numId="11">
    <w:abstractNumId w:val="17"/>
  </w:num>
  <w:num w:numId="12">
    <w:abstractNumId w:val="24"/>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31"/>
  </w:num>
  <w:num w:numId="20">
    <w:abstractNumId w:val="3"/>
  </w:num>
  <w:num w:numId="21">
    <w:abstractNumId w:val="11"/>
  </w:num>
  <w:num w:numId="22">
    <w:abstractNumId w:val="37"/>
  </w:num>
  <w:num w:numId="23">
    <w:abstractNumId w:val="1"/>
  </w:num>
  <w:num w:numId="24">
    <w:abstractNumId w:val="8"/>
  </w:num>
  <w:num w:numId="25">
    <w:abstractNumId w:val="34"/>
  </w:num>
  <w:num w:numId="26">
    <w:abstractNumId w:val="9"/>
  </w:num>
  <w:num w:numId="27">
    <w:abstractNumId w:val="32"/>
  </w:num>
  <w:num w:numId="28">
    <w:abstractNumId w:val="35"/>
  </w:num>
  <w:num w:numId="29">
    <w:abstractNumId w:val="14"/>
  </w:num>
  <w:num w:numId="30">
    <w:abstractNumId w:val="13"/>
  </w:num>
  <w:num w:numId="31">
    <w:abstractNumId w:val="6"/>
  </w:num>
  <w:num w:numId="32">
    <w:abstractNumId w:val="29"/>
  </w:num>
  <w:num w:numId="33">
    <w:abstractNumId w:val="23"/>
  </w:num>
  <w:num w:numId="34">
    <w:abstractNumId w:val="19"/>
  </w:num>
  <w:num w:numId="35">
    <w:abstractNumId w:val="10"/>
  </w:num>
  <w:num w:numId="36">
    <w:abstractNumId w:val="20"/>
  </w:num>
  <w:num w:numId="37">
    <w:abstractNumId w:val="15"/>
  </w:num>
  <w:num w:numId="38">
    <w:abstractNumId w:val="12"/>
  </w:num>
  <w:num w:numId="39">
    <w:abstractNumId w:val="33"/>
  </w:num>
  <w:num w:numId="40">
    <w:abstractNumId w:val="26"/>
  </w:num>
  <w:num w:numId="41">
    <w:abstractNumId w:val="2"/>
  </w:num>
  <w:num w:numId="42">
    <w:abstractNumId w:val="18"/>
  </w:num>
  <w:num w:numId="43">
    <w:abstractNumId w:val="7"/>
  </w:num>
  <w:num w:numId="44">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6C"/>
    <w:rsid w:val="0000608F"/>
    <w:rsid w:val="000137E0"/>
    <w:rsid w:val="000142B6"/>
    <w:rsid w:val="00014C26"/>
    <w:rsid w:val="000162BF"/>
    <w:rsid w:val="0001737E"/>
    <w:rsid w:val="00021133"/>
    <w:rsid w:val="00032E52"/>
    <w:rsid w:val="000345E8"/>
    <w:rsid w:val="00040DD8"/>
    <w:rsid w:val="00040F9D"/>
    <w:rsid w:val="000539FE"/>
    <w:rsid w:val="0005790D"/>
    <w:rsid w:val="00060766"/>
    <w:rsid w:val="000623B9"/>
    <w:rsid w:val="000646A1"/>
    <w:rsid w:val="00077144"/>
    <w:rsid w:val="00077154"/>
    <w:rsid w:val="0009418E"/>
    <w:rsid w:val="00095FF0"/>
    <w:rsid w:val="00096936"/>
    <w:rsid w:val="000A1E9E"/>
    <w:rsid w:val="000A3821"/>
    <w:rsid w:val="000A4AB9"/>
    <w:rsid w:val="000B524B"/>
    <w:rsid w:val="000D35C5"/>
    <w:rsid w:val="000E245D"/>
    <w:rsid w:val="000E57A9"/>
    <w:rsid w:val="000E5904"/>
    <w:rsid w:val="001003ED"/>
    <w:rsid w:val="00106517"/>
    <w:rsid w:val="001072C9"/>
    <w:rsid w:val="001077F5"/>
    <w:rsid w:val="0011022F"/>
    <w:rsid w:val="00117FBD"/>
    <w:rsid w:val="001218E2"/>
    <w:rsid w:val="00125811"/>
    <w:rsid w:val="00141919"/>
    <w:rsid w:val="00144DD7"/>
    <w:rsid w:val="00146C06"/>
    <w:rsid w:val="00154321"/>
    <w:rsid w:val="00161707"/>
    <w:rsid w:val="0016570D"/>
    <w:rsid w:val="00171ED4"/>
    <w:rsid w:val="0017264D"/>
    <w:rsid w:val="00175AAA"/>
    <w:rsid w:val="00184714"/>
    <w:rsid w:val="00186C86"/>
    <w:rsid w:val="00190A5C"/>
    <w:rsid w:val="00193100"/>
    <w:rsid w:val="001A13A2"/>
    <w:rsid w:val="001A2D48"/>
    <w:rsid w:val="001B63C1"/>
    <w:rsid w:val="001B6D2E"/>
    <w:rsid w:val="001B795F"/>
    <w:rsid w:val="001C3815"/>
    <w:rsid w:val="001D12FB"/>
    <w:rsid w:val="001D202B"/>
    <w:rsid w:val="001D425F"/>
    <w:rsid w:val="001D5B8F"/>
    <w:rsid w:val="001D76D1"/>
    <w:rsid w:val="001E3D42"/>
    <w:rsid w:val="001E698E"/>
    <w:rsid w:val="001F1BA5"/>
    <w:rsid w:val="001F1DC2"/>
    <w:rsid w:val="00206A62"/>
    <w:rsid w:val="00216038"/>
    <w:rsid w:val="00217600"/>
    <w:rsid w:val="00220A3F"/>
    <w:rsid w:val="00221093"/>
    <w:rsid w:val="00224CBA"/>
    <w:rsid w:val="002317F8"/>
    <w:rsid w:val="00233FA1"/>
    <w:rsid w:val="002418C5"/>
    <w:rsid w:val="002419AA"/>
    <w:rsid w:val="00252872"/>
    <w:rsid w:val="002539AB"/>
    <w:rsid w:val="0026110A"/>
    <w:rsid w:val="002613C1"/>
    <w:rsid w:val="00263C74"/>
    <w:rsid w:val="00265CA6"/>
    <w:rsid w:val="0027111E"/>
    <w:rsid w:val="0027239A"/>
    <w:rsid w:val="0027311F"/>
    <w:rsid w:val="00276606"/>
    <w:rsid w:val="00276AF8"/>
    <w:rsid w:val="00277E3A"/>
    <w:rsid w:val="00281DB8"/>
    <w:rsid w:val="00290639"/>
    <w:rsid w:val="00297848"/>
    <w:rsid w:val="002A098D"/>
    <w:rsid w:val="002B187C"/>
    <w:rsid w:val="002D239C"/>
    <w:rsid w:val="002D6814"/>
    <w:rsid w:val="002D68EA"/>
    <w:rsid w:val="002D728B"/>
    <w:rsid w:val="002F1DF0"/>
    <w:rsid w:val="002F39EE"/>
    <w:rsid w:val="00321235"/>
    <w:rsid w:val="00326531"/>
    <w:rsid w:val="00335D2B"/>
    <w:rsid w:val="00343882"/>
    <w:rsid w:val="003623C7"/>
    <w:rsid w:val="003630E6"/>
    <w:rsid w:val="00364444"/>
    <w:rsid w:val="00364DF0"/>
    <w:rsid w:val="0037499E"/>
    <w:rsid w:val="00376D55"/>
    <w:rsid w:val="00377046"/>
    <w:rsid w:val="00377E0E"/>
    <w:rsid w:val="003947A5"/>
    <w:rsid w:val="003A2C69"/>
    <w:rsid w:val="003A3FCA"/>
    <w:rsid w:val="003A511E"/>
    <w:rsid w:val="003A7ACA"/>
    <w:rsid w:val="003A7E6E"/>
    <w:rsid w:val="003B338E"/>
    <w:rsid w:val="003B3731"/>
    <w:rsid w:val="003B775F"/>
    <w:rsid w:val="003C0928"/>
    <w:rsid w:val="003C1B7E"/>
    <w:rsid w:val="003C5A7D"/>
    <w:rsid w:val="003C712F"/>
    <w:rsid w:val="003D04DC"/>
    <w:rsid w:val="003D39A9"/>
    <w:rsid w:val="003D3B85"/>
    <w:rsid w:val="003D6588"/>
    <w:rsid w:val="003F6D9F"/>
    <w:rsid w:val="00403D05"/>
    <w:rsid w:val="004067E2"/>
    <w:rsid w:val="0041152F"/>
    <w:rsid w:val="00421E28"/>
    <w:rsid w:val="004265AC"/>
    <w:rsid w:val="00427F69"/>
    <w:rsid w:val="004319CA"/>
    <w:rsid w:val="004347B8"/>
    <w:rsid w:val="004634EC"/>
    <w:rsid w:val="0046730C"/>
    <w:rsid w:val="004741F9"/>
    <w:rsid w:val="004776CA"/>
    <w:rsid w:val="00480144"/>
    <w:rsid w:val="00485408"/>
    <w:rsid w:val="00490998"/>
    <w:rsid w:val="004A0E07"/>
    <w:rsid w:val="004B0110"/>
    <w:rsid w:val="004D74A6"/>
    <w:rsid w:val="004E1117"/>
    <w:rsid w:val="004E12CC"/>
    <w:rsid w:val="004E4BBA"/>
    <w:rsid w:val="004E75FD"/>
    <w:rsid w:val="004F13DD"/>
    <w:rsid w:val="004F63D1"/>
    <w:rsid w:val="004F7E1C"/>
    <w:rsid w:val="00501101"/>
    <w:rsid w:val="00502621"/>
    <w:rsid w:val="00502E43"/>
    <w:rsid w:val="00504479"/>
    <w:rsid w:val="00517773"/>
    <w:rsid w:val="005241EC"/>
    <w:rsid w:val="00525CA3"/>
    <w:rsid w:val="00527C0D"/>
    <w:rsid w:val="00534F7F"/>
    <w:rsid w:val="00537EDF"/>
    <w:rsid w:val="00554686"/>
    <w:rsid w:val="005620E6"/>
    <w:rsid w:val="00564EF1"/>
    <w:rsid w:val="00572F2D"/>
    <w:rsid w:val="00590CC4"/>
    <w:rsid w:val="005A7619"/>
    <w:rsid w:val="005B14C4"/>
    <w:rsid w:val="005B2EDD"/>
    <w:rsid w:val="005B311A"/>
    <w:rsid w:val="005C1757"/>
    <w:rsid w:val="005C32BD"/>
    <w:rsid w:val="005C6559"/>
    <w:rsid w:val="005D262F"/>
    <w:rsid w:val="005D75C9"/>
    <w:rsid w:val="005E2AF7"/>
    <w:rsid w:val="005E5669"/>
    <w:rsid w:val="005F171A"/>
    <w:rsid w:val="005F20B9"/>
    <w:rsid w:val="005F22E3"/>
    <w:rsid w:val="005F6C27"/>
    <w:rsid w:val="005F7B95"/>
    <w:rsid w:val="006113A8"/>
    <w:rsid w:val="006131A3"/>
    <w:rsid w:val="00626E96"/>
    <w:rsid w:val="00635713"/>
    <w:rsid w:val="00652428"/>
    <w:rsid w:val="00661AD9"/>
    <w:rsid w:val="00663451"/>
    <w:rsid w:val="00670C74"/>
    <w:rsid w:val="00675C57"/>
    <w:rsid w:val="00677FDD"/>
    <w:rsid w:val="006814E5"/>
    <w:rsid w:val="00685614"/>
    <w:rsid w:val="00692A27"/>
    <w:rsid w:val="0069330C"/>
    <w:rsid w:val="00693832"/>
    <w:rsid w:val="00694459"/>
    <w:rsid w:val="006A1887"/>
    <w:rsid w:val="006A4035"/>
    <w:rsid w:val="006A4C93"/>
    <w:rsid w:val="006A4EC4"/>
    <w:rsid w:val="006B48F8"/>
    <w:rsid w:val="006C4D4D"/>
    <w:rsid w:val="006C6738"/>
    <w:rsid w:val="006C68B3"/>
    <w:rsid w:val="006C6D5C"/>
    <w:rsid w:val="006E589B"/>
    <w:rsid w:val="006F0720"/>
    <w:rsid w:val="006F3CE4"/>
    <w:rsid w:val="00700BC2"/>
    <w:rsid w:val="007011A3"/>
    <w:rsid w:val="00702418"/>
    <w:rsid w:val="0070777E"/>
    <w:rsid w:val="0072693A"/>
    <w:rsid w:val="0073199B"/>
    <w:rsid w:val="00734521"/>
    <w:rsid w:val="0073666F"/>
    <w:rsid w:val="00740A30"/>
    <w:rsid w:val="00740D96"/>
    <w:rsid w:val="00742297"/>
    <w:rsid w:val="00743479"/>
    <w:rsid w:val="00746054"/>
    <w:rsid w:val="00746B5E"/>
    <w:rsid w:val="00754597"/>
    <w:rsid w:val="007561DB"/>
    <w:rsid w:val="007571B2"/>
    <w:rsid w:val="0076083C"/>
    <w:rsid w:val="00763BEA"/>
    <w:rsid w:val="007676CD"/>
    <w:rsid w:val="007968D0"/>
    <w:rsid w:val="007A174F"/>
    <w:rsid w:val="007A3966"/>
    <w:rsid w:val="007A5EDF"/>
    <w:rsid w:val="007B24C2"/>
    <w:rsid w:val="007B3576"/>
    <w:rsid w:val="007B5773"/>
    <w:rsid w:val="007C17E9"/>
    <w:rsid w:val="007C1AD0"/>
    <w:rsid w:val="007C27A0"/>
    <w:rsid w:val="007C2C8D"/>
    <w:rsid w:val="007C706C"/>
    <w:rsid w:val="007D1BFF"/>
    <w:rsid w:val="007D261C"/>
    <w:rsid w:val="007E28B3"/>
    <w:rsid w:val="007E2CF3"/>
    <w:rsid w:val="007E4961"/>
    <w:rsid w:val="007E702D"/>
    <w:rsid w:val="007F02A9"/>
    <w:rsid w:val="00802412"/>
    <w:rsid w:val="008120B4"/>
    <w:rsid w:val="00812E1B"/>
    <w:rsid w:val="00814163"/>
    <w:rsid w:val="0081699C"/>
    <w:rsid w:val="008174D1"/>
    <w:rsid w:val="00827DC0"/>
    <w:rsid w:val="00834ED2"/>
    <w:rsid w:val="008411C8"/>
    <w:rsid w:val="0084634C"/>
    <w:rsid w:val="0085009B"/>
    <w:rsid w:val="008512B0"/>
    <w:rsid w:val="00864CAB"/>
    <w:rsid w:val="00867462"/>
    <w:rsid w:val="00872679"/>
    <w:rsid w:val="0087273C"/>
    <w:rsid w:val="00884058"/>
    <w:rsid w:val="00886434"/>
    <w:rsid w:val="008915EE"/>
    <w:rsid w:val="008B48DF"/>
    <w:rsid w:val="008C426D"/>
    <w:rsid w:val="008C7FE7"/>
    <w:rsid w:val="008D4AB7"/>
    <w:rsid w:val="008D75E0"/>
    <w:rsid w:val="008D7694"/>
    <w:rsid w:val="008E001E"/>
    <w:rsid w:val="008E31F6"/>
    <w:rsid w:val="008E44F3"/>
    <w:rsid w:val="008F7988"/>
    <w:rsid w:val="00902CE3"/>
    <w:rsid w:val="00905A6A"/>
    <w:rsid w:val="0091439A"/>
    <w:rsid w:val="00921519"/>
    <w:rsid w:val="00930575"/>
    <w:rsid w:val="00932CB0"/>
    <w:rsid w:val="00946FE8"/>
    <w:rsid w:val="00956DBE"/>
    <w:rsid w:val="00963E5D"/>
    <w:rsid w:val="009647CE"/>
    <w:rsid w:val="009679DA"/>
    <w:rsid w:val="0097074D"/>
    <w:rsid w:val="0097265F"/>
    <w:rsid w:val="00987B02"/>
    <w:rsid w:val="00991209"/>
    <w:rsid w:val="0099665E"/>
    <w:rsid w:val="009A3743"/>
    <w:rsid w:val="009A3DE8"/>
    <w:rsid w:val="009A48C9"/>
    <w:rsid w:val="009A48CC"/>
    <w:rsid w:val="009B0260"/>
    <w:rsid w:val="009B1919"/>
    <w:rsid w:val="009B2182"/>
    <w:rsid w:val="009B2667"/>
    <w:rsid w:val="009C3DBF"/>
    <w:rsid w:val="009E30F0"/>
    <w:rsid w:val="009E7E79"/>
    <w:rsid w:val="009F0EC6"/>
    <w:rsid w:val="009F208E"/>
    <w:rsid w:val="00A03968"/>
    <w:rsid w:val="00A05D14"/>
    <w:rsid w:val="00A07711"/>
    <w:rsid w:val="00A22EA0"/>
    <w:rsid w:val="00A249AB"/>
    <w:rsid w:val="00A274C0"/>
    <w:rsid w:val="00A422AE"/>
    <w:rsid w:val="00A43672"/>
    <w:rsid w:val="00A44835"/>
    <w:rsid w:val="00A479F8"/>
    <w:rsid w:val="00A51A31"/>
    <w:rsid w:val="00A54928"/>
    <w:rsid w:val="00A93130"/>
    <w:rsid w:val="00A95A20"/>
    <w:rsid w:val="00AA3E49"/>
    <w:rsid w:val="00AA6C60"/>
    <w:rsid w:val="00AB2D0A"/>
    <w:rsid w:val="00AC19D9"/>
    <w:rsid w:val="00AC6EDE"/>
    <w:rsid w:val="00AD4826"/>
    <w:rsid w:val="00AE284D"/>
    <w:rsid w:val="00AF089F"/>
    <w:rsid w:val="00B15952"/>
    <w:rsid w:val="00B44375"/>
    <w:rsid w:val="00B44652"/>
    <w:rsid w:val="00B51450"/>
    <w:rsid w:val="00B528C0"/>
    <w:rsid w:val="00B5358F"/>
    <w:rsid w:val="00B57334"/>
    <w:rsid w:val="00B62769"/>
    <w:rsid w:val="00B64F6C"/>
    <w:rsid w:val="00B66038"/>
    <w:rsid w:val="00B73957"/>
    <w:rsid w:val="00B75EDB"/>
    <w:rsid w:val="00B76975"/>
    <w:rsid w:val="00B829B5"/>
    <w:rsid w:val="00B836F6"/>
    <w:rsid w:val="00B8636B"/>
    <w:rsid w:val="00B9050D"/>
    <w:rsid w:val="00BA58D9"/>
    <w:rsid w:val="00BB3A4E"/>
    <w:rsid w:val="00BC06B9"/>
    <w:rsid w:val="00BC1623"/>
    <w:rsid w:val="00BC5650"/>
    <w:rsid w:val="00BE1B30"/>
    <w:rsid w:val="00BE3718"/>
    <w:rsid w:val="00BF5637"/>
    <w:rsid w:val="00C04247"/>
    <w:rsid w:val="00C157F3"/>
    <w:rsid w:val="00C23314"/>
    <w:rsid w:val="00C3102B"/>
    <w:rsid w:val="00C318F5"/>
    <w:rsid w:val="00C35E67"/>
    <w:rsid w:val="00C418CC"/>
    <w:rsid w:val="00C431EE"/>
    <w:rsid w:val="00C477AE"/>
    <w:rsid w:val="00C50995"/>
    <w:rsid w:val="00C55462"/>
    <w:rsid w:val="00C56DF0"/>
    <w:rsid w:val="00C57B05"/>
    <w:rsid w:val="00C612A4"/>
    <w:rsid w:val="00C62DFB"/>
    <w:rsid w:val="00C6722D"/>
    <w:rsid w:val="00C70224"/>
    <w:rsid w:val="00C706C9"/>
    <w:rsid w:val="00C7180D"/>
    <w:rsid w:val="00C72F7A"/>
    <w:rsid w:val="00C73BB6"/>
    <w:rsid w:val="00C747D0"/>
    <w:rsid w:val="00C760C6"/>
    <w:rsid w:val="00C85E38"/>
    <w:rsid w:val="00C877AA"/>
    <w:rsid w:val="00C90220"/>
    <w:rsid w:val="00C91EDD"/>
    <w:rsid w:val="00C95A7E"/>
    <w:rsid w:val="00CB6E64"/>
    <w:rsid w:val="00CC323D"/>
    <w:rsid w:val="00CE4B80"/>
    <w:rsid w:val="00D128E4"/>
    <w:rsid w:val="00D245BC"/>
    <w:rsid w:val="00D27C96"/>
    <w:rsid w:val="00D33950"/>
    <w:rsid w:val="00D44879"/>
    <w:rsid w:val="00D47D48"/>
    <w:rsid w:val="00D54753"/>
    <w:rsid w:val="00D65EA4"/>
    <w:rsid w:val="00D712A5"/>
    <w:rsid w:val="00D761E8"/>
    <w:rsid w:val="00D841F3"/>
    <w:rsid w:val="00D85403"/>
    <w:rsid w:val="00D864D6"/>
    <w:rsid w:val="00D93A74"/>
    <w:rsid w:val="00D9685B"/>
    <w:rsid w:val="00DA081A"/>
    <w:rsid w:val="00DA083D"/>
    <w:rsid w:val="00DA5BE0"/>
    <w:rsid w:val="00DB1D16"/>
    <w:rsid w:val="00DD54E8"/>
    <w:rsid w:val="00DF6855"/>
    <w:rsid w:val="00E04B42"/>
    <w:rsid w:val="00E06372"/>
    <w:rsid w:val="00E25B82"/>
    <w:rsid w:val="00E26A55"/>
    <w:rsid w:val="00E301A6"/>
    <w:rsid w:val="00E32FCE"/>
    <w:rsid w:val="00E3500C"/>
    <w:rsid w:val="00E416D5"/>
    <w:rsid w:val="00E41729"/>
    <w:rsid w:val="00E41D88"/>
    <w:rsid w:val="00E50C90"/>
    <w:rsid w:val="00E52E17"/>
    <w:rsid w:val="00E55636"/>
    <w:rsid w:val="00E64CA1"/>
    <w:rsid w:val="00E6536B"/>
    <w:rsid w:val="00E66BAC"/>
    <w:rsid w:val="00E6760C"/>
    <w:rsid w:val="00E77AC8"/>
    <w:rsid w:val="00E81146"/>
    <w:rsid w:val="00E843E2"/>
    <w:rsid w:val="00E875C0"/>
    <w:rsid w:val="00E87BD3"/>
    <w:rsid w:val="00E87FE2"/>
    <w:rsid w:val="00E968E8"/>
    <w:rsid w:val="00E96A9C"/>
    <w:rsid w:val="00EA298C"/>
    <w:rsid w:val="00EA6619"/>
    <w:rsid w:val="00EB13AF"/>
    <w:rsid w:val="00EB4242"/>
    <w:rsid w:val="00EC3599"/>
    <w:rsid w:val="00EC48B2"/>
    <w:rsid w:val="00EC7E3B"/>
    <w:rsid w:val="00ED13C8"/>
    <w:rsid w:val="00ED4040"/>
    <w:rsid w:val="00ED6B6A"/>
    <w:rsid w:val="00EE16D0"/>
    <w:rsid w:val="00EF0696"/>
    <w:rsid w:val="00EF17E5"/>
    <w:rsid w:val="00EF3A5E"/>
    <w:rsid w:val="00F00E74"/>
    <w:rsid w:val="00F036C9"/>
    <w:rsid w:val="00F11394"/>
    <w:rsid w:val="00F11602"/>
    <w:rsid w:val="00F234D7"/>
    <w:rsid w:val="00F244EC"/>
    <w:rsid w:val="00F276F9"/>
    <w:rsid w:val="00F30159"/>
    <w:rsid w:val="00F33373"/>
    <w:rsid w:val="00F4336A"/>
    <w:rsid w:val="00F46B06"/>
    <w:rsid w:val="00F562B8"/>
    <w:rsid w:val="00F65A8B"/>
    <w:rsid w:val="00F706BB"/>
    <w:rsid w:val="00F7149B"/>
    <w:rsid w:val="00F73D5C"/>
    <w:rsid w:val="00F747A4"/>
    <w:rsid w:val="00F771F3"/>
    <w:rsid w:val="00F81038"/>
    <w:rsid w:val="00F8490A"/>
    <w:rsid w:val="00FA1ABB"/>
    <w:rsid w:val="00FB4817"/>
    <w:rsid w:val="00FC2B2F"/>
    <w:rsid w:val="00FD56E7"/>
    <w:rsid w:val="00FD7432"/>
    <w:rsid w:val="00FE1234"/>
    <w:rsid w:val="00FE712B"/>
    <w:rsid w:val="00FE7AAC"/>
    <w:rsid w:val="00FF28B7"/>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 w:type="character" w:styleId="Emphasis">
    <w:name w:val="Emphasis"/>
    <w:basedOn w:val="DefaultParagraphFont"/>
    <w:uiPriority w:val="20"/>
    <w:qFormat/>
    <w:rsid w:val="007A17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 w:type="character" w:styleId="Emphasis">
    <w:name w:val="Emphasis"/>
    <w:basedOn w:val="DefaultParagraphFont"/>
    <w:uiPriority w:val="20"/>
    <w:qFormat/>
    <w:rsid w:val="007A17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14A09009-3DE8-4500-AB16-6759A563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3</TotalTime>
  <Pages>7</Pages>
  <Words>1576</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9828</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Schmidt, Donna J</cp:lastModifiedBy>
  <cp:revision>4</cp:revision>
  <cp:lastPrinted>2004-07-04T17:47:00Z</cp:lastPrinted>
  <dcterms:created xsi:type="dcterms:W3CDTF">2015-03-06T19:48:00Z</dcterms:created>
  <dcterms:modified xsi:type="dcterms:W3CDTF">2015-03-06T19:51:00Z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