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54" w:history="1">
            <w:r w:rsidR="00BC2B54" w:rsidRPr="00020E59">
              <w:rPr>
                <w:rStyle w:val="Hyperlink"/>
                <w:noProof/>
              </w:rPr>
              <w:t>Purpose</w:t>
            </w:r>
            <w:r w:rsidR="00BC2B54">
              <w:rPr>
                <w:noProof/>
                <w:webHidden/>
              </w:rPr>
              <w:tab/>
            </w:r>
            <w:r w:rsidR="00BC2B54">
              <w:rPr>
                <w:noProof/>
                <w:webHidden/>
              </w:rPr>
              <w:fldChar w:fldCharType="begin"/>
            </w:r>
            <w:r w:rsidR="00BC2B54">
              <w:rPr>
                <w:noProof/>
                <w:webHidden/>
              </w:rPr>
              <w:instrText xml:space="preserve"> PAGEREF _Toc52464054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087315A2"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55" w:history="1">
            <w:r w:rsidR="00BC2B54" w:rsidRPr="00020E59">
              <w:rPr>
                <w:rStyle w:val="Hyperlink"/>
                <w:noProof/>
              </w:rPr>
              <w:t>Scope</w:t>
            </w:r>
            <w:r w:rsidR="00BC2B54">
              <w:rPr>
                <w:noProof/>
                <w:webHidden/>
              </w:rPr>
              <w:tab/>
            </w:r>
            <w:r w:rsidR="00BC2B54">
              <w:rPr>
                <w:noProof/>
                <w:webHidden/>
              </w:rPr>
              <w:fldChar w:fldCharType="begin"/>
            </w:r>
            <w:r w:rsidR="00BC2B54">
              <w:rPr>
                <w:noProof/>
                <w:webHidden/>
              </w:rPr>
              <w:instrText xml:space="preserve"> PAGEREF _Toc52464055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421192B6"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56" w:history="1">
            <w:r w:rsidR="00BC2B54" w:rsidRPr="00020E59">
              <w:rPr>
                <w:rStyle w:val="Hyperlink"/>
                <w:noProof/>
              </w:rPr>
              <w:t>Module Three Milestone</w:t>
            </w:r>
            <w:r w:rsidR="00BC2B54">
              <w:rPr>
                <w:noProof/>
                <w:webHidden/>
              </w:rPr>
              <w:tab/>
            </w:r>
            <w:r w:rsidR="00BC2B54">
              <w:rPr>
                <w:noProof/>
                <w:webHidden/>
              </w:rPr>
              <w:fldChar w:fldCharType="begin"/>
            </w:r>
            <w:r w:rsidR="00BC2B54">
              <w:rPr>
                <w:noProof/>
                <w:webHidden/>
              </w:rPr>
              <w:instrText xml:space="preserve"> PAGEREF _Toc52464056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37362610" w14:textId="77777777" w:rsidR="00BC2B54" w:rsidRDefault="00000000">
          <w:pPr>
            <w:pStyle w:val="TOC2"/>
            <w:tabs>
              <w:tab w:val="right" w:pos="10790"/>
            </w:tabs>
            <w:rPr>
              <w:rFonts w:asciiTheme="minorHAnsi" w:eastAsiaTheme="minorEastAsia" w:hAnsiTheme="minorHAnsi" w:cstheme="minorBidi"/>
              <w:noProof/>
              <w:sz w:val="22"/>
              <w:szCs w:val="22"/>
            </w:rPr>
          </w:pPr>
          <w:hyperlink w:anchor="_Toc52464057" w:history="1">
            <w:r w:rsidR="00BC2B54" w:rsidRPr="00020E59">
              <w:rPr>
                <w:rStyle w:val="Hyperlink"/>
                <w:noProof/>
              </w:rPr>
              <w:t>Ten Core Security Principles</w:t>
            </w:r>
            <w:r w:rsidR="00BC2B54">
              <w:rPr>
                <w:noProof/>
                <w:webHidden/>
              </w:rPr>
              <w:tab/>
            </w:r>
            <w:r w:rsidR="00BC2B54">
              <w:rPr>
                <w:noProof/>
                <w:webHidden/>
              </w:rPr>
              <w:fldChar w:fldCharType="begin"/>
            </w:r>
            <w:r w:rsidR="00BC2B54">
              <w:rPr>
                <w:noProof/>
                <w:webHidden/>
              </w:rPr>
              <w:instrText xml:space="preserve"> PAGEREF _Toc52464057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335EF467" w14:textId="77777777" w:rsidR="00BC2B54" w:rsidRDefault="00000000">
          <w:pPr>
            <w:pStyle w:val="TOC2"/>
            <w:tabs>
              <w:tab w:val="right" w:pos="10790"/>
            </w:tabs>
            <w:rPr>
              <w:rFonts w:asciiTheme="minorHAnsi" w:eastAsiaTheme="minorEastAsia" w:hAnsiTheme="minorHAnsi" w:cstheme="minorBidi"/>
              <w:noProof/>
              <w:sz w:val="22"/>
              <w:szCs w:val="22"/>
            </w:rPr>
          </w:pPr>
          <w:hyperlink w:anchor="_Toc52464058" w:history="1">
            <w:r w:rsidR="00BC2B54" w:rsidRPr="00020E59">
              <w:rPr>
                <w:rStyle w:val="Hyperlink"/>
                <w:noProof/>
              </w:rPr>
              <w:t>C/C++ Ten Coding Standards</w:t>
            </w:r>
            <w:r w:rsidR="00BC2B54">
              <w:rPr>
                <w:noProof/>
                <w:webHidden/>
              </w:rPr>
              <w:tab/>
            </w:r>
            <w:r w:rsidR="00BC2B54">
              <w:rPr>
                <w:noProof/>
                <w:webHidden/>
              </w:rPr>
              <w:fldChar w:fldCharType="begin"/>
            </w:r>
            <w:r w:rsidR="00BC2B54">
              <w:rPr>
                <w:noProof/>
                <w:webHidden/>
              </w:rPr>
              <w:instrText xml:space="preserve"> PAGEREF _Toc52464058 \h </w:instrText>
            </w:r>
            <w:r w:rsidR="00BC2B54">
              <w:rPr>
                <w:noProof/>
                <w:webHidden/>
              </w:rPr>
            </w:r>
            <w:r w:rsidR="00BC2B54">
              <w:rPr>
                <w:noProof/>
                <w:webHidden/>
              </w:rPr>
              <w:fldChar w:fldCharType="separate"/>
            </w:r>
            <w:r w:rsidR="00BC2B54">
              <w:rPr>
                <w:noProof/>
                <w:webHidden/>
              </w:rPr>
              <w:t>3</w:t>
            </w:r>
            <w:r w:rsidR="00BC2B54">
              <w:rPr>
                <w:noProof/>
                <w:webHidden/>
              </w:rPr>
              <w:fldChar w:fldCharType="end"/>
            </w:r>
          </w:hyperlink>
        </w:p>
        <w:p w14:paraId="5CD2DCEC" w14:textId="77777777" w:rsidR="00BC2B54" w:rsidRDefault="00000000">
          <w:pPr>
            <w:pStyle w:val="TOC3"/>
            <w:rPr>
              <w:rFonts w:asciiTheme="minorHAnsi" w:eastAsiaTheme="minorEastAsia" w:hAnsiTheme="minorHAnsi" w:cstheme="minorBidi"/>
              <w:noProof/>
              <w:sz w:val="22"/>
              <w:szCs w:val="22"/>
            </w:rPr>
          </w:pPr>
          <w:hyperlink w:anchor="_Toc52464059" w:history="1">
            <w:r w:rsidR="00BC2B54" w:rsidRPr="00020E59">
              <w:rPr>
                <w:rStyle w:val="Hyperlink"/>
                <w:noProof/>
              </w:rPr>
              <w:t>Coding Standard 1</w:t>
            </w:r>
            <w:r w:rsidR="00BC2B54">
              <w:rPr>
                <w:noProof/>
                <w:webHidden/>
              </w:rPr>
              <w:tab/>
            </w:r>
            <w:r w:rsidR="00BC2B54">
              <w:rPr>
                <w:noProof/>
                <w:webHidden/>
              </w:rPr>
              <w:fldChar w:fldCharType="begin"/>
            </w:r>
            <w:r w:rsidR="00BC2B54">
              <w:rPr>
                <w:noProof/>
                <w:webHidden/>
              </w:rPr>
              <w:instrText xml:space="preserve"> PAGEREF _Toc52464059 \h </w:instrText>
            </w:r>
            <w:r w:rsidR="00BC2B54">
              <w:rPr>
                <w:noProof/>
                <w:webHidden/>
              </w:rPr>
            </w:r>
            <w:r w:rsidR="00BC2B54">
              <w:rPr>
                <w:noProof/>
                <w:webHidden/>
              </w:rPr>
              <w:fldChar w:fldCharType="separate"/>
            </w:r>
            <w:r w:rsidR="00BC2B54">
              <w:rPr>
                <w:noProof/>
                <w:webHidden/>
              </w:rPr>
              <w:t>4</w:t>
            </w:r>
            <w:r w:rsidR="00BC2B54">
              <w:rPr>
                <w:noProof/>
                <w:webHidden/>
              </w:rPr>
              <w:fldChar w:fldCharType="end"/>
            </w:r>
          </w:hyperlink>
        </w:p>
        <w:p w14:paraId="20722AD8" w14:textId="77777777" w:rsidR="00BC2B54" w:rsidRDefault="00000000">
          <w:pPr>
            <w:pStyle w:val="TOC3"/>
            <w:rPr>
              <w:rFonts w:asciiTheme="minorHAnsi" w:eastAsiaTheme="minorEastAsia" w:hAnsiTheme="minorHAnsi" w:cstheme="minorBidi"/>
              <w:noProof/>
              <w:sz w:val="22"/>
              <w:szCs w:val="22"/>
            </w:rPr>
          </w:pPr>
          <w:hyperlink w:anchor="_Toc52464060" w:history="1">
            <w:r w:rsidR="00BC2B54" w:rsidRPr="00020E59">
              <w:rPr>
                <w:rStyle w:val="Hyperlink"/>
                <w:noProof/>
              </w:rPr>
              <w:t>Coding Standard 2</w:t>
            </w:r>
            <w:r w:rsidR="00BC2B54">
              <w:rPr>
                <w:noProof/>
                <w:webHidden/>
              </w:rPr>
              <w:tab/>
            </w:r>
            <w:r w:rsidR="00BC2B54">
              <w:rPr>
                <w:noProof/>
                <w:webHidden/>
              </w:rPr>
              <w:fldChar w:fldCharType="begin"/>
            </w:r>
            <w:r w:rsidR="00BC2B54">
              <w:rPr>
                <w:noProof/>
                <w:webHidden/>
              </w:rPr>
              <w:instrText xml:space="preserve"> PAGEREF _Toc52464060 \h </w:instrText>
            </w:r>
            <w:r w:rsidR="00BC2B54">
              <w:rPr>
                <w:noProof/>
                <w:webHidden/>
              </w:rPr>
            </w:r>
            <w:r w:rsidR="00BC2B54">
              <w:rPr>
                <w:noProof/>
                <w:webHidden/>
              </w:rPr>
              <w:fldChar w:fldCharType="separate"/>
            </w:r>
            <w:r w:rsidR="00BC2B54">
              <w:rPr>
                <w:noProof/>
                <w:webHidden/>
              </w:rPr>
              <w:t>5</w:t>
            </w:r>
            <w:r w:rsidR="00BC2B54">
              <w:rPr>
                <w:noProof/>
                <w:webHidden/>
              </w:rPr>
              <w:fldChar w:fldCharType="end"/>
            </w:r>
          </w:hyperlink>
        </w:p>
        <w:p w14:paraId="56E26387" w14:textId="77777777" w:rsidR="00BC2B54" w:rsidRDefault="00000000">
          <w:pPr>
            <w:pStyle w:val="TOC3"/>
            <w:rPr>
              <w:rFonts w:asciiTheme="minorHAnsi" w:eastAsiaTheme="minorEastAsia" w:hAnsiTheme="minorHAnsi" w:cstheme="minorBidi"/>
              <w:noProof/>
              <w:sz w:val="22"/>
              <w:szCs w:val="22"/>
            </w:rPr>
          </w:pPr>
          <w:hyperlink w:anchor="_Toc52464061" w:history="1">
            <w:r w:rsidR="00BC2B54" w:rsidRPr="00020E59">
              <w:rPr>
                <w:rStyle w:val="Hyperlink"/>
                <w:noProof/>
              </w:rPr>
              <w:t>Coding Standard 3</w:t>
            </w:r>
            <w:r w:rsidR="00BC2B54">
              <w:rPr>
                <w:noProof/>
                <w:webHidden/>
              </w:rPr>
              <w:tab/>
            </w:r>
            <w:r w:rsidR="00BC2B54">
              <w:rPr>
                <w:noProof/>
                <w:webHidden/>
              </w:rPr>
              <w:fldChar w:fldCharType="begin"/>
            </w:r>
            <w:r w:rsidR="00BC2B54">
              <w:rPr>
                <w:noProof/>
                <w:webHidden/>
              </w:rPr>
              <w:instrText xml:space="preserve"> PAGEREF _Toc52464061 \h </w:instrText>
            </w:r>
            <w:r w:rsidR="00BC2B54">
              <w:rPr>
                <w:noProof/>
                <w:webHidden/>
              </w:rPr>
            </w:r>
            <w:r w:rsidR="00BC2B54">
              <w:rPr>
                <w:noProof/>
                <w:webHidden/>
              </w:rPr>
              <w:fldChar w:fldCharType="separate"/>
            </w:r>
            <w:r w:rsidR="00BC2B54">
              <w:rPr>
                <w:noProof/>
                <w:webHidden/>
              </w:rPr>
              <w:t>6</w:t>
            </w:r>
            <w:r w:rsidR="00BC2B54">
              <w:rPr>
                <w:noProof/>
                <w:webHidden/>
              </w:rPr>
              <w:fldChar w:fldCharType="end"/>
            </w:r>
          </w:hyperlink>
        </w:p>
        <w:p w14:paraId="461121B0" w14:textId="77777777" w:rsidR="00BC2B54" w:rsidRDefault="00000000">
          <w:pPr>
            <w:pStyle w:val="TOC3"/>
            <w:rPr>
              <w:rFonts w:asciiTheme="minorHAnsi" w:eastAsiaTheme="minorEastAsia" w:hAnsiTheme="minorHAnsi" w:cstheme="minorBidi"/>
              <w:noProof/>
              <w:sz w:val="22"/>
              <w:szCs w:val="22"/>
            </w:rPr>
          </w:pPr>
          <w:hyperlink w:anchor="_Toc52464062" w:history="1">
            <w:r w:rsidR="00BC2B54" w:rsidRPr="00020E59">
              <w:rPr>
                <w:rStyle w:val="Hyperlink"/>
                <w:noProof/>
              </w:rPr>
              <w:t>Coding Standard 4</w:t>
            </w:r>
            <w:r w:rsidR="00BC2B54">
              <w:rPr>
                <w:noProof/>
                <w:webHidden/>
              </w:rPr>
              <w:tab/>
            </w:r>
            <w:r w:rsidR="00BC2B54">
              <w:rPr>
                <w:noProof/>
                <w:webHidden/>
              </w:rPr>
              <w:fldChar w:fldCharType="begin"/>
            </w:r>
            <w:r w:rsidR="00BC2B54">
              <w:rPr>
                <w:noProof/>
                <w:webHidden/>
              </w:rPr>
              <w:instrText xml:space="preserve"> PAGEREF _Toc52464062 \h </w:instrText>
            </w:r>
            <w:r w:rsidR="00BC2B54">
              <w:rPr>
                <w:noProof/>
                <w:webHidden/>
              </w:rPr>
            </w:r>
            <w:r w:rsidR="00BC2B54">
              <w:rPr>
                <w:noProof/>
                <w:webHidden/>
              </w:rPr>
              <w:fldChar w:fldCharType="separate"/>
            </w:r>
            <w:r w:rsidR="00BC2B54">
              <w:rPr>
                <w:noProof/>
                <w:webHidden/>
              </w:rPr>
              <w:t>7</w:t>
            </w:r>
            <w:r w:rsidR="00BC2B54">
              <w:rPr>
                <w:noProof/>
                <w:webHidden/>
              </w:rPr>
              <w:fldChar w:fldCharType="end"/>
            </w:r>
          </w:hyperlink>
        </w:p>
        <w:p w14:paraId="1A462924" w14:textId="77777777" w:rsidR="00BC2B54" w:rsidRDefault="00000000">
          <w:pPr>
            <w:pStyle w:val="TOC3"/>
            <w:rPr>
              <w:rFonts w:asciiTheme="minorHAnsi" w:eastAsiaTheme="minorEastAsia" w:hAnsiTheme="minorHAnsi" w:cstheme="minorBidi"/>
              <w:noProof/>
              <w:sz w:val="22"/>
              <w:szCs w:val="22"/>
            </w:rPr>
          </w:pPr>
          <w:hyperlink w:anchor="_Toc52464063" w:history="1">
            <w:r w:rsidR="00BC2B54" w:rsidRPr="00020E59">
              <w:rPr>
                <w:rStyle w:val="Hyperlink"/>
                <w:noProof/>
              </w:rPr>
              <w:t>Coding Standard 5</w:t>
            </w:r>
            <w:r w:rsidR="00BC2B54">
              <w:rPr>
                <w:noProof/>
                <w:webHidden/>
              </w:rPr>
              <w:tab/>
            </w:r>
            <w:r w:rsidR="00BC2B54">
              <w:rPr>
                <w:noProof/>
                <w:webHidden/>
              </w:rPr>
              <w:fldChar w:fldCharType="begin"/>
            </w:r>
            <w:r w:rsidR="00BC2B54">
              <w:rPr>
                <w:noProof/>
                <w:webHidden/>
              </w:rPr>
              <w:instrText xml:space="preserve"> PAGEREF _Toc52464063 \h </w:instrText>
            </w:r>
            <w:r w:rsidR="00BC2B54">
              <w:rPr>
                <w:noProof/>
                <w:webHidden/>
              </w:rPr>
            </w:r>
            <w:r w:rsidR="00BC2B54">
              <w:rPr>
                <w:noProof/>
                <w:webHidden/>
              </w:rPr>
              <w:fldChar w:fldCharType="separate"/>
            </w:r>
            <w:r w:rsidR="00BC2B54">
              <w:rPr>
                <w:noProof/>
                <w:webHidden/>
              </w:rPr>
              <w:t>8</w:t>
            </w:r>
            <w:r w:rsidR="00BC2B54">
              <w:rPr>
                <w:noProof/>
                <w:webHidden/>
              </w:rPr>
              <w:fldChar w:fldCharType="end"/>
            </w:r>
          </w:hyperlink>
        </w:p>
        <w:p w14:paraId="10A51981" w14:textId="77777777" w:rsidR="00BC2B54" w:rsidRDefault="00000000">
          <w:pPr>
            <w:pStyle w:val="TOC3"/>
            <w:rPr>
              <w:rFonts w:asciiTheme="minorHAnsi" w:eastAsiaTheme="minorEastAsia" w:hAnsiTheme="minorHAnsi" w:cstheme="minorBidi"/>
              <w:noProof/>
              <w:sz w:val="22"/>
              <w:szCs w:val="22"/>
            </w:rPr>
          </w:pPr>
          <w:hyperlink w:anchor="_Toc52464064" w:history="1">
            <w:r w:rsidR="00BC2B54" w:rsidRPr="00020E59">
              <w:rPr>
                <w:rStyle w:val="Hyperlink"/>
                <w:noProof/>
              </w:rPr>
              <w:t>Coding Standard 6</w:t>
            </w:r>
            <w:r w:rsidR="00BC2B54">
              <w:rPr>
                <w:noProof/>
                <w:webHidden/>
              </w:rPr>
              <w:tab/>
            </w:r>
            <w:r w:rsidR="00BC2B54">
              <w:rPr>
                <w:noProof/>
                <w:webHidden/>
              </w:rPr>
              <w:fldChar w:fldCharType="begin"/>
            </w:r>
            <w:r w:rsidR="00BC2B54">
              <w:rPr>
                <w:noProof/>
                <w:webHidden/>
              </w:rPr>
              <w:instrText xml:space="preserve"> PAGEREF _Toc52464064 \h </w:instrText>
            </w:r>
            <w:r w:rsidR="00BC2B54">
              <w:rPr>
                <w:noProof/>
                <w:webHidden/>
              </w:rPr>
            </w:r>
            <w:r w:rsidR="00BC2B54">
              <w:rPr>
                <w:noProof/>
                <w:webHidden/>
              </w:rPr>
              <w:fldChar w:fldCharType="separate"/>
            </w:r>
            <w:r w:rsidR="00BC2B54">
              <w:rPr>
                <w:noProof/>
                <w:webHidden/>
              </w:rPr>
              <w:t>9</w:t>
            </w:r>
            <w:r w:rsidR="00BC2B54">
              <w:rPr>
                <w:noProof/>
                <w:webHidden/>
              </w:rPr>
              <w:fldChar w:fldCharType="end"/>
            </w:r>
          </w:hyperlink>
        </w:p>
        <w:p w14:paraId="28D03205" w14:textId="77777777" w:rsidR="00BC2B54" w:rsidRDefault="00000000">
          <w:pPr>
            <w:pStyle w:val="TOC3"/>
            <w:rPr>
              <w:rFonts w:asciiTheme="minorHAnsi" w:eastAsiaTheme="minorEastAsia" w:hAnsiTheme="minorHAnsi" w:cstheme="minorBidi"/>
              <w:noProof/>
              <w:sz w:val="22"/>
              <w:szCs w:val="22"/>
            </w:rPr>
          </w:pPr>
          <w:hyperlink w:anchor="_Toc52464065" w:history="1">
            <w:r w:rsidR="00BC2B54" w:rsidRPr="00020E59">
              <w:rPr>
                <w:rStyle w:val="Hyperlink"/>
                <w:noProof/>
              </w:rPr>
              <w:t>Coding Standard 7</w:t>
            </w:r>
            <w:r w:rsidR="00BC2B54">
              <w:rPr>
                <w:noProof/>
                <w:webHidden/>
              </w:rPr>
              <w:tab/>
            </w:r>
            <w:r w:rsidR="00BC2B54">
              <w:rPr>
                <w:noProof/>
                <w:webHidden/>
              </w:rPr>
              <w:fldChar w:fldCharType="begin"/>
            </w:r>
            <w:r w:rsidR="00BC2B54">
              <w:rPr>
                <w:noProof/>
                <w:webHidden/>
              </w:rPr>
              <w:instrText xml:space="preserve"> PAGEREF _Toc52464065 \h </w:instrText>
            </w:r>
            <w:r w:rsidR="00BC2B54">
              <w:rPr>
                <w:noProof/>
                <w:webHidden/>
              </w:rPr>
            </w:r>
            <w:r w:rsidR="00BC2B54">
              <w:rPr>
                <w:noProof/>
                <w:webHidden/>
              </w:rPr>
              <w:fldChar w:fldCharType="separate"/>
            </w:r>
            <w:r w:rsidR="00BC2B54">
              <w:rPr>
                <w:noProof/>
                <w:webHidden/>
              </w:rPr>
              <w:t>10</w:t>
            </w:r>
            <w:r w:rsidR="00BC2B54">
              <w:rPr>
                <w:noProof/>
                <w:webHidden/>
              </w:rPr>
              <w:fldChar w:fldCharType="end"/>
            </w:r>
          </w:hyperlink>
        </w:p>
        <w:p w14:paraId="561BC095" w14:textId="77777777" w:rsidR="00BC2B54" w:rsidRDefault="00000000">
          <w:pPr>
            <w:pStyle w:val="TOC3"/>
            <w:rPr>
              <w:rFonts w:asciiTheme="minorHAnsi" w:eastAsiaTheme="minorEastAsia" w:hAnsiTheme="minorHAnsi" w:cstheme="minorBidi"/>
              <w:noProof/>
              <w:sz w:val="22"/>
              <w:szCs w:val="22"/>
            </w:rPr>
          </w:pPr>
          <w:hyperlink w:anchor="_Toc52464066" w:history="1">
            <w:r w:rsidR="00BC2B54" w:rsidRPr="00020E59">
              <w:rPr>
                <w:rStyle w:val="Hyperlink"/>
                <w:noProof/>
              </w:rPr>
              <w:t>Coding Standard 8</w:t>
            </w:r>
            <w:r w:rsidR="00BC2B54">
              <w:rPr>
                <w:noProof/>
                <w:webHidden/>
              </w:rPr>
              <w:tab/>
            </w:r>
            <w:r w:rsidR="00BC2B54">
              <w:rPr>
                <w:noProof/>
                <w:webHidden/>
              </w:rPr>
              <w:fldChar w:fldCharType="begin"/>
            </w:r>
            <w:r w:rsidR="00BC2B54">
              <w:rPr>
                <w:noProof/>
                <w:webHidden/>
              </w:rPr>
              <w:instrText xml:space="preserve"> PAGEREF _Toc52464066 \h </w:instrText>
            </w:r>
            <w:r w:rsidR="00BC2B54">
              <w:rPr>
                <w:noProof/>
                <w:webHidden/>
              </w:rPr>
            </w:r>
            <w:r w:rsidR="00BC2B54">
              <w:rPr>
                <w:noProof/>
                <w:webHidden/>
              </w:rPr>
              <w:fldChar w:fldCharType="separate"/>
            </w:r>
            <w:r w:rsidR="00BC2B54">
              <w:rPr>
                <w:noProof/>
                <w:webHidden/>
              </w:rPr>
              <w:t>11</w:t>
            </w:r>
            <w:r w:rsidR="00BC2B54">
              <w:rPr>
                <w:noProof/>
                <w:webHidden/>
              </w:rPr>
              <w:fldChar w:fldCharType="end"/>
            </w:r>
          </w:hyperlink>
        </w:p>
        <w:p w14:paraId="01B7FB02" w14:textId="77777777" w:rsidR="00BC2B54" w:rsidRDefault="00000000">
          <w:pPr>
            <w:pStyle w:val="TOC3"/>
            <w:rPr>
              <w:rFonts w:asciiTheme="minorHAnsi" w:eastAsiaTheme="minorEastAsia" w:hAnsiTheme="minorHAnsi" w:cstheme="minorBidi"/>
              <w:noProof/>
              <w:sz w:val="22"/>
              <w:szCs w:val="22"/>
            </w:rPr>
          </w:pPr>
          <w:hyperlink w:anchor="_Toc52464067" w:history="1">
            <w:r w:rsidR="00BC2B54" w:rsidRPr="00020E59">
              <w:rPr>
                <w:rStyle w:val="Hyperlink"/>
                <w:noProof/>
              </w:rPr>
              <w:t>Coding Standard 9</w:t>
            </w:r>
            <w:r w:rsidR="00BC2B54">
              <w:rPr>
                <w:noProof/>
                <w:webHidden/>
              </w:rPr>
              <w:tab/>
            </w:r>
            <w:r w:rsidR="00BC2B54">
              <w:rPr>
                <w:noProof/>
                <w:webHidden/>
              </w:rPr>
              <w:fldChar w:fldCharType="begin"/>
            </w:r>
            <w:r w:rsidR="00BC2B54">
              <w:rPr>
                <w:noProof/>
                <w:webHidden/>
              </w:rPr>
              <w:instrText xml:space="preserve"> PAGEREF _Toc52464067 \h </w:instrText>
            </w:r>
            <w:r w:rsidR="00BC2B54">
              <w:rPr>
                <w:noProof/>
                <w:webHidden/>
              </w:rPr>
            </w:r>
            <w:r w:rsidR="00BC2B54">
              <w:rPr>
                <w:noProof/>
                <w:webHidden/>
              </w:rPr>
              <w:fldChar w:fldCharType="separate"/>
            </w:r>
            <w:r w:rsidR="00BC2B54">
              <w:rPr>
                <w:noProof/>
                <w:webHidden/>
              </w:rPr>
              <w:t>13</w:t>
            </w:r>
            <w:r w:rsidR="00BC2B54">
              <w:rPr>
                <w:noProof/>
                <w:webHidden/>
              </w:rPr>
              <w:fldChar w:fldCharType="end"/>
            </w:r>
          </w:hyperlink>
        </w:p>
        <w:p w14:paraId="0A253E44" w14:textId="77777777" w:rsidR="00BC2B54" w:rsidRDefault="00000000">
          <w:pPr>
            <w:pStyle w:val="TOC3"/>
            <w:rPr>
              <w:rFonts w:asciiTheme="minorHAnsi" w:eastAsiaTheme="minorEastAsia" w:hAnsiTheme="minorHAnsi" w:cstheme="minorBidi"/>
              <w:noProof/>
              <w:sz w:val="22"/>
              <w:szCs w:val="22"/>
            </w:rPr>
          </w:pPr>
          <w:hyperlink w:anchor="_Toc52464068" w:history="1">
            <w:r w:rsidR="00BC2B54" w:rsidRPr="00020E59">
              <w:rPr>
                <w:rStyle w:val="Hyperlink"/>
                <w:noProof/>
              </w:rPr>
              <w:t>Coding Standard 10</w:t>
            </w:r>
            <w:r w:rsidR="00BC2B54">
              <w:rPr>
                <w:noProof/>
                <w:webHidden/>
              </w:rPr>
              <w:tab/>
            </w:r>
            <w:r w:rsidR="00BC2B54">
              <w:rPr>
                <w:noProof/>
                <w:webHidden/>
              </w:rPr>
              <w:fldChar w:fldCharType="begin"/>
            </w:r>
            <w:r w:rsidR="00BC2B54">
              <w:rPr>
                <w:noProof/>
                <w:webHidden/>
              </w:rPr>
              <w:instrText xml:space="preserve"> PAGEREF _Toc52464068 \h </w:instrText>
            </w:r>
            <w:r w:rsidR="00BC2B54">
              <w:rPr>
                <w:noProof/>
                <w:webHidden/>
              </w:rPr>
            </w:r>
            <w:r w:rsidR="00BC2B54">
              <w:rPr>
                <w:noProof/>
                <w:webHidden/>
              </w:rPr>
              <w:fldChar w:fldCharType="separate"/>
            </w:r>
            <w:r w:rsidR="00BC2B54">
              <w:rPr>
                <w:noProof/>
                <w:webHidden/>
              </w:rPr>
              <w:t>14</w:t>
            </w:r>
            <w:r w:rsidR="00BC2B54">
              <w:rPr>
                <w:noProof/>
                <w:webHidden/>
              </w:rPr>
              <w:fldChar w:fldCharType="end"/>
            </w:r>
          </w:hyperlink>
        </w:p>
        <w:p w14:paraId="51D27592" w14:textId="77777777" w:rsidR="00BC2B54" w:rsidRDefault="00000000">
          <w:pPr>
            <w:pStyle w:val="TOC2"/>
            <w:tabs>
              <w:tab w:val="right" w:pos="10790"/>
            </w:tabs>
            <w:rPr>
              <w:rFonts w:asciiTheme="minorHAnsi" w:eastAsiaTheme="minorEastAsia" w:hAnsiTheme="minorHAnsi" w:cstheme="minorBidi"/>
              <w:noProof/>
              <w:sz w:val="22"/>
              <w:szCs w:val="22"/>
            </w:rPr>
          </w:pPr>
          <w:hyperlink w:anchor="_Toc52464069" w:history="1">
            <w:r w:rsidR="00BC2B54" w:rsidRPr="00020E59">
              <w:rPr>
                <w:rStyle w:val="Hyperlink"/>
                <w:noProof/>
              </w:rPr>
              <w:t>Defense-in-Depth Illustration</w:t>
            </w:r>
            <w:r w:rsidR="00BC2B54">
              <w:rPr>
                <w:noProof/>
                <w:webHidden/>
              </w:rPr>
              <w:tab/>
            </w:r>
            <w:r w:rsidR="00BC2B54">
              <w:rPr>
                <w:noProof/>
                <w:webHidden/>
              </w:rPr>
              <w:fldChar w:fldCharType="begin"/>
            </w:r>
            <w:r w:rsidR="00BC2B54">
              <w:rPr>
                <w:noProof/>
                <w:webHidden/>
              </w:rPr>
              <w:instrText xml:space="preserve"> PAGEREF _Toc52464069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11F53BB9"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70" w:history="1">
            <w:r w:rsidR="00BC2B54" w:rsidRPr="00020E59">
              <w:rPr>
                <w:rStyle w:val="Hyperlink"/>
                <w:noProof/>
              </w:rPr>
              <w:t>Project One</w:t>
            </w:r>
            <w:r w:rsidR="00BC2B54">
              <w:rPr>
                <w:noProof/>
                <w:webHidden/>
              </w:rPr>
              <w:tab/>
            </w:r>
            <w:r w:rsidR="00BC2B54">
              <w:rPr>
                <w:noProof/>
                <w:webHidden/>
              </w:rPr>
              <w:fldChar w:fldCharType="begin"/>
            </w:r>
            <w:r w:rsidR="00BC2B54">
              <w:rPr>
                <w:noProof/>
                <w:webHidden/>
              </w:rPr>
              <w:instrText xml:space="preserve"> PAGEREF _Toc52464070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0800DCA9"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1" w:history="1">
            <w:r w:rsidR="00BC2B54" w:rsidRPr="00020E59">
              <w:rPr>
                <w:rStyle w:val="Hyperlink"/>
                <w:noProof/>
              </w:rPr>
              <w:t>1.</w:t>
            </w:r>
            <w:r w:rsidR="00BC2B54">
              <w:rPr>
                <w:rFonts w:asciiTheme="minorHAnsi" w:eastAsiaTheme="minorEastAsia" w:hAnsiTheme="minorHAnsi" w:cstheme="minorBidi"/>
                <w:noProof/>
                <w:sz w:val="22"/>
                <w:szCs w:val="22"/>
              </w:rPr>
              <w:tab/>
            </w:r>
            <w:r w:rsidR="00BC2B54" w:rsidRPr="00020E59">
              <w:rPr>
                <w:rStyle w:val="Hyperlink"/>
                <w:noProof/>
              </w:rPr>
              <w:t>Revise the C/C++ Standards</w:t>
            </w:r>
            <w:r w:rsidR="00BC2B54">
              <w:rPr>
                <w:noProof/>
                <w:webHidden/>
              </w:rPr>
              <w:tab/>
            </w:r>
            <w:r w:rsidR="00BC2B54">
              <w:rPr>
                <w:noProof/>
                <w:webHidden/>
              </w:rPr>
              <w:fldChar w:fldCharType="begin"/>
            </w:r>
            <w:r w:rsidR="00BC2B54">
              <w:rPr>
                <w:noProof/>
                <w:webHidden/>
              </w:rPr>
              <w:instrText xml:space="preserve"> PAGEREF _Toc52464071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241DF891"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2" w:history="1">
            <w:r w:rsidR="00BC2B54" w:rsidRPr="00020E59">
              <w:rPr>
                <w:rStyle w:val="Hyperlink"/>
                <w:noProof/>
              </w:rPr>
              <w:t>2.</w:t>
            </w:r>
            <w:r w:rsidR="00BC2B54">
              <w:rPr>
                <w:rFonts w:asciiTheme="minorHAnsi" w:eastAsiaTheme="minorEastAsia" w:hAnsiTheme="minorHAnsi" w:cstheme="minorBidi"/>
                <w:noProof/>
                <w:sz w:val="22"/>
                <w:szCs w:val="22"/>
              </w:rPr>
              <w:tab/>
            </w:r>
            <w:r w:rsidR="00BC2B54" w:rsidRPr="00020E59">
              <w:rPr>
                <w:rStyle w:val="Hyperlink"/>
                <w:noProof/>
              </w:rPr>
              <w:t>Risk Assessment</w:t>
            </w:r>
            <w:r w:rsidR="00BC2B54">
              <w:rPr>
                <w:noProof/>
                <w:webHidden/>
              </w:rPr>
              <w:tab/>
            </w:r>
            <w:r w:rsidR="00BC2B54">
              <w:rPr>
                <w:noProof/>
                <w:webHidden/>
              </w:rPr>
              <w:fldChar w:fldCharType="begin"/>
            </w:r>
            <w:r w:rsidR="00BC2B54">
              <w:rPr>
                <w:noProof/>
                <w:webHidden/>
              </w:rPr>
              <w:instrText xml:space="preserve"> PAGEREF _Toc52464072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2CD59CDB"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3" w:history="1">
            <w:r w:rsidR="00BC2B54" w:rsidRPr="00020E59">
              <w:rPr>
                <w:rStyle w:val="Hyperlink"/>
                <w:noProof/>
              </w:rPr>
              <w:t>3.</w:t>
            </w:r>
            <w:r w:rsidR="00BC2B54">
              <w:rPr>
                <w:rFonts w:asciiTheme="minorHAnsi" w:eastAsiaTheme="minorEastAsia" w:hAnsiTheme="minorHAnsi" w:cstheme="minorBidi"/>
                <w:noProof/>
                <w:sz w:val="22"/>
                <w:szCs w:val="22"/>
              </w:rPr>
              <w:tab/>
            </w:r>
            <w:r w:rsidR="00BC2B54" w:rsidRPr="00020E59">
              <w:rPr>
                <w:rStyle w:val="Hyperlink"/>
                <w:noProof/>
              </w:rPr>
              <w:t>Automated Detection</w:t>
            </w:r>
            <w:r w:rsidR="00BC2B54">
              <w:rPr>
                <w:noProof/>
                <w:webHidden/>
              </w:rPr>
              <w:tab/>
            </w:r>
            <w:r w:rsidR="00BC2B54">
              <w:rPr>
                <w:noProof/>
                <w:webHidden/>
              </w:rPr>
              <w:fldChar w:fldCharType="begin"/>
            </w:r>
            <w:r w:rsidR="00BC2B54">
              <w:rPr>
                <w:noProof/>
                <w:webHidden/>
              </w:rPr>
              <w:instrText xml:space="preserve"> PAGEREF _Toc52464073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19EF50A8"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4" w:history="1">
            <w:r w:rsidR="00BC2B54" w:rsidRPr="00020E59">
              <w:rPr>
                <w:rStyle w:val="Hyperlink"/>
                <w:noProof/>
              </w:rPr>
              <w:t>4.</w:t>
            </w:r>
            <w:r w:rsidR="00BC2B54">
              <w:rPr>
                <w:rFonts w:asciiTheme="minorHAnsi" w:eastAsiaTheme="minorEastAsia" w:hAnsiTheme="minorHAnsi" w:cstheme="minorBidi"/>
                <w:noProof/>
                <w:sz w:val="22"/>
                <w:szCs w:val="22"/>
              </w:rPr>
              <w:tab/>
            </w:r>
            <w:r w:rsidR="00BC2B54" w:rsidRPr="00020E59">
              <w:rPr>
                <w:rStyle w:val="Hyperlink"/>
                <w:noProof/>
              </w:rPr>
              <w:t>Automation</w:t>
            </w:r>
            <w:r w:rsidR="00BC2B54">
              <w:rPr>
                <w:noProof/>
                <w:webHidden/>
              </w:rPr>
              <w:tab/>
            </w:r>
            <w:r w:rsidR="00BC2B54">
              <w:rPr>
                <w:noProof/>
                <w:webHidden/>
              </w:rPr>
              <w:fldChar w:fldCharType="begin"/>
            </w:r>
            <w:r w:rsidR="00BC2B54">
              <w:rPr>
                <w:noProof/>
                <w:webHidden/>
              </w:rPr>
              <w:instrText xml:space="preserve"> PAGEREF _Toc52464074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0CF6015F"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5" w:history="1">
            <w:r w:rsidR="00BC2B54" w:rsidRPr="00020E59">
              <w:rPr>
                <w:rStyle w:val="Hyperlink"/>
                <w:noProof/>
              </w:rPr>
              <w:t>5.</w:t>
            </w:r>
            <w:r w:rsidR="00BC2B54">
              <w:rPr>
                <w:rFonts w:asciiTheme="minorHAnsi" w:eastAsiaTheme="minorEastAsia" w:hAnsiTheme="minorHAnsi" w:cstheme="minorBidi"/>
                <w:noProof/>
                <w:sz w:val="22"/>
                <w:szCs w:val="22"/>
              </w:rPr>
              <w:tab/>
            </w:r>
            <w:r w:rsidR="00BC2B54" w:rsidRPr="00020E59">
              <w:rPr>
                <w:rStyle w:val="Hyperlink"/>
                <w:noProof/>
              </w:rPr>
              <w:t>Summary of Risk Assessments</w:t>
            </w:r>
            <w:r w:rsidR="00BC2B54">
              <w:rPr>
                <w:noProof/>
                <w:webHidden/>
              </w:rPr>
              <w:tab/>
            </w:r>
            <w:r w:rsidR="00BC2B54">
              <w:rPr>
                <w:noProof/>
                <w:webHidden/>
              </w:rPr>
              <w:fldChar w:fldCharType="begin"/>
            </w:r>
            <w:r w:rsidR="00BC2B54">
              <w:rPr>
                <w:noProof/>
                <w:webHidden/>
              </w:rPr>
              <w:instrText xml:space="preserve"> PAGEREF _Toc52464075 \h </w:instrText>
            </w:r>
            <w:r w:rsidR="00BC2B54">
              <w:rPr>
                <w:noProof/>
                <w:webHidden/>
              </w:rPr>
            </w:r>
            <w:r w:rsidR="00BC2B54">
              <w:rPr>
                <w:noProof/>
                <w:webHidden/>
              </w:rPr>
              <w:fldChar w:fldCharType="separate"/>
            </w:r>
            <w:r w:rsidR="00BC2B54">
              <w:rPr>
                <w:noProof/>
                <w:webHidden/>
              </w:rPr>
              <w:t>16</w:t>
            </w:r>
            <w:r w:rsidR="00BC2B54">
              <w:rPr>
                <w:noProof/>
                <w:webHidden/>
              </w:rPr>
              <w:fldChar w:fldCharType="end"/>
            </w:r>
          </w:hyperlink>
        </w:p>
        <w:p w14:paraId="549F3FCD"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6" w:history="1">
            <w:r w:rsidR="00BC2B54" w:rsidRPr="00020E59">
              <w:rPr>
                <w:rStyle w:val="Hyperlink"/>
                <w:noProof/>
              </w:rPr>
              <w:t>6.</w:t>
            </w:r>
            <w:r w:rsidR="00BC2B54">
              <w:rPr>
                <w:rFonts w:asciiTheme="minorHAnsi" w:eastAsiaTheme="minorEastAsia" w:hAnsiTheme="minorHAnsi" w:cstheme="minorBidi"/>
                <w:noProof/>
                <w:sz w:val="22"/>
                <w:szCs w:val="22"/>
              </w:rPr>
              <w:tab/>
            </w:r>
            <w:r w:rsidR="00BC2B54" w:rsidRPr="00020E59">
              <w:rPr>
                <w:rStyle w:val="Hyperlink"/>
                <w:noProof/>
              </w:rPr>
              <w:t>Create Policies for Encryption and Triple A</w:t>
            </w:r>
            <w:r w:rsidR="00BC2B54">
              <w:rPr>
                <w:noProof/>
                <w:webHidden/>
              </w:rPr>
              <w:tab/>
            </w:r>
            <w:r w:rsidR="00BC2B54">
              <w:rPr>
                <w:noProof/>
                <w:webHidden/>
              </w:rPr>
              <w:fldChar w:fldCharType="begin"/>
            </w:r>
            <w:r w:rsidR="00BC2B54">
              <w:rPr>
                <w:noProof/>
                <w:webHidden/>
              </w:rPr>
              <w:instrText xml:space="preserve"> PAGEREF _Toc52464076 \h </w:instrText>
            </w:r>
            <w:r w:rsidR="00BC2B54">
              <w:rPr>
                <w:noProof/>
                <w:webHidden/>
              </w:rPr>
            </w:r>
            <w:r w:rsidR="00BC2B54">
              <w:rPr>
                <w:noProof/>
                <w:webHidden/>
              </w:rPr>
              <w:fldChar w:fldCharType="separate"/>
            </w:r>
            <w:r w:rsidR="00BC2B54">
              <w:rPr>
                <w:noProof/>
                <w:webHidden/>
              </w:rPr>
              <w:t>16</w:t>
            </w:r>
            <w:r w:rsidR="00BC2B54">
              <w:rPr>
                <w:noProof/>
                <w:webHidden/>
              </w:rPr>
              <w:fldChar w:fldCharType="end"/>
            </w:r>
          </w:hyperlink>
        </w:p>
        <w:p w14:paraId="7C5F6E57"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7" w:history="1">
            <w:r w:rsidR="00BC2B54" w:rsidRPr="00020E59">
              <w:rPr>
                <w:rStyle w:val="Hyperlink"/>
                <w:noProof/>
              </w:rPr>
              <w:t>7.</w:t>
            </w:r>
            <w:r w:rsidR="00BC2B54">
              <w:rPr>
                <w:rFonts w:asciiTheme="minorHAnsi" w:eastAsiaTheme="minorEastAsia" w:hAnsiTheme="minorHAnsi" w:cstheme="minorBidi"/>
                <w:noProof/>
                <w:sz w:val="22"/>
                <w:szCs w:val="22"/>
              </w:rPr>
              <w:tab/>
            </w:r>
            <w:r w:rsidR="00BC2B54" w:rsidRPr="00020E59">
              <w:rPr>
                <w:rStyle w:val="Hyperlink"/>
                <w:noProof/>
              </w:rPr>
              <w:t>Map the Principles</w:t>
            </w:r>
            <w:r w:rsidR="00BC2B54">
              <w:rPr>
                <w:noProof/>
                <w:webHidden/>
              </w:rPr>
              <w:tab/>
            </w:r>
            <w:r w:rsidR="00BC2B54">
              <w:rPr>
                <w:noProof/>
                <w:webHidden/>
              </w:rPr>
              <w:fldChar w:fldCharType="begin"/>
            </w:r>
            <w:r w:rsidR="00BC2B54">
              <w:rPr>
                <w:noProof/>
                <w:webHidden/>
              </w:rPr>
              <w:instrText xml:space="preserve"> PAGEREF _Toc52464077 \h </w:instrText>
            </w:r>
            <w:r w:rsidR="00BC2B54">
              <w:rPr>
                <w:noProof/>
                <w:webHidden/>
              </w:rPr>
            </w:r>
            <w:r w:rsidR="00BC2B54">
              <w:rPr>
                <w:noProof/>
                <w:webHidden/>
              </w:rPr>
              <w:fldChar w:fldCharType="separate"/>
            </w:r>
            <w:r w:rsidR="00BC2B54">
              <w:rPr>
                <w:noProof/>
                <w:webHidden/>
              </w:rPr>
              <w:t>17</w:t>
            </w:r>
            <w:r w:rsidR="00BC2B54">
              <w:rPr>
                <w:noProof/>
                <w:webHidden/>
              </w:rPr>
              <w:fldChar w:fldCharType="end"/>
            </w:r>
          </w:hyperlink>
        </w:p>
        <w:p w14:paraId="7418FBC2"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78" w:history="1">
            <w:r w:rsidR="00BC2B54" w:rsidRPr="00020E59">
              <w:rPr>
                <w:rStyle w:val="Hyperlink"/>
                <w:noProof/>
              </w:rPr>
              <w:t>Audit Controls and Management</w:t>
            </w:r>
            <w:r w:rsidR="00BC2B54">
              <w:rPr>
                <w:noProof/>
                <w:webHidden/>
              </w:rPr>
              <w:tab/>
            </w:r>
            <w:r w:rsidR="00BC2B54">
              <w:rPr>
                <w:noProof/>
                <w:webHidden/>
              </w:rPr>
              <w:fldChar w:fldCharType="begin"/>
            </w:r>
            <w:r w:rsidR="00BC2B54">
              <w:rPr>
                <w:noProof/>
                <w:webHidden/>
              </w:rPr>
              <w:instrText xml:space="preserve"> PAGEREF _Toc52464078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14:paraId="7D7F40ED"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79" w:history="1">
            <w:r w:rsidR="00BC2B54" w:rsidRPr="00020E59">
              <w:rPr>
                <w:rStyle w:val="Hyperlink"/>
                <w:noProof/>
              </w:rPr>
              <w:t>Enforcement</w:t>
            </w:r>
            <w:r w:rsidR="00BC2B54">
              <w:rPr>
                <w:noProof/>
                <w:webHidden/>
              </w:rPr>
              <w:tab/>
            </w:r>
            <w:r w:rsidR="00BC2B54">
              <w:rPr>
                <w:noProof/>
                <w:webHidden/>
              </w:rPr>
              <w:fldChar w:fldCharType="begin"/>
            </w:r>
            <w:r w:rsidR="00BC2B54">
              <w:rPr>
                <w:noProof/>
                <w:webHidden/>
              </w:rPr>
              <w:instrText xml:space="preserve"> PAGEREF _Toc52464079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14:paraId="15EAC341"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0" w:history="1">
            <w:r w:rsidR="00BC2B54" w:rsidRPr="00020E59">
              <w:rPr>
                <w:rStyle w:val="Hyperlink"/>
                <w:noProof/>
              </w:rPr>
              <w:t>Exceptions Process</w:t>
            </w:r>
            <w:r w:rsidR="00BC2B54">
              <w:rPr>
                <w:noProof/>
                <w:webHidden/>
              </w:rPr>
              <w:tab/>
            </w:r>
            <w:r w:rsidR="00BC2B54">
              <w:rPr>
                <w:noProof/>
                <w:webHidden/>
              </w:rPr>
              <w:fldChar w:fldCharType="begin"/>
            </w:r>
            <w:r w:rsidR="00BC2B54">
              <w:rPr>
                <w:noProof/>
                <w:webHidden/>
              </w:rPr>
              <w:instrText xml:space="preserve"> PAGEREF _Toc52464080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14:paraId="6A515187"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1" w:history="1">
            <w:r w:rsidR="00BC2B54" w:rsidRPr="00020E59">
              <w:rPr>
                <w:rStyle w:val="Hyperlink"/>
                <w:noProof/>
              </w:rPr>
              <w:t>Distribution</w:t>
            </w:r>
            <w:r w:rsidR="00BC2B54">
              <w:rPr>
                <w:noProof/>
                <w:webHidden/>
              </w:rPr>
              <w:tab/>
            </w:r>
            <w:r w:rsidR="00BC2B54">
              <w:rPr>
                <w:noProof/>
                <w:webHidden/>
              </w:rPr>
              <w:fldChar w:fldCharType="begin"/>
            </w:r>
            <w:r w:rsidR="00BC2B54">
              <w:rPr>
                <w:noProof/>
                <w:webHidden/>
              </w:rPr>
              <w:instrText xml:space="preserve"> PAGEREF _Toc52464081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4CB19BBB"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2" w:history="1">
            <w:r w:rsidR="00BC2B54" w:rsidRPr="00020E59">
              <w:rPr>
                <w:rStyle w:val="Hyperlink"/>
                <w:noProof/>
              </w:rPr>
              <w:t>Policy Change Control</w:t>
            </w:r>
            <w:r w:rsidR="00BC2B54">
              <w:rPr>
                <w:noProof/>
                <w:webHidden/>
              </w:rPr>
              <w:tab/>
            </w:r>
            <w:r w:rsidR="00BC2B54">
              <w:rPr>
                <w:noProof/>
                <w:webHidden/>
              </w:rPr>
              <w:fldChar w:fldCharType="begin"/>
            </w:r>
            <w:r w:rsidR="00BC2B54">
              <w:rPr>
                <w:noProof/>
                <w:webHidden/>
              </w:rPr>
              <w:instrText xml:space="preserve"> PAGEREF _Toc52464082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54B04028"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3" w:history="1">
            <w:r w:rsidR="00BC2B54" w:rsidRPr="00020E59">
              <w:rPr>
                <w:rStyle w:val="Hyperlink"/>
                <w:noProof/>
              </w:rPr>
              <w:t>Policy Version History</w:t>
            </w:r>
            <w:r w:rsidR="00BC2B54">
              <w:rPr>
                <w:noProof/>
                <w:webHidden/>
              </w:rPr>
              <w:tab/>
            </w:r>
            <w:r w:rsidR="00BC2B54">
              <w:rPr>
                <w:noProof/>
                <w:webHidden/>
              </w:rPr>
              <w:fldChar w:fldCharType="begin"/>
            </w:r>
            <w:r w:rsidR="00BC2B54">
              <w:rPr>
                <w:noProof/>
                <w:webHidden/>
              </w:rPr>
              <w:instrText xml:space="preserve"> PAGEREF _Toc52464083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089A159A"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4" w:history="1">
            <w:r w:rsidR="00BC2B54" w:rsidRPr="00020E59">
              <w:rPr>
                <w:rStyle w:val="Hyperlink"/>
                <w:noProof/>
              </w:rPr>
              <w:t>Appendix A Lookups</w:t>
            </w:r>
            <w:r w:rsidR="00BC2B54">
              <w:rPr>
                <w:noProof/>
                <w:webHidden/>
              </w:rPr>
              <w:tab/>
            </w:r>
            <w:r w:rsidR="00BC2B54">
              <w:rPr>
                <w:noProof/>
                <w:webHidden/>
              </w:rPr>
              <w:fldChar w:fldCharType="begin"/>
            </w:r>
            <w:r w:rsidR="00BC2B54">
              <w:rPr>
                <w:noProof/>
                <w:webHidden/>
              </w:rPr>
              <w:instrText xml:space="preserve"> PAGEREF _Toc52464084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1A3B6AF9" w14:textId="77777777" w:rsidR="00BC2B54" w:rsidRDefault="00000000">
          <w:pPr>
            <w:pStyle w:val="TOC2"/>
            <w:tabs>
              <w:tab w:val="right" w:pos="10790"/>
            </w:tabs>
            <w:rPr>
              <w:rFonts w:asciiTheme="minorHAnsi" w:eastAsiaTheme="minorEastAsia" w:hAnsiTheme="minorHAnsi" w:cstheme="minorBidi"/>
              <w:noProof/>
              <w:sz w:val="22"/>
              <w:szCs w:val="22"/>
            </w:rPr>
          </w:pPr>
          <w:hyperlink w:anchor="_Toc52464085" w:history="1">
            <w:r w:rsidR="00BC2B54" w:rsidRPr="00020E59">
              <w:rPr>
                <w:rStyle w:val="Hyperlink"/>
                <w:noProof/>
              </w:rPr>
              <w:t>Approved C/C++ Language Acronyms</w:t>
            </w:r>
            <w:r w:rsidR="00BC2B54">
              <w:rPr>
                <w:noProof/>
                <w:webHidden/>
              </w:rPr>
              <w:tab/>
            </w:r>
            <w:r w:rsidR="00BC2B54">
              <w:rPr>
                <w:noProof/>
                <w:webHidden/>
              </w:rPr>
              <w:fldChar w:fldCharType="begin"/>
            </w:r>
            <w:r w:rsidR="00BC2B54">
              <w:rPr>
                <w:noProof/>
                <w:webHidden/>
              </w:rPr>
              <w:instrText xml:space="preserve"> PAGEREF _Toc52464085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rFonts w:ascii="Arial" w:hAnsi="Arial" w:eastAsia="Arial"/>
                <w:b/>
                <w:sz w:val="18"/>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rPr>
                <w:rFonts w:ascii="Arial" w:hAnsi="Arial" w:eastAsia="Arial"/>
                <w:sz w:val="18"/>
              </w:rP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rFonts w:ascii="Arial" w:hAnsi="Arial" w:eastAsia="Arial"/>
                <w:color w:val="000000"/>
                <w:sz w:val="18"/>
                <w:szCs w:val="24"/>
              </w:rPr>
              <w:t>Validate</w:t>
            </w:r>
            <w:r>
              <w:rPr>
                <w:rFonts w:ascii="Arial" w:hAnsi="Arial" w:eastAsia="Arial"/>
                <w:b/>
                <w:color w:val="000000"/>
                <w:sz w:val="18"/>
                <w:szCs w:val="24"/>
              </w:rPr>
              <w:t xml:space="preserve"> </w:t>
            </w:r>
            <w:r>
              <w:rPr>
                <w:rFonts w:ascii="Arial" w:hAnsi="Arial" w:eastAsia="Arial"/>
                <w:color w:val="000000"/>
                <w:sz w:val="18"/>
                <w:szCs w:val="24"/>
              </w:rPr>
              <w:t>Input Data</w:t>
            </w:r>
          </w:p>
        </w:tc>
        <w:tc>
          <w:tcPr>
            <w:tcW w:w="8238" w:type="dxa"/>
            <w:shd w:val="clear" w:color="auto" w:fill="auto"/>
            <w:tcMar>
              <w:top w:w="100" w:type="dxa"/>
              <w:left w:w="100" w:type="dxa"/>
              <w:bottom w:w="100" w:type="dxa"/>
              <w:right w:w="100" w:type="dxa"/>
            </w:tcMar>
          </w:tcPr>
          <w:p>
            <w:r>
              <w:rPr>
                <w:rFonts w:ascii="Arial" w:hAnsi="Arial" w:eastAsia="Arial"/>
                <w:sz w:val="18"/>
              </w:rPr>
              <w:t>Validate all input before it is used. Check type, length, range, format, and expected values at trust boundaries so malformed or hostile data cannot reach sensitive operations.</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rFonts w:ascii="Arial" w:hAnsi="Arial" w:eastAsia="Arial"/>
                <w:color w:val="000000"/>
                <w:sz w:val="18"/>
                <w:szCs w:val="24"/>
              </w:rPr>
              <w:t>Heed Compiler Warnings</w:t>
            </w:r>
          </w:p>
        </w:tc>
        <w:tc>
          <w:tcPr>
            <w:tcW w:w="8238" w:type="dxa"/>
            <w:shd w:val="clear" w:color="auto" w:fill="auto"/>
            <w:tcMar>
              <w:top w:w="100" w:type="dxa"/>
              <w:left w:w="100" w:type="dxa"/>
              <w:bottom w:w="100" w:type="dxa"/>
              <w:right w:w="100" w:type="dxa"/>
            </w:tcMar>
          </w:tcPr>
          <w:p>
            <w:r>
              <w:rPr>
                <w:rFonts w:ascii="Arial" w:hAnsi="Arial" w:eastAsia="Arial"/>
                <w:sz w:val="18"/>
              </w:rPr>
              <w:t>Compile with a high warning level and investigate every warning. Compiler diagnostics often reveal unsafe conversions, uninitialized values, unreachable code, and other defects that can become security vulnerabilities.</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rFonts w:ascii="Arial" w:hAnsi="Arial" w:eastAsia="Arial"/>
                <w:color w:val="000000"/>
                <w:sz w:val="18"/>
                <w:szCs w:val="24"/>
              </w:rPr>
              <w:t>Architect and Design for Security Policies</w:t>
            </w:r>
          </w:p>
        </w:tc>
        <w:tc>
          <w:tcPr>
            <w:tcW w:w="8238" w:type="dxa"/>
            <w:shd w:val="clear" w:color="auto" w:fill="auto"/>
            <w:tcMar>
              <w:top w:w="100" w:type="dxa"/>
              <w:left w:w="100" w:type="dxa"/>
              <w:bottom w:w="100" w:type="dxa"/>
              <w:right w:w="100" w:type="dxa"/>
            </w:tcMar>
          </w:tcPr>
          <w:p>
            <w:r>
              <w:rPr>
                <w:rFonts w:ascii="Arial" w:hAnsi="Arial" w:eastAsia="Arial"/>
                <w:sz w:val="18"/>
              </w:rPr>
              <w:t>Security requirements should be built into the architecture and design rather than added after implementation. Identify assets, trust boundaries, privileges, failure behavior, and abuse cases early so controls are consistent throughout the system.</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rFonts w:ascii="Arial" w:hAnsi="Arial" w:eastAsia="Arial"/>
                <w:color w:val="000000"/>
                <w:sz w:val="18"/>
                <w:szCs w:val="24"/>
              </w:rPr>
              <w:t>Keep It Simple</w:t>
            </w:r>
          </w:p>
        </w:tc>
        <w:tc>
          <w:tcPr>
            <w:tcW w:w="8238" w:type="dxa"/>
            <w:shd w:val="clear" w:color="auto" w:fill="auto"/>
            <w:tcMar>
              <w:top w:w="100" w:type="dxa"/>
              <w:left w:w="100" w:type="dxa"/>
              <w:bottom w:w="100" w:type="dxa"/>
              <w:right w:w="100" w:type="dxa"/>
            </w:tcMar>
          </w:tcPr>
          <w:p>
            <w:r>
              <w:rPr>
                <w:rFonts w:ascii="Arial" w:hAnsi="Arial" w:eastAsia="Arial"/>
                <w:sz w:val="18"/>
              </w:rPr>
              <w:t>Prefer simple, clear designs and implementations because unnecessary complexity increases the chance of defects and makes review more difficult. Small interfaces, understandable control flow, and reusable secure components reduce the attack surface.</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rFonts w:ascii="Arial" w:hAnsi="Arial" w:eastAsia="Arial"/>
                <w:color w:val="000000"/>
                <w:sz w:val="18"/>
                <w:szCs w:val="24"/>
              </w:rPr>
              <w:t>Default Deny</w:t>
            </w:r>
          </w:p>
        </w:tc>
        <w:tc>
          <w:tcPr>
            <w:tcW w:w="8238" w:type="dxa"/>
            <w:shd w:val="clear" w:color="auto" w:fill="auto"/>
            <w:tcMar>
              <w:top w:w="100" w:type="dxa"/>
              <w:left w:w="100" w:type="dxa"/>
              <w:bottom w:w="100" w:type="dxa"/>
              <w:right w:w="100" w:type="dxa"/>
            </w:tcMar>
          </w:tcPr>
          <w:p>
            <w:r>
              <w:rPr>
                <w:rFonts w:ascii="Arial" w:hAnsi="Arial" w:eastAsia="Arial"/>
                <w:sz w:val="18"/>
              </w:rPr>
              <w:t>Access should be denied unless it is explicitly permitted. When authorization information is missing, invalid, or ambiguous, the application should fail securely instead of granting access by default.</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rFonts w:ascii="Arial" w:hAnsi="Arial" w:eastAsia="Arial"/>
                <w:color w:val="000000"/>
                <w:sz w:val="18"/>
                <w:szCs w:val="24"/>
              </w:rPr>
              <w:t>Adhere to the Principle of Least Privilege</w:t>
            </w:r>
          </w:p>
        </w:tc>
        <w:tc>
          <w:tcPr>
            <w:tcW w:w="8238" w:type="dxa"/>
            <w:shd w:val="clear" w:color="auto" w:fill="auto"/>
            <w:tcMar>
              <w:top w:w="100" w:type="dxa"/>
              <w:left w:w="100" w:type="dxa"/>
              <w:bottom w:w="100" w:type="dxa"/>
              <w:right w:w="100" w:type="dxa"/>
            </w:tcMar>
          </w:tcPr>
          <w:p>
            <w:r>
              <w:rPr>
                <w:rFonts w:ascii="Arial" w:hAnsi="Arial" w:eastAsia="Arial"/>
                <w:sz w:val="18"/>
              </w:rPr>
              <w:t>Users, processes, and components should receive only the permissions needed to perform their assigned tasks and only for as long as necessary. Limiting privilege reduces the damage possible from mistakes or compromise.</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rFonts w:ascii="Arial" w:hAnsi="Arial" w:eastAsia="Arial"/>
                <w:color w:val="000000"/>
                <w:sz w:val="18"/>
                <w:szCs w:val="24"/>
              </w:rPr>
              <w:t>Sanitize Data Sent to Other Systems</w:t>
            </w:r>
          </w:p>
        </w:tc>
        <w:tc>
          <w:tcPr>
            <w:tcW w:w="8238" w:type="dxa"/>
            <w:shd w:val="clear" w:color="auto" w:fill="auto"/>
            <w:tcMar>
              <w:top w:w="100" w:type="dxa"/>
              <w:left w:w="100" w:type="dxa"/>
              <w:bottom w:w="100" w:type="dxa"/>
              <w:right w:w="100" w:type="dxa"/>
            </w:tcMar>
          </w:tcPr>
          <w:p>
            <w:r>
              <w:rPr>
                <w:rFonts w:ascii="Arial" w:hAnsi="Arial" w:eastAsia="Arial"/>
                <w:sz w:val="18"/>
              </w:rPr>
              <w:t>Data crossing into another interpreter, service, database, log, or output context must be encoded, escaped, or otherwise sanitized for that destination. Context-aware handling prevents data from being interpreted as commands or control characters.</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rFonts w:ascii="Arial" w:hAnsi="Arial" w:eastAsia="Arial"/>
                <w:color w:val="000000"/>
                <w:sz w:val="18"/>
                <w:szCs w:val="24"/>
              </w:rPr>
              <w:t xml:space="preserve">Practice Defense in Depth </w:t>
            </w:r>
          </w:p>
        </w:tc>
        <w:tc>
          <w:tcPr>
            <w:tcW w:w="8238" w:type="dxa"/>
            <w:shd w:val="clear" w:color="auto" w:fill="auto"/>
            <w:tcMar>
              <w:top w:w="100" w:type="dxa"/>
              <w:left w:w="100" w:type="dxa"/>
              <w:bottom w:w="100" w:type="dxa"/>
              <w:right w:w="100" w:type="dxa"/>
            </w:tcMar>
          </w:tcPr>
          <w:p>
            <w:r>
              <w:rPr>
                <w:rFonts w:ascii="Arial" w:hAnsi="Arial" w:eastAsia="Arial"/>
                <w:sz w:val="18"/>
              </w:rPr>
              <w:t>Use multiple independent security controls so that the failure of one control does not expose the entire system. Validation, authentication, authorization, memory safety, encryption, logging, and monitoring should reinforce one another.</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rFonts w:ascii="Arial" w:hAnsi="Arial" w:eastAsia="Arial"/>
                <w:color w:val="000000"/>
                <w:sz w:val="18"/>
                <w:szCs w:val="24"/>
              </w:rPr>
              <w:t>Use Effective Quality Assurance Techniques</w:t>
            </w:r>
          </w:p>
        </w:tc>
        <w:tc>
          <w:tcPr>
            <w:tcW w:w="8238" w:type="dxa"/>
            <w:shd w:val="clear" w:color="auto" w:fill="auto"/>
            <w:tcMar>
              <w:top w:w="100" w:type="dxa"/>
              <w:left w:w="100" w:type="dxa"/>
              <w:bottom w:w="100" w:type="dxa"/>
              <w:right w:w="100" w:type="dxa"/>
            </w:tcMar>
          </w:tcPr>
          <w:p>
            <w:r>
              <w:rPr>
                <w:rFonts w:ascii="Arial" w:hAnsi="Arial" w:eastAsia="Arial"/>
                <w:sz w:val="18"/>
              </w:rPr>
              <w:t>Apply code review, static analysis, dynamic testing, unit testing, fuzzing, and security-focused test cases throughout development. Repeated verification helps detect defects before release and confirms that fixes do not introduce regressions.</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rFonts w:ascii="Arial" w:hAnsi="Arial" w:eastAsia="Arial"/>
                <w:color w:val="000000"/>
                <w:sz w:val="18"/>
                <w:szCs w:val="24"/>
              </w:rPr>
              <w:t>Adopt a Secure Coding Standard</w:t>
            </w:r>
          </w:p>
        </w:tc>
        <w:tc>
          <w:tcPr>
            <w:tcW w:w="8238" w:type="dxa"/>
            <w:shd w:val="clear" w:color="auto" w:fill="auto"/>
            <w:tcMar>
              <w:top w:w="100" w:type="dxa"/>
              <w:left w:w="100" w:type="dxa"/>
              <w:bottom w:w="100" w:type="dxa"/>
              <w:right w:w="100" w:type="dxa"/>
            </w:tcMar>
          </w:tcPr>
          <w:p>
            <w:r>
              <w:rPr>
                <w:rFonts w:ascii="Arial" w:hAnsi="Arial" w:eastAsia="Arial"/>
                <w:sz w:val="18"/>
              </w:rPr>
              <w:t>Use a documented secure coding standard consistently across the development team. A common standard makes expectations measurable and repeatable, supports automated checking, and reduces recurring classes of vulnerabilities.</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r>
        <w:t xml:space="preserve"> The examples and rationales below are written to align with secure C/C++ practices and the SEI CERT C++ Coding Standard referenced in the milestone instructions.</w:t>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rFonts w:ascii="Arial" w:hAnsi="Arial" w:eastAsia="Arial"/>
                <w:b/>
                <w:sz w:val="18"/>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rFonts w:ascii="Arial" w:hAnsi="Arial" w:eastAsia="Arial"/>
                <w:b/>
                <w:sz w:val="18"/>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rFonts w:ascii="Arial" w:hAnsi="Arial" w:eastAsia="Arial"/>
                <w:b/>
                <w:sz w:val="18"/>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r>
              <w:rPr>
                <w:rFonts w:ascii="Arial" w:hAnsi="Arial" w:eastAsia="Arial"/>
                <w:sz w:val="18"/>
              </w:rPr>
              <w:t>Data Type</w:t>
            </w:r>
          </w:p>
        </w:tc>
        <w:tc>
          <w:tcPr>
            <w:tcW w:w="1341" w:type="dxa"/>
            <w:tcMar>
              <w:top w:w="100" w:type="dxa"/>
              <w:left w:w="100" w:type="dxa"/>
              <w:bottom w:w="100" w:type="dxa"/>
              <w:right w:w="100" w:type="dxa"/>
            </w:tcMar>
          </w:tcPr>
          <w:p>
            <w:r>
              <w:rPr>
                <w:rFonts w:ascii="Arial" w:hAnsi="Arial" w:eastAsia="Arial"/>
                <w:sz w:val="18"/>
              </w:rPr>
              <w:t>STD-001-CPP</w:t>
            </w:r>
          </w:p>
        </w:tc>
        <w:tc>
          <w:tcPr>
            <w:tcW w:w="7632" w:type="dxa"/>
            <w:tcMar>
              <w:top w:w="100" w:type="dxa"/>
              <w:left w:w="100" w:type="dxa"/>
              <w:bottom w:w="100" w:type="dxa"/>
              <w:right w:w="100" w:type="dxa"/>
            </w:tcMar>
          </w:tcPr>
          <w:p>
            <w:r>
              <w:rPr>
                <w:rFonts w:ascii="Arial" w:hAnsi="Arial" w:eastAsia="Arial"/>
                <w:sz w:val="18"/>
              </w:rPr>
              <w:t>Use Appropriate and Safe Data Types. Choose types that correctly represent the required range and signedness, and avoid unsafe implicit conversions. Correct type selection reduces truncation, wraparound, sign-conversion, and comparison errors.</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rFonts w:ascii="Arial" w:hAnsi="Arial" w:eastAsia="Arial"/>
                <w:b/>
                <w:sz w:val="18"/>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r>
              <w:rPr>
                <w:rFonts w:ascii="Arial" w:hAnsi="Arial" w:eastAsia="Arial"/>
                <w:sz w:val="18"/>
              </w:rPr>
              <w:t>A signed integer is compared with an unsigned container size. The implicit conversion can produce unexpected results when the signed value is negative.</w:t>
            </w:r>
          </w:p>
        </w:tc>
      </w:tr>
      <w:tr w:rsidR="00F72634" w14:paraId="5B8614A1" w14:textId="77777777" w:rsidTr="00001F14">
        <w:trPr>
          <w:trHeight w:val="460"/>
        </w:trPr>
        <w:tc>
          <w:tcPr>
            <w:tcW w:w="10800" w:type="dxa"/>
            <w:tcMar>
              <w:top w:w="100" w:type="dxa"/>
              <w:left w:w="100" w:type="dxa"/>
              <w:bottom w:w="100" w:type="dxa"/>
              <w:right w:w="100" w:type="dxa"/>
            </w:tcMar>
          </w:tcPr>
          <w:p>
            <w:r>
              <w:rPr>
                <w:rFonts w:ascii="Arial" w:hAnsi="Arial" w:eastAsia="Arial"/>
                <w:sz w:val="18"/>
              </w:rPr>
            </w:r>
            <w:r>
              <w:rPr>
                <w:rFonts w:ascii="Arial" w:hAnsi="Arial" w:eastAsia="Arial"/>
                <w:sz w:val="18"/>
              </w:rPr>
              <w:t>int index = -1;</w:t>
              <w:br/>
              <w:t>std::vector&lt;int&gt; values{10, 20, 30};</w:t>
              <w:br/>
              <w:br/>
              <w:t>if (index &lt; values.size()) {</w:t>
              <w:br/>
              <w:t xml:space="preserve">    std::cout &lt;&lt; values[index] &lt;&lt; '\n';</w:t>
              <w:b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rFonts w:ascii="Arial" w:hAnsi="Arial" w:eastAsia="Arial"/>
                <w:b/>
                <w:sz w:val="18"/>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r>
              <w:rPr>
                <w:rFonts w:ascii="Arial" w:hAnsi="Arial" w:eastAsia="Arial"/>
                <w:sz w:val="18"/>
              </w:rPr>
              <w:t>Use a type compatible with the container index and validate the bound before indexing. This avoids signed/unsigned conversion and prevents an invalid index from being used.</w:t>
            </w:r>
          </w:p>
        </w:tc>
      </w:tr>
      <w:tr w:rsidR="00F72634" w14:paraId="4EAB134E" w14:textId="77777777" w:rsidTr="00001F14">
        <w:trPr>
          <w:trHeight w:val="460"/>
        </w:trPr>
        <w:tc>
          <w:tcPr>
            <w:tcW w:w="10800" w:type="dxa"/>
            <w:tcMar>
              <w:top w:w="100" w:type="dxa"/>
              <w:left w:w="100" w:type="dxa"/>
              <w:bottom w:w="100" w:type="dxa"/>
              <w:right w:w="100" w:type="dxa"/>
            </w:tcMar>
          </w:tcPr>
          <w:p>
            <w:r>
              <w:rPr>
                <w:rFonts w:ascii="Arial" w:hAnsi="Arial" w:eastAsia="Arial"/>
                <w:sz w:val="18"/>
              </w:rPr>
            </w:r>
            <w:r>
              <w:rPr>
                <w:rFonts w:ascii="Arial" w:hAnsi="Arial" w:eastAsia="Arial"/>
                <w:sz w:val="18"/>
              </w:rPr>
              <w:t>std::size_t index = 1;</w:t>
              <w:br/>
              <w:t>std::vector&lt;int&gt; values{10, 20, 30};</w:t>
              <w:br/>
              <w:br/>
              <w:t>if (index &lt; values.size()) {</w:t>
              <w:br/>
              <w:t xml:space="preserve">    std::cout &lt;&lt; values[index] &lt;&lt; '\n';</w:t>
              <w:br/>
              <w:t>}</w:t>
            </w:r>
          </w:p>
        </w:tc>
      </w:tr>
    </w:tbl>
    <w:p w14:paraId="14107C1E" w14:textId="77777777" w:rsidR="00B475A1" w:rsidRDefault="00B475A1" w:rsidP="00B475A1">
      <w:pPr>
        <w:rPr>
          <w:b/>
        </w:rPr>
      </w:pPr>
    </w:p>
    <w:p w14:paraId="57764A23" w14:textId="77777777" w:rsidR="00B475A1" w:rsidRDefault="00B475A1" w:rsidP="00B475A1">
      <w:pPr>
        <w:rPr>
          <w:b/>
        </w:rPr>
      </w:pPr>
      <w:r>
        <w:t>Project One security assessment and automation controls are documented below.</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r>
              <w:rPr>
                <w:rFonts w:ascii="Arial" w:hAnsi="Arial" w:eastAsia="Arial"/>
                <w:sz w:val="18"/>
              </w:rPr>
              <w:t>Principles(s): 1. Validate Input Data; 2. Heed Compiler Warnings; 9. Use Effective Quality Assurance Techniques; 10. Adopt a Secure Coding Standard. Safe type selection and bounds validation prevent invalid values and conversion errors, while compiler diagnostics and automated testing help detect violations consistently.</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rFonts w:ascii="Arial" w:hAnsi="Arial" w:eastAsia="Arial"/>
                <w:b/>
                <w:sz w:val="18"/>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rFonts w:ascii="Arial" w:hAnsi="Arial" w:eastAsia="Arial"/>
                <w:b/>
                <w:sz w:val="18"/>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rFonts w:ascii="Arial" w:hAnsi="Arial" w:eastAsia="Arial"/>
                <w:b/>
                <w:sz w:val="18"/>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rFonts w:ascii="Arial" w:hAnsi="Arial" w:eastAsia="Arial"/>
                <w:b/>
                <w:sz w:val="18"/>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rFonts w:ascii="Arial" w:hAnsi="Arial" w:eastAsia="Arial"/>
                <w:b/>
                <w:sz w:val="18"/>
                <w:szCs w:val="24"/>
              </w:rPr>
              <w:t>Level</w:t>
            </w:r>
          </w:p>
        </w:tc>
      </w:tr>
      <w:tr w:rsidR="00B475A1" w14:paraId="2900117D" w14:textId="77777777" w:rsidTr="00001F14">
        <w:trPr>
          <w:trHeight w:val="460"/>
        </w:trPr>
        <w:tc>
          <w:tcPr>
            <w:tcW w:w="1806" w:type="dxa"/>
            <w:shd w:val="clear" w:color="auto" w:fill="auto"/>
          </w:tcPr>
          <w:p>
            <w:r>
              <w:rPr>
                <w:rFonts w:ascii="Arial" w:hAnsi="Arial" w:eastAsia="Arial"/>
                <w:sz w:val="18"/>
              </w:rPr>
              <w:t>High</w:t>
            </w:r>
          </w:p>
        </w:tc>
        <w:tc>
          <w:tcPr>
            <w:tcW w:w="1341" w:type="dxa"/>
            <w:shd w:val="clear" w:color="auto" w:fill="auto"/>
          </w:tcPr>
          <w:p>
            <w:r>
              <w:rPr>
                <w:rFonts w:ascii="Arial" w:hAnsi="Arial" w:eastAsia="Arial"/>
                <w:sz w:val="18"/>
              </w:rPr>
              <w:t>Unlikely</w:t>
            </w:r>
          </w:p>
        </w:tc>
        <w:tc>
          <w:tcPr>
            <w:tcW w:w="4021" w:type="dxa"/>
            <w:shd w:val="clear" w:color="auto" w:fill="auto"/>
          </w:tcPr>
          <w:p>
            <w:r>
              <w:rPr>
                <w:rFonts w:ascii="Arial" w:hAnsi="Arial" w:eastAsia="Arial"/>
                <w:sz w:val="18"/>
              </w:rPr>
              <w:t>Medium</w:t>
            </w:r>
          </w:p>
        </w:tc>
        <w:tc>
          <w:tcPr>
            <w:tcW w:w="1807" w:type="dxa"/>
            <w:shd w:val="clear" w:color="auto" w:fill="auto"/>
          </w:tcPr>
          <w:p>
            <w:r>
              <w:rPr>
                <w:rFonts w:ascii="Arial" w:hAnsi="Arial" w:eastAsia="Arial"/>
                <w:sz w:val="18"/>
              </w:rPr>
              <w:t>High</w:t>
            </w:r>
          </w:p>
        </w:tc>
        <w:tc>
          <w:tcPr>
            <w:tcW w:w="1805" w:type="dxa"/>
            <w:shd w:val="clear" w:color="auto" w:fill="auto"/>
          </w:tcPr>
          <w:p>
            <w:r>
              <w:rPr>
                <w:rFonts w:ascii="Arial" w:hAnsi="Arial" w:eastAsia="Arial"/>
                <w:sz w:val="18"/>
              </w:rPr>
              <w:t>2</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rFonts w:ascii="Arial" w:hAnsi="Arial" w:eastAsia="Arial"/>
                <w:b/>
                <w:sz w:val="18"/>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rFonts w:ascii="Arial" w:hAnsi="Arial" w:eastAsia="Arial"/>
                <w:b/>
                <w:sz w:val="18"/>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rFonts w:ascii="Arial" w:hAnsi="Arial" w:eastAsia="Arial"/>
                <w:b/>
                <w:sz w:val="18"/>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rFonts w:ascii="Arial" w:hAnsi="Arial" w:eastAsia="Arial"/>
                <w:b/>
                <w:sz w:val="18"/>
                <w:szCs w:val="24"/>
              </w:rPr>
              <w:t>Description Tool</w:t>
            </w:r>
          </w:p>
        </w:tc>
      </w:tr>
      <w:tr w:rsidR="00B475A1" w14:paraId="34797317" w14:textId="77777777" w:rsidTr="00001F14">
        <w:trPr>
          <w:trHeight w:val="460"/>
        </w:trPr>
        <w:tc>
          <w:tcPr>
            <w:tcW w:w="1807" w:type="dxa"/>
            <w:shd w:val="clear" w:color="auto" w:fill="auto"/>
          </w:tcPr>
          <w:p>
            <w:r>
              <w:rPr>
                <w:rFonts w:ascii="Arial" w:hAnsi="Arial" w:eastAsia="Arial"/>
                <w:sz w:val="18"/>
              </w:rPr>
              <w:t>Clang-Tidy</w:t>
            </w:r>
          </w:p>
        </w:tc>
        <w:tc>
          <w:tcPr>
            <w:tcW w:w="1341" w:type="dxa"/>
            <w:shd w:val="clear" w:color="auto" w:fill="auto"/>
          </w:tcPr>
          <w:p>
            <w:r>
              <w:rPr>
                <w:rFonts w:ascii="Arial" w:hAnsi="Arial" w:eastAsia="Arial"/>
                <w:sz w:val="18"/>
              </w:rPr>
              <w:t>20.1.0</w:t>
            </w:r>
          </w:p>
        </w:tc>
        <w:tc>
          <w:tcPr>
            <w:tcW w:w="4021" w:type="dxa"/>
            <w:shd w:val="clear" w:color="auto" w:fill="auto"/>
          </w:tcPr>
          <w:p>
            <w:r>
              <w:rPr>
                <w:rFonts w:ascii="Arial" w:hAnsi="Arial" w:eastAsia="Arial"/>
                <w:sz w:val="18"/>
              </w:rPr>
              <w:t>bugprone-signed-char-misuse / bugprone-narrowing-conversions</w:t>
            </w:r>
          </w:p>
        </w:tc>
        <w:tc>
          <w:tcPr>
            <w:tcW w:w="3611" w:type="dxa"/>
            <w:shd w:val="clear" w:color="auto" w:fill="auto"/>
          </w:tcPr>
          <w:p>
            <w:r>
              <w:rPr>
                <w:rFonts w:ascii="Arial" w:hAnsi="Arial" w:eastAsia="Arial"/>
                <w:sz w:val="18"/>
              </w:rPr>
              <w:t>Flags suspicious signedness and narrowing conversions that can cause range and comparison errors.</w:t>
            </w:r>
          </w:p>
        </w:tc>
      </w:tr>
      <w:tr w:rsidR="00B475A1" w14:paraId="39933CAB" w14:textId="77777777" w:rsidTr="00001F14">
        <w:trPr>
          <w:trHeight w:val="460"/>
        </w:trPr>
        <w:tc>
          <w:tcPr>
            <w:tcW w:w="1807" w:type="dxa"/>
            <w:shd w:val="clear" w:color="auto" w:fill="auto"/>
          </w:tcPr>
          <w:p>
            <w:r>
              <w:rPr>
                <w:rFonts w:ascii="Arial" w:hAnsi="Arial" w:eastAsia="Arial"/>
                <w:sz w:val="18"/>
              </w:rPr>
            </w:r>
          </w:p>
        </w:tc>
        <w:tc>
          <w:tcPr>
            <w:tcW w:w="1341" w:type="dxa"/>
            <w:shd w:val="clear" w:color="auto" w:fill="auto"/>
          </w:tcPr>
          <w:p>
            <w:r>
              <w:rPr>
                <w:rFonts w:ascii="Arial" w:hAnsi="Arial" w:eastAsia="Arial"/>
                <w:sz w:val="18"/>
              </w:rPr>
            </w:r>
          </w:p>
        </w:tc>
        <w:tc>
          <w:tcPr>
            <w:tcW w:w="4021" w:type="dxa"/>
            <w:shd w:val="clear" w:color="auto" w:fill="auto"/>
          </w:tcPr>
          <w:p>
            <w:r>
              <w:rPr>
                <w:rFonts w:ascii="Arial" w:hAnsi="Arial" w:eastAsia="Arial"/>
                <w:sz w:val="18"/>
              </w:rPr>
            </w:r>
          </w:p>
        </w:tc>
        <w:tc>
          <w:tcPr>
            <w:tcW w:w="3611" w:type="dxa"/>
            <w:shd w:val="clear" w:color="auto" w:fill="auto"/>
          </w:tcPr>
          <w:p>
            <w:r>
              <w:rPr>
                <w:rFonts w:ascii="Arial" w:hAnsi="Arial" w:eastAsia="Arial"/>
                <w:sz w:val="18"/>
              </w:rPr>
            </w:r>
          </w:p>
        </w:tc>
      </w:tr>
      <w:tr w:rsidR="00B475A1" w14:paraId="1BD6F81E" w14:textId="77777777" w:rsidTr="00001F14">
        <w:trPr>
          <w:trHeight w:val="460"/>
        </w:trPr>
        <w:tc>
          <w:tcPr>
            <w:tcW w:w="1807" w:type="dxa"/>
            <w:shd w:val="clear" w:color="auto" w:fill="auto"/>
          </w:tcPr>
          <w:p>
            <w:r>
              <w:rPr>
                <w:rFonts w:ascii="Arial" w:hAnsi="Arial" w:eastAsia="Arial"/>
                <w:sz w:val="18"/>
              </w:rPr>
            </w:r>
          </w:p>
        </w:tc>
        <w:tc>
          <w:tcPr>
            <w:tcW w:w="1341" w:type="dxa"/>
            <w:shd w:val="clear" w:color="auto" w:fill="auto"/>
          </w:tcPr>
          <w:p>
            <w:r>
              <w:rPr>
                <w:rFonts w:ascii="Arial" w:hAnsi="Arial" w:eastAsia="Arial"/>
                <w:sz w:val="18"/>
              </w:rPr>
            </w:r>
          </w:p>
        </w:tc>
        <w:tc>
          <w:tcPr>
            <w:tcW w:w="4021" w:type="dxa"/>
            <w:shd w:val="clear" w:color="auto" w:fill="auto"/>
          </w:tcPr>
          <w:p>
            <w:r>
              <w:rPr>
                <w:rFonts w:ascii="Arial" w:hAnsi="Arial" w:eastAsia="Arial"/>
                <w:sz w:val="18"/>
              </w:rPr>
            </w:r>
          </w:p>
        </w:tc>
        <w:tc>
          <w:tcPr>
            <w:tcW w:w="3611" w:type="dxa"/>
            <w:shd w:val="clear" w:color="auto" w:fill="auto"/>
          </w:tcPr>
          <w:p>
            <w:r>
              <w:rPr>
                <w:rFonts w:ascii="Arial" w:hAnsi="Arial" w:eastAsia="Arial"/>
                <w:sz w:val="18"/>
              </w:rPr>
            </w:r>
          </w:p>
        </w:tc>
      </w:tr>
      <w:tr w:rsidR="00B475A1" w14:paraId="0D2FC839" w14:textId="77777777" w:rsidTr="00001F14">
        <w:trPr>
          <w:trHeight w:val="460"/>
        </w:trPr>
        <w:tc>
          <w:tcPr>
            <w:tcW w:w="1807" w:type="dxa"/>
            <w:shd w:val="clear" w:color="auto" w:fill="auto"/>
          </w:tcPr>
          <w:p>
            <w:r>
              <w:rPr>
                <w:rFonts w:ascii="Arial" w:hAnsi="Arial" w:eastAsia="Arial"/>
                <w:sz w:val="18"/>
              </w:rPr>
            </w:r>
          </w:p>
        </w:tc>
        <w:tc>
          <w:tcPr>
            <w:tcW w:w="1341" w:type="dxa"/>
            <w:shd w:val="clear" w:color="auto" w:fill="auto"/>
          </w:tcPr>
          <w:p>
            <w:r>
              <w:rPr>
                <w:rFonts w:ascii="Arial" w:hAnsi="Arial" w:eastAsia="Arial"/>
                <w:sz w:val="18"/>
              </w:rPr>
            </w:r>
          </w:p>
        </w:tc>
        <w:tc>
          <w:tcPr>
            <w:tcW w:w="4021" w:type="dxa"/>
            <w:shd w:val="clear" w:color="auto" w:fill="auto"/>
          </w:tcPr>
          <w:p>
            <w:r>
              <w:rPr>
                <w:rFonts w:ascii="Arial" w:hAnsi="Arial" w:eastAsia="Arial"/>
                <w:sz w:val="18"/>
              </w:rPr>
            </w:r>
          </w:p>
        </w:tc>
        <w:tc>
          <w:tcPr>
            <w:tcW w:w="3611" w:type="dxa"/>
            <w:shd w:val="clear" w:color="auto" w:fill="auto"/>
          </w:tcPr>
          <w:p>
            <w:r>
              <w:rPr>
                <w:rFonts w:ascii="Arial" w:hAnsi="Arial" w:eastAsia="Arial"/>
                <w:sz w:val="18"/>
              </w:rPr>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rFonts w:ascii="Arial" w:hAnsi="Arial" w:eastAsia="Arial"/>
                <w:b/>
                <w:sz w:val="18"/>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rFonts w:ascii="Arial" w:hAnsi="Arial" w:eastAsia="Arial"/>
                <w:b/>
                <w:sz w:val="18"/>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rFonts w:ascii="Arial" w:hAnsi="Arial" w:eastAsia="Arial"/>
                <w:b/>
                <w:sz w:val="18"/>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r>
              <w:rPr>
                <w:rFonts w:ascii="Arial" w:hAnsi="Arial" w:eastAsia="Arial"/>
                <w:sz w:val="18"/>
              </w:rPr>
              <w:t>Data Value</w:t>
            </w:r>
          </w:p>
        </w:tc>
        <w:tc>
          <w:tcPr>
            <w:tcW w:w="1341" w:type="dxa"/>
            <w:tcMar>
              <w:top w:w="100" w:type="dxa"/>
              <w:left w:w="100" w:type="dxa"/>
              <w:bottom w:w="100" w:type="dxa"/>
              <w:right w:w="100" w:type="dxa"/>
            </w:tcMar>
          </w:tcPr>
          <w:p>
            <w:r>
              <w:rPr>
                <w:rFonts w:ascii="Arial" w:hAnsi="Arial" w:eastAsia="Arial"/>
                <w:sz w:val="18"/>
              </w:rPr>
              <w:t>STD-002-CPP</w:t>
            </w:r>
          </w:p>
        </w:tc>
        <w:tc>
          <w:tcPr>
            <w:tcW w:w="7632" w:type="dxa"/>
            <w:tcMar>
              <w:top w:w="100" w:type="dxa"/>
              <w:left w:w="100" w:type="dxa"/>
              <w:bottom w:w="100" w:type="dxa"/>
              <w:right w:w="100" w:type="dxa"/>
            </w:tcMar>
          </w:tcPr>
          <w:p>
            <w:r>
              <w:rPr>
                <w:rFonts w:ascii="Arial" w:hAnsi="Arial" w:eastAsia="Arial"/>
                <w:sz w:val="18"/>
              </w:rPr>
              <w:t>Validate Values Before Use. Values from users, files, networks, and calculations must be checked against valid ranges before they affect program state. Range validation prevents invalid values from causing logic errors, overflows, or unsafe operations.</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rFonts w:ascii="Arial" w:hAnsi="Arial" w:eastAsia="Arial"/>
                <w:b/>
                <w:sz w:val="18"/>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r>
              <w:rPr>
                <w:rFonts w:ascii="Arial" w:hAnsi="Arial" w:eastAsia="Arial"/>
                <w:sz w:val="18"/>
              </w:rPr>
              <w:t>The program accepts an unchecked quantity and uses it in a calculation. Negative or excessively large input can violate the assumptions of the program.</w:t>
            </w:r>
          </w:p>
        </w:tc>
      </w:tr>
      <w:tr w:rsidR="00F72634" w14:paraId="347ECF59" w14:textId="77777777" w:rsidTr="00001F14">
        <w:trPr>
          <w:trHeight w:val="460"/>
        </w:trPr>
        <w:tc>
          <w:tcPr>
            <w:tcW w:w="10800" w:type="dxa"/>
            <w:tcMar>
              <w:top w:w="100" w:type="dxa"/>
              <w:left w:w="100" w:type="dxa"/>
              <w:bottom w:w="100" w:type="dxa"/>
              <w:right w:w="100" w:type="dxa"/>
            </w:tcMar>
          </w:tcPr>
          <w:p>
            <w:r>
              <w:rPr>
                <w:rFonts w:ascii="Arial" w:hAnsi="Arial" w:eastAsia="Arial"/>
                <w:sz w:val="18"/>
              </w:rPr>
            </w:r>
            <w:r>
              <w:rPr>
                <w:rFonts w:ascii="Arial" w:hAnsi="Arial" w:eastAsia="Arial"/>
                <w:sz w:val="18"/>
              </w:rPr>
              <w:t>int quantity;</w:t>
              <w:br/>
              <w:t>std::cin &gt;&gt; quantity;</w:t>
              <w:br/>
              <w:t>int total = quantity * 25;</w:t>
              <w:br/>
              <w:t>std::cout &lt;&lt; total &lt;&lt; '\n';</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rFonts w:ascii="Arial" w:hAnsi="Arial" w:eastAsia="Arial"/>
                <w:b/>
                <w:sz w:val="18"/>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r>
              <w:rPr>
                <w:rFonts w:ascii="Arial" w:hAnsi="Arial" w:eastAsia="Arial"/>
                <w:sz w:val="18"/>
              </w:rPr>
              <w:t>Check that input was parsed successfully and that the value is within the permitted range before using it. Invalid data is rejected before it reaches the calculation.</w:t>
            </w:r>
          </w:p>
        </w:tc>
      </w:tr>
      <w:tr w:rsidR="00F72634" w14:paraId="71761811" w14:textId="77777777" w:rsidTr="00001F14">
        <w:trPr>
          <w:trHeight w:val="460"/>
        </w:trPr>
        <w:tc>
          <w:tcPr>
            <w:tcW w:w="10800" w:type="dxa"/>
            <w:tcMar>
              <w:top w:w="100" w:type="dxa"/>
              <w:left w:w="100" w:type="dxa"/>
              <w:bottom w:w="100" w:type="dxa"/>
              <w:right w:w="100" w:type="dxa"/>
            </w:tcMar>
          </w:tcPr>
          <w:p>
            <w:r>
              <w:rPr>
                <w:rFonts w:ascii="Arial" w:hAnsi="Arial" w:eastAsia="Arial"/>
                <w:sz w:val="18"/>
              </w:rPr>
            </w:r>
            <w:r>
              <w:rPr>
                <w:rFonts w:ascii="Arial" w:hAnsi="Arial" w:eastAsia="Arial"/>
                <w:sz w:val="18"/>
              </w:rPr>
              <w:t>int quantity{};</w:t>
              <w:br/>
              <w:t>if (!(std::cin &gt;&gt; quantity) || quantity &lt; 1 || quantity &gt; 100) {</w:t>
              <w:br/>
              <w:t xml:space="preserve">    std::cerr &lt;&lt; "Invalid quantity\n";</w:t>
              <w:br/>
              <w:t xml:space="preserve">    return 1;</w:t>
              <w:br/>
              <w:t>}</w:t>
              <w:br/>
              <w:t>int total = quantity * 25;</w:t>
              <w:br/>
              <w:t>std::cout &lt;&lt; total &lt;&lt; '\n';</w:t>
            </w:r>
          </w:p>
        </w:tc>
      </w:tr>
    </w:tbl>
    <w:p w14:paraId="5A8644E7" w14:textId="77777777" w:rsidR="00B475A1" w:rsidRDefault="00B475A1" w:rsidP="00B475A1">
      <w:pPr>
        <w:rPr>
          <w:b/>
        </w:rPr>
      </w:pPr>
    </w:p>
    <w:p w14:paraId="6C0E2E27" w14:textId="77777777" w:rsidR="00B475A1" w:rsidRDefault="00B475A1" w:rsidP="00B475A1">
      <w:pPr>
        <w:rPr>
          <w:b/>
        </w:rPr>
      </w:pPr>
      <w:r>
        <w:t>Project One security assessment and automation controls are documented below.</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r>
              <w:rPr>
                <w:rFonts w:ascii="Arial" w:hAnsi="Arial" w:eastAsia="Arial"/>
                <w:sz w:val="18"/>
              </w:rPr>
              <w:t>Principles(s): 1. Validate Input Data; 3. Architect and Design for Security Policies; 8. Practice Defense in Depth; 10. Adopt a Secure Coding Standard. Range checking at trust boundaries blocks invalid values before they affect program state and provides a repeatable control that supports layered security.</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rFonts w:ascii="Arial" w:hAnsi="Arial" w:eastAsia="Arial"/>
                <w:b/>
                <w:sz w:val="18"/>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rFonts w:ascii="Arial" w:hAnsi="Arial" w:eastAsia="Arial"/>
                <w:b/>
                <w:sz w:val="18"/>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rFonts w:ascii="Arial" w:hAnsi="Arial" w:eastAsia="Arial"/>
                <w:b/>
                <w:sz w:val="18"/>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rFonts w:ascii="Arial" w:hAnsi="Arial" w:eastAsia="Arial"/>
                <w:b/>
                <w:sz w:val="18"/>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rFonts w:ascii="Arial" w:hAnsi="Arial" w:eastAsia="Arial"/>
                <w:b/>
                <w:sz w:val="18"/>
                <w:szCs w:val="24"/>
              </w:rPr>
              <w:t>Level</w:t>
            </w:r>
          </w:p>
        </w:tc>
      </w:tr>
      <w:tr w:rsidR="00B475A1" w14:paraId="2205D897" w14:textId="77777777" w:rsidTr="00001F14">
        <w:trPr>
          <w:trHeight w:val="460"/>
        </w:trPr>
        <w:tc>
          <w:tcPr>
            <w:tcW w:w="1806" w:type="dxa"/>
            <w:shd w:val="clear" w:color="auto" w:fill="auto"/>
          </w:tcPr>
          <w:p>
            <w:r>
              <w:rPr>
                <w:rFonts w:ascii="Arial" w:hAnsi="Arial" w:eastAsia="Arial"/>
                <w:sz w:val="18"/>
              </w:rPr>
              <w:t>High</w:t>
            </w:r>
          </w:p>
        </w:tc>
        <w:tc>
          <w:tcPr>
            <w:tcW w:w="1341" w:type="dxa"/>
            <w:shd w:val="clear" w:color="auto" w:fill="auto"/>
          </w:tcPr>
          <w:p>
            <w:r>
              <w:rPr>
                <w:rFonts w:ascii="Arial" w:hAnsi="Arial" w:eastAsia="Arial"/>
                <w:sz w:val="18"/>
              </w:rPr>
              <w:t>Likely</w:t>
            </w:r>
          </w:p>
        </w:tc>
        <w:tc>
          <w:tcPr>
            <w:tcW w:w="4021" w:type="dxa"/>
            <w:shd w:val="clear" w:color="auto" w:fill="auto"/>
          </w:tcPr>
          <w:p>
            <w:r>
              <w:rPr>
                <w:rFonts w:ascii="Arial" w:hAnsi="Arial" w:eastAsia="Arial"/>
                <w:sz w:val="18"/>
              </w:rPr>
              <w:t>Low</w:t>
            </w:r>
          </w:p>
        </w:tc>
        <w:tc>
          <w:tcPr>
            <w:tcW w:w="1807" w:type="dxa"/>
            <w:shd w:val="clear" w:color="auto" w:fill="auto"/>
          </w:tcPr>
          <w:p>
            <w:r>
              <w:rPr>
                <w:rFonts w:ascii="Arial" w:hAnsi="Arial" w:eastAsia="Arial"/>
                <w:sz w:val="18"/>
              </w:rPr>
              <w:t>High</w:t>
            </w:r>
          </w:p>
        </w:tc>
        <w:tc>
          <w:tcPr>
            <w:tcW w:w="1805" w:type="dxa"/>
            <w:shd w:val="clear" w:color="auto" w:fill="auto"/>
          </w:tcPr>
          <w:p>
            <w:r>
              <w:rPr>
                <w:rFonts w:ascii="Arial" w:hAnsi="Arial" w:eastAsia="Arial"/>
                <w:sz w:val="18"/>
              </w:rPr>
              <w:t>4</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rFonts w:ascii="Arial" w:hAnsi="Arial" w:eastAsia="Arial"/>
                <w:b/>
                <w:sz w:val="18"/>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rFonts w:ascii="Arial" w:hAnsi="Arial" w:eastAsia="Arial"/>
                <w:b/>
                <w:sz w:val="18"/>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rFonts w:ascii="Arial" w:hAnsi="Arial" w:eastAsia="Arial"/>
                <w:b/>
                <w:sz w:val="18"/>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rFonts w:ascii="Arial" w:hAnsi="Arial" w:eastAsia="Arial"/>
                <w:b/>
                <w:sz w:val="18"/>
                <w:szCs w:val="24"/>
              </w:rPr>
              <w:t>Description Tool</w:t>
            </w:r>
          </w:p>
        </w:tc>
      </w:tr>
      <w:tr w:rsidR="00B475A1" w14:paraId="300BC336" w14:textId="77777777" w:rsidTr="00001F14">
        <w:trPr>
          <w:trHeight w:val="460"/>
        </w:trPr>
        <w:tc>
          <w:tcPr>
            <w:tcW w:w="1807" w:type="dxa"/>
            <w:shd w:val="clear" w:color="auto" w:fill="auto"/>
          </w:tcPr>
          <w:p>
            <w:r>
              <w:rPr>
                <w:rFonts w:ascii="Arial" w:hAnsi="Arial" w:eastAsia="Arial"/>
                <w:sz w:val="18"/>
              </w:rPr>
              <w:t>Cppcheck</w:t>
            </w:r>
          </w:p>
        </w:tc>
        <w:tc>
          <w:tcPr>
            <w:tcW w:w="1341" w:type="dxa"/>
            <w:shd w:val="clear" w:color="auto" w:fill="auto"/>
          </w:tcPr>
          <w:p>
            <w:r>
              <w:rPr>
                <w:rFonts w:ascii="Arial" w:hAnsi="Arial" w:eastAsia="Arial"/>
                <w:sz w:val="18"/>
              </w:rPr>
              <w:t>2.17.1</w:t>
            </w:r>
          </w:p>
        </w:tc>
        <w:tc>
          <w:tcPr>
            <w:tcW w:w="4021" w:type="dxa"/>
            <w:shd w:val="clear" w:color="auto" w:fill="auto"/>
          </w:tcPr>
          <w:p>
            <w:r>
              <w:rPr>
                <w:rFonts w:ascii="Arial" w:hAnsi="Arial" w:eastAsia="Arial"/>
                <w:sz w:val="18"/>
              </w:rPr>
              <w:t>warning / portability checks</w:t>
            </w:r>
          </w:p>
        </w:tc>
        <w:tc>
          <w:tcPr>
            <w:tcW w:w="3611" w:type="dxa"/>
            <w:shd w:val="clear" w:color="auto" w:fill="auto"/>
          </w:tcPr>
          <w:p>
            <w:r>
              <w:rPr>
                <w:rFonts w:ascii="Arial" w:hAnsi="Arial" w:eastAsia="Arial"/>
                <w:sz w:val="18"/>
              </w:rPr>
              <w:t>Static analysis can identify suspicious value use, conversions, and conditions; it supplements explicit application-specific range validation.</w:t>
            </w:r>
          </w:p>
        </w:tc>
      </w:tr>
      <w:tr w:rsidR="00B475A1" w14:paraId="5FE44A56" w14:textId="77777777" w:rsidTr="00001F14">
        <w:trPr>
          <w:trHeight w:val="460"/>
        </w:trPr>
        <w:tc>
          <w:tcPr>
            <w:tcW w:w="1807" w:type="dxa"/>
            <w:shd w:val="clear" w:color="auto" w:fill="auto"/>
          </w:tcPr>
          <w:p>
            <w:r>
              <w:rPr>
                <w:rFonts w:ascii="Arial" w:hAnsi="Arial" w:eastAsia="Arial"/>
                <w:sz w:val="18"/>
              </w:rPr>
            </w:r>
          </w:p>
        </w:tc>
        <w:tc>
          <w:tcPr>
            <w:tcW w:w="1341" w:type="dxa"/>
            <w:shd w:val="clear" w:color="auto" w:fill="auto"/>
          </w:tcPr>
          <w:p>
            <w:r>
              <w:rPr>
                <w:rFonts w:ascii="Arial" w:hAnsi="Arial" w:eastAsia="Arial"/>
                <w:sz w:val="18"/>
              </w:rPr>
            </w:r>
          </w:p>
        </w:tc>
        <w:tc>
          <w:tcPr>
            <w:tcW w:w="4021" w:type="dxa"/>
            <w:shd w:val="clear" w:color="auto" w:fill="auto"/>
          </w:tcPr>
          <w:p>
            <w:r>
              <w:rPr>
                <w:rFonts w:ascii="Arial" w:hAnsi="Arial" w:eastAsia="Arial"/>
                <w:sz w:val="18"/>
              </w:rPr>
            </w:r>
          </w:p>
        </w:tc>
        <w:tc>
          <w:tcPr>
            <w:tcW w:w="3611" w:type="dxa"/>
            <w:shd w:val="clear" w:color="auto" w:fill="auto"/>
          </w:tcPr>
          <w:p>
            <w:r>
              <w:rPr>
                <w:rFonts w:ascii="Arial" w:hAnsi="Arial" w:eastAsia="Arial"/>
                <w:sz w:val="18"/>
              </w:rPr>
            </w:r>
          </w:p>
        </w:tc>
      </w:tr>
      <w:tr w:rsidR="00B475A1" w14:paraId="142FCAB9" w14:textId="77777777" w:rsidTr="00001F14">
        <w:trPr>
          <w:trHeight w:val="460"/>
        </w:trPr>
        <w:tc>
          <w:tcPr>
            <w:tcW w:w="1807" w:type="dxa"/>
            <w:shd w:val="clear" w:color="auto" w:fill="auto"/>
          </w:tcPr>
          <w:p>
            <w:r>
              <w:rPr>
                <w:rFonts w:ascii="Arial" w:hAnsi="Arial" w:eastAsia="Arial"/>
                <w:sz w:val="18"/>
              </w:rPr>
            </w:r>
          </w:p>
        </w:tc>
        <w:tc>
          <w:tcPr>
            <w:tcW w:w="1341" w:type="dxa"/>
            <w:shd w:val="clear" w:color="auto" w:fill="auto"/>
          </w:tcPr>
          <w:p>
            <w:r>
              <w:rPr>
                <w:rFonts w:ascii="Arial" w:hAnsi="Arial" w:eastAsia="Arial"/>
                <w:sz w:val="18"/>
              </w:rPr>
            </w:r>
          </w:p>
        </w:tc>
        <w:tc>
          <w:tcPr>
            <w:tcW w:w="4021" w:type="dxa"/>
            <w:shd w:val="clear" w:color="auto" w:fill="auto"/>
          </w:tcPr>
          <w:p>
            <w:r>
              <w:rPr>
                <w:rFonts w:ascii="Arial" w:hAnsi="Arial" w:eastAsia="Arial"/>
                <w:sz w:val="18"/>
              </w:rPr>
            </w:r>
          </w:p>
        </w:tc>
        <w:tc>
          <w:tcPr>
            <w:tcW w:w="3611" w:type="dxa"/>
            <w:shd w:val="clear" w:color="auto" w:fill="auto"/>
          </w:tcPr>
          <w:p>
            <w:r>
              <w:rPr>
                <w:rFonts w:ascii="Arial" w:hAnsi="Arial" w:eastAsia="Arial"/>
                <w:sz w:val="18"/>
              </w:rPr>
            </w:r>
          </w:p>
        </w:tc>
      </w:tr>
      <w:tr w:rsidR="00B475A1" w14:paraId="7B57D6C5" w14:textId="77777777" w:rsidTr="00001F14">
        <w:trPr>
          <w:trHeight w:val="460"/>
        </w:trPr>
        <w:tc>
          <w:tcPr>
            <w:tcW w:w="1807" w:type="dxa"/>
            <w:shd w:val="clear" w:color="auto" w:fill="auto"/>
          </w:tcPr>
          <w:p>
            <w:r>
              <w:rPr>
                <w:rFonts w:ascii="Arial" w:hAnsi="Arial" w:eastAsia="Arial"/>
                <w:sz w:val="18"/>
              </w:rPr>
            </w:r>
          </w:p>
        </w:tc>
        <w:tc>
          <w:tcPr>
            <w:tcW w:w="1341" w:type="dxa"/>
            <w:shd w:val="clear" w:color="auto" w:fill="auto"/>
          </w:tcPr>
          <w:p>
            <w:r>
              <w:rPr>
                <w:rFonts w:ascii="Arial" w:hAnsi="Arial" w:eastAsia="Arial"/>
                <w:sz w:val="18"/>
              </w:rPr>
            </w:r>
          </w:p>
        </w:tc>
        <w:tc>
          <w:tcPr>
            <w:tcW w:w="4021" w:type="dxa"/>
            <w:shd w:val="clear" w:color="auto" w:fill="auto"/>
          </w:tcPr>
          <w:p>
            <w:r>
              <w:rPr>
                <w:rFonts w:ascii="Arial" w:hAnsi="Arial" w:eastAsia="Arial"/>
                <w:sz w:val="18"/>
              </w:rPr>
            </w:r>
          </w:p>
        </w:tc>
        <w:tc>
          <w:tcPr>
            <w:tcW w:w="3611" w:type="dxa"/>
            <w:shd w:val="clear" w:color="auto" w:fill="auto"/>
          </w:tcPr>
          <w:p>
            <w:r>
              <w:rPr>
                <w:rFonts w:ascii="Arial" w:hAnsi="Arial" w:eastAsia="Arial"/>
                <w:sz w:val="18"/>
              </w:rPr>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rFonts w:ascii="Arial" w:hAnsi="Arial" w:eastAsia="Arial"/>
                <w:b/>
                <w:sz w:val="18"/>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rFonts w:ascii="Arial" w:hAnsi="Arial" w:eastAsia="Arial"/>
                <w:b/>
                <w:sz w:val="18"/>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rFonts w:ascii="Arial" w:hAnsi="Arial" w:eastAsia="Arial"/>
                <w:b/>
                <w:sz w:val="18"/>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r>
              <w:rPr>
                <w:rFonts w:ascii="Arial" w:hAnsi="Arial" w:eastAsia="Arial"/>
                <w:sz w:val="18"/>
              </w:rPr>
              <w:t>String Correctness</w:t>
            </w:r>
          </w:p>
        </w:tc>
        <w:tc>
          <w:tcPr>
            <w:tcW w:w="1341" w:type="dxa"/>
            <w:tcMar>
              <w:top w:w="100" w:type="dxa"/>
              <w:left w:w="100" w:type="dxa"/>
              <w:bottom w:w="100" w:type="dxa"/>
              <w:right w:w="100" w:type="dxa"/>
            </w:tcMar>
          </w:tcPr>
          <w:p>
            <w:r>
              <w:rPr>
                <w:rFonts w:ascii="Arial" w:hAnsi="Arial" w:eastAsia="Arial"/>
                <w:sz w:val="18"/>
              </w:rPr>
              <w:t>STD-003-CPP</w:t>
            </w:r>
          </w:p>
        </w:tc>
        <w:tc>
          <w:tcPr>
            <w:tcW w:w="7632" w:type="dxa"/>
            <w:tcMar>
              <w:top w:w="100" w:type="dxa"/>
              <w:left w:w="100" w:type="dxa"/>
              <w:bottom w:w="100" w:type="dxa"/>
              <w:right w:w="100" w:type="dxa"/>
            </w:tcMar>
          </w:tcPr>
          <w:p>
            <w:r>
              <w:rPr>
                <w:rFonts w:ascii="Arial" w:hAnsi="Arial" w:eastAsia="Arial"/>
                <w:sz w:val="18"/>
              </w:rPr>
              <w:t>Prevent Out-of-Bounds String Access. String operations must respect object boundaries and termination requirements. Using bounded C++ string operations prevents buffer overflows, missing terminators, and out-of-range memory access.</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rFonts w:ascii="Arial" w:hAnsi="Arial" w:eastAsia="Arial"/>
                <w:b/>
                <w:sz w:val="18"/>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r>
              <w:rPr>
                <w:rFonts w:ascii="Arial" w:hAnsi="Arial" w:eastAsia="Arial"/>
                <w:sz w:val="18"/>
              </w:rPr>
              <w:t>The code copies an arbitrary-length C string into a fixed-size character array with strcpy. An input longer than the destination can overwrite adjacent memory.</w:t>
            </w:r>
          </w:p>
        </w:tc>
      </w:tr>
      <w:tr w:rsidR="00F72634" w14:paraId="6EF6786D" w14:textId="77777777" w:rsidTr="00001F14">
        <w:trPr>
          <w:trHeight w:val="460"/>
        </w:trPr>
        <w:tc>
          <w:tcPr>
            <w:tcW w:w="10800" w:type="dxa"/>
            <w:tcMar>
              <w:top w:w="100" w:type="dxa"/>
              <w:left w:w="100" w:type="dxa"/>
              <w:bottom w:w="100" w:type="dxa"/>
              <w:right w:w="100" w:type="dxa"/>
            </w:tcMar>
          </w:tcPr>
          <w:p>
            <w:r>
              <w:rPr>
                <w:rFonts w:ascii="Arial" w:hAnsi="Arial" w:eastAsia="Arial"/>
                <w:sz w:val="18"/>
              </w:rPr>
            </w:r>
            <w:r>
              <w:rPr>
                <w:rFonts w:ascii="Arial" w:hAnsi="Arial" w:eastAsia="Arial"/>
                <w:sz w:val="18"/>
              </w:rPr>
              <w:t>char destination[8];</w:t>
              <w:br/>
              <w:t>const char* source = "untrusted-user-input";</w:t>
              <w:br/>
              <w:t>std::strcpy(destination, source);</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rFonts w:ascii="Arial" w:hAnsi="Arial" w:eastAsia="Arial"/>
                <w:b/>
                <w:sz w:val="18"/>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r>
              <w:rPr>
                <w:rFonts w:ascii="Arial" w:hAnsi="Arial" w:eastAsia="Arial"/>
                <w:sz w:val="18"/>
              </w:rPr>
              <w:t>Use std::string so storage grows with the input and validate application-specific length limits separately. This removes the fixed-buffer copy from the operation.</w:t>
            </w:r>
          </w:p>
        </w:tc>
      </w:tr>
      <w:tr w:rsidR="00F72634" w14:paraId="1A9D16B4" w14:textId="77777777" w:rsidTr="00001F14">
        <w:trPr>
          <w:trHeight w:val="460"/>
        </w:trPr>
        <w:tc>
          <w:tcPr>
            <w:tcW w:w="10800" w:type="dxa"/>
            <w:tcMar>
              <w:top w:w="100" w:type="dxa"/>
              <w:left w:w="100" w:type="dxa"/>
              <w:bottom w:w="100" w:type="dxa"/>
              <w:right w:w="100" w:type="dxa"/>
            </w:tcMar>
          </w:tcPr>
          <w:p>
            <w:r>
              <w:rPr>
                <w:rFonts w:ascii="Arial" w:hAnsi="Arial" w:eastAsia="Arial"/>
                <w:sz w:val="18"/>
              </w:rPr>
            </w:r>
            <w:r>
              <w:rPr>
                <w:rFonts w:ascii="Arial" w:hAnsi="Arial" w:eastAsia="Arial"/>
                <w:sz w:val="18"/>
              </w:rPr>
              <w:t>std::string source = "untrusted-user-input";</w:t>
              <w:br/>
              <w:t>if (source.size() &gt; 64) {</w:t>
              <w:br/>
              <w:t xml:space="preserve">    throw std::length_error("Input too long");</w:t>
              <w:br/>
              <w:t>}</w:t>
              <w:br/>
              <w:t>std::string destination = source;</w:t>
            </w:r>
          </w:p>
        </w:tc>
      </w:tr>
    </w:tbl>
    <w:p w14:paraId="177CC804" w14:textId="77777777" w:rsidR="00B475A1" w:rsidRDefault="00B475A1" w:rsidP="00B475A1">
      <w:pPr>
        <w:rPr>
          <w:b/>
        </w:rPr>
      </w:pPr>
    </w:p>
    <w:p w14:paraId="29120604" w14:textId="77777777" w:rsidR="00B475A1" w:rsidRDefault="00B475A1" w:rsidP="00B475A1">
      <w:pPr>
        <w:rPr>
          <w:b/>
        </w:rPr>
      </w:pPr>
      <w:r>
        <w:t>Project One security assessment and automation controls are documented below.</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r>
              <w:rPr>
                <w:rFonts w:ascii="Arial" w:hAnsi="Arial" w:eastAsia="Arial"/>
                <w:sz w:val="18"/>
              </w:rPr>
              <w:t>Principles(s): 1. Validate Input Data; 4. Keep It Simple; 8. Practice Defense in Depth; 10. Adopt a Secure Coding Standard. Bounded C++ string handling reduces complexity and prevents untrusted input from causing out-of-bounds writes or reads.</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rFonts w:ascii="Arial" w:hAnsi="Arial" w:eastAsia="Arial"/>
                <w:b/>
                <w:sz w:val="18"/>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rFonts w:ascii="Arial" w:hAnsi="Arial" w:eastAsia="Arial"/>
                <w:b/>
                <w:sz w:val="18"/>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rFonts w:ascii="Arial" w:hAnsi="Arial" w:eastAsia="Arial"/>
                <w:b/>
                <w:sz w:val="18"/>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rFonts w:ascii="Arial" w:hAnsi="Arial" w:eastAsia="Arial"/>
                <w:b/>
                <w:sz w:val="18"/>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rFonts w:ascii="Arial" w:hAnsi="Arial" w:eastAsia="Arial"/>
                <w:b/>
                <w:sz w:val="18"/>
                <w:szCs w:val="24"/>
              </w:rPr>
              <w:t>Level</w:t>
            </w:r>
          </w:p>
        </w:tc>
      </w:tr>
      <w:tr w:rsidR="00B475A1" w14:paraId="404C4507" w14:textId="77777777" w:rsidTr="00001F14">
        <w:trPr>
          <w:trHeight w:val="460"/>
        </w:trPr>
        <w:tc>
          <w:tcPr>
            <w:tcW w:w="1806" w:type="dxa"/>
            <w:shd w:val="clear" w:color="auto" w:fill="auto"/>
          </w:tcPr>
          <w:p>
            <w:r>
              <w:rPr>
                <w:rFonts w:ascii="Arial" w:hAnsi="Arial" w:eastAsia="Arial"/>
                <w:sz w:val="18"/>
              </w:rPr>
              <w:t>High</w:t>
            </w:r>
          </w:p>
        </w:tc>
        <w:tc>
          <w:tcPr>
            <w:tcW w:w="1341" w:type="dxa"/>
            <w:shd w:val="clear" w:color="auto" w:fill="auto"/>
          </w:tcPr>
          <w:p>
            <w:r>
              <w:rPr>
                <w:rFonts w:ascii="Arial" w:hAnsi="Arial" w:eastAsia="Arial"/>
                <w:sz w:val="18"/>
              </w:rPr>
              <w:t>Likely</w:t>
            </w:r>
          </w:p>
        </w:tc>
        <w:tc>
          <w:tcPr>
            <w:tcW w:w="4021" w:type="dxa"/>
            <w:shd w:val="clear" w:color="auto" w:fill="auto"/>
          </w:tcPr>
          <w:p>
            <w:r>
              <w:rPr>
                <w:rFonts w:ascii="Arial" w:hAnsi="Arial" w:eastAsia="Arial"/>
                <w:sz w:val="18"/>
              </w:rPr>
              <w:t>Medium</w:t>
            </w:r>
          </w:p>
        </w:tc>
        <w:tc>
          <w:tcPr>
            <w:tcW w:w="1807" w:type="dxa"/>
            <w:shd w:val="clear" w:color="auto" w:fill="auto"/>
          </w:tcPr>
          <w:p>
            <w:r>
              <w:rPr>
                <w:rFonts w:ascii="Arial" w:hAnsi="Arial" w:eastAsia="Arial"/>
                <w:sz w:val="18"/>
              </w:rPr>
              <w:t>High</w:t>
            </w:r>
          </w:p>
        </w:tc>
        <w:tc>
          <w:tcPr>
            <w:tcW w:w="1805" w:type="dxa"/>
            <w:shd w:val="clear" w:color="auto" w:fill="auto"/>
          </w:tcPr>
          <w:p>
            <w:r>
              <w:rPr>
                <w:rFonts w:ascii="Arial" w:hAnsi="Arial" w:eastAsia="Arial"/>
                <w:sz w:val="18"/>
              </w:rPr>
              <w:t>4</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rFonts w:ascii="Arial" w:hAnsi="Arial" w:eastAsia="Arial"/>
                <w:b/>
                <w:sz w:val="18"/>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rFonts w:ascii="Arial" w:hAnsi="Arial" w:eastAsia="Arial"/>
                <w:b/>
                <w:sz w:val="18"/>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rFonts w:ascii="Arial" w:hAnsi="Arial" w:eastAsia="Arial"/>
                <w:b/>
                <w:sz w:val="18"/>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rFonts w:ascii="Arial" w:hAnsi="Arial" w:eastAsia="Arial"/>
                <w:b/>
                <w:sz w:val="18"/>
                <w:szCs w:val="24"/>
              </w:rPr>
              <w:t>Description Tool</w:t>
            </w:r>
          </w:p>
        </w:tc>
      </w:tr>
      <w:tr w:rsidR="00B475A1" w14:paraId="73DAB152" w14:textId="77777777" w:rsidTr="00001F14">
        <w:trPr>
          <w:trHeight w:val="460"/>
        </w:trPr>
        <w:tc>
          <w:tcPr>
            <w:tcW w:w="1807" w:type="dxa"/>
            <w:shd w:val="clear" w:color="auto" w:fill="auto"/>
          </w:tcPr>
          <w:p>
            <w:r>
              <w:rPr>
                <w:rFonts w:ascii="Arial" w:hAnsi="Arial" w:eastAsia="Arial"/>
                <w:sz w:val="18"/>
              </w:rPr>
              <w:t>Clang-Tidy</w:t>
            </w:r>
          </w:p>
        </w:tc>
        <w:tc>
          <w:tcPr>
            <w:tcW w:w="1341" w:type="dxa"/>
            <w:shd w:val="clear" w:color="auto" w:fill="auto"/>
          </w:tcPr>
          <w:p>
            <w:r>
              <w:rPr>
                <w:rFonts w:ascii="Arial" w:hAnsi="Arial" w:eastAsia="Arial"/>
                <w:sz w:val="18"/>
              </w:rPr>
              <w:t>20.1.0</w:t>
            </w:r>
          </w:p>
        </w:tc>
        <w:tc>
          <w:tcPr>
            <w:tcW w:w="4021" w:type="dxa"/>
            <w:shd w:val="clear" w:color="auto" w:fill="auto"/>
          </w:tcPr>
          <w:p>
            <w:r>
              <w:rPr>
                <w:rFonts w:ascii="Arial" w:hAnsi="Arial" w:eastAsia="Arial"/>
                <w:sz w:val="18"/>
              </w:rPr>
              <w:t>cppcoreguidelines-pro-bounds-array-to-pointer-decay / cppcoreguidelines-pro-bounds-pointer-arithmetic</w:t>
            </w:r>
          </w:p>
        </w:tc>
        <w:tc>
          <w:tcPr>
            <w:tcW w:w="3611" w:type="dxa"/>
            <w:shd w:val="clear" w:color="auto" w:fill="auto"/>
          </w:tcPr>
          <w:p>
            <w:r>
              <w:rPr>
                <w:rFonts w:ascii="Arial" w:hAnsi="Arial" w:eastAsia="Arial"/>
                <w:sz w:val="18"/>
              </w:rPr>
              <w:t>Detects risky low-level array and pointer practices associated with boundary errors.</w:t>
            </w:r>
          </w:p>
        </w:tc>
      </w:tr>
      <w:tr w:rsidR="00B475A1" w14:paraId="21077E8E" w14:textId="77777777" w:rsidTr="00001F14">
        <w:trPr>
          <w:trHeight w:val="460"/>
        </w:trPr>
        <w:tc>
          <w:tcPr>
            <w:tcW w:w="1807" w:type="dxa"/>
            <w:shd w:val="clear" w:color="auto" w:fill="auto"/>
          </w:tcPr>
          <w:p>
            <w:r>
              <w:rPr>
                <w:rFonts w:ascii="Arial" w:hAnsi="Arial" w:eastAsia="Arial"/>
                <w:sz w:val="18"/>
              </w:rPr>
            </w:r>
          </w:p>
        </w:tc>
        <w:tc>
          <w:tcPr>
            <w:tcW w:w="1341" w:type="dxa"/>
            <w:shd w:val="clear" w:color="auto" w:fill="auto"/>
          </w:tcPr>
          <w:p>
            <w:r>
              <w:rPr>
                <w:rFonts w:ascii="Arial" w:hAnsi="Arial" w:eastAsia="Arial"/>
                <w:sz w:val="18"/>
              </w:rPr>
            </w:r>
          </w:p>
        </w:tc>
        <w:tc>
          <w:tcPr>
            <w:tcW w:w="4021" w:type="dxa"/>
            <w:shd w:val="clear" w:color="auto" w:fill="auto"/>
          </w:tcPr>
          <w:p>
            <w:r>
              <w:rPr>
                <w:rFonts w:ascii="Arial" w:hAnsi="Arial" w:eastAsia="Arial"/>
                <w:sz w:val="18"/>
              </w:rPr>
            </w:r>
          </w:p>
        </w:tc>
        <w:tc>
          <w:tcPr>
            <w:tcW w:w="3611" w:type="dxa"/>
            <w:shd w:val="clear" w:color="auto" w:fill="auto"/>
          </w:tcPr>
          <w:p>
            <w:r>
              <w:rPr>
                <w:rFonts w:ascii="Arial" w:hAnsi="Arial" w:eastAsia="Arial"/>
                <w:sz w:val="18"/>
              </w:rPr>
            </w:r>
          </w:p>
        </w:tc>
      </w:tr>
      <w:tr w:rsidR="00B475A1" w14:paraId="2F58D832" w14:textId="77777777" w:rsidTr="00001F14">
        <w:trPr>
          <w:trHeight w:val="460"/>
        </w:trPr>
        <w:tc>
          <w:tcPr>
            <w:tcW w:w="1807" w:type="dxa"/>
            <w:shd w:val="clear" w:color="auto" w:fill="auto"/>
          </w:tcPr>
          <w:p>
            <w:r>
              <w:rPr>
                <w:rFonts w:ascii="Arial" w:hAnsi="Arial" w:eastAsia="Arial"/>
                <w:sz w:val="18"/>
              </w:rPr>
            </w:r>
          </w:p>
        </w:tc>
        <w:tc>
          <w:tcPr>
            <w:tcW w:w="1341" w:type="dxa"/>
            <w:shd w:val="clear" w:color="auto" w:fill="auto"/>
          </w:tcPr>
          <w:p>
            <w:r>
              <w:rPr>
                <w:rFonts w:ascii="Arial" w:hAnsi="Arial" w:eastAsia="Arial"/>
                <w:sz w:val="18"/>
              </w:rPr>
            </w:r>
          </w:p>
        </w:tc>
        <w:tc>
          <w:tcPr>
            <w:tcW w:w="4021" w:type="dxa"/>
            <w:shd w:val="clear" w:color="auto" w:fill="auto"/>
          </w:tcPr>
          <w:p>
            <w:r>
              <w:rPr>
                <w:rFonts w:ascii="Arial" w:hAnsi="Arial" w:eastAsia="Arial"/>
                <w:sz w:val="18"/>
              </w:rPr>
            </w:r>
          </w:p>
        </w:tc>
        <w:tc>
          <w:tcPr>
            <w:tcW w:w="3611" w:type="dxa"/>
            <w:shd w:val="clear" w:color="auto" w:fill="auto"/>
          </w:tcPr>
          <w:p>
            <w:r>
              <w:rPr>
                <w:rFonts w:ascii="Arial" w:hAnsi="Arial" w:eastAsia="Arial"/>
                <w:sz w:val="18"/>
              </w:rPr>
            </w:r>
          </w:p>
        </w:tc>
      </w:tr>
      <w:tr w:rsidR="00B475A1" w14:paraId="4771F374" w14:textId="77777777" w:rsidTr="00001F14">
        <w:trPr>
          <w:trHeight w:val="460"/>
        </w:trPr>
        <w:tc>
          <w:tcPr>
            <w:tcW w:w="1807" w:type="dxa"/>
            <w:shd w:val="clear" w:color="auto" w:fill="auto"/>
          </w:tcPr>
          <w:p>
            <w:r>
              <w:rPr>
                <w:rFonts w:ascii="Arial" w:hAnsi="Arial" w:eastAsia="Arial"/>
                <w:sz w:val="18"/>
              </w:rPr>
            </w:r>
          </w:p>
        </w:tc>
        <w:tc>
          <w:tcPr>
            <w:tcW w:w="1341" w:type="dxa"/>
            <w:shd w:val="clear" w:color="auto" w:fill="auto"/>
          </w:tcPr>
          <w:p>
            <w:r>
              <w:rPr>
                <w:rFonts w:ascii="Arial" w:hAnsi="Arial" w:eastAsia="Arial"/>
                <w:sz w:val="18"/>
              </w:rPr>
            </w:r>
          </w:p>
        </w:tc>
        <w:tc>
          <w:tcPr>
            <w:tcW w:w="4021" w:type="dxa"/>
            <w:shd w:val="clear" w:color="auto" w:fill="auto"/>
          </w:tcPr>
          <w:p>
            <w:r>
              <w:rPr>
                <w:rFonts w:ascii="Arial" w:hAnsi="Arial" w:eastAsia="Arial"/>
                <w:sz w:val="18"/>
              </w:rPr>
            </w:r>
          </w:p>
        </w:tc>
        <w:tc>
          <w:tcPr>
            <w:tcW w:w="3611" w:type="dxa"/>
            <w:shd w:val="clear" w:color="auto" w:fill="auto"/>
          </w:tcPr>
          <w:p>
            <w:r>
              <w:rPr>
                <w:rFonts w:ascii="Arial" w:hAnsi="Arial" w:eastAsia="Arial"/>
                <w:sz w:val="18"/>
              </w:rPr>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rFonts w:ascii="Arial" w:hAnsi="Arial" w:eastAsia="Arial"/>
                <w:b/>
                <w:sz w:val="18"/>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rFonts w:ascii="Arial" w:hAnsi="Arial" w:eastAsia="Arial"/>
                <w:b/>
                <w:sz w:val="18"/>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rFonts w:ascii="Arial" w:hAnsi="Arial" w:eastAsia="Arial"/>
                <w:b/>
                <w:sz w:val="18"/>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r>
              <w:rPr>
                <w:rFonts w:ascii="Arial" w:hAnsi="Arial" w:eastAsia="Arial"/>
                <w:sz w:val="18"/>
              </w:rPr>
              <w:t>SQL Injection</w:t>
            </w:r>
          </w:p>
        </w:tc>
        <w:tc>
          <w:tcPr>
            <w:tcW w:w="1341" w:type="dxa"/>
            <w:tcMar>
              <w:top w:w="100" w:type="dxa"/>
              <w:left w:w="100" w:type="dxa"/>
              <w:bottom w:w="100" w:type="dxa"/>
              <w:right w:w="100" w:type="dxa"/>
            </w:tcMar>
          </w:tcPr>
          <w:p>
            <w:r>
              <w:rPr>
                <w:rFonts w:ascii="Arial" w:hAnsi="Arial" w:eastAsia="Arial"/>
                <w:sz w:val="18"/>
              </w:rPr>
              <w:t>STD-004-CPP</w:t>
            </w:r>
          </w:p>
        </w:tc>
        <w:tc>
          <w:tcPr>
            <w:tcW w:w="7632" w:type="dxa"/>
            <w:tcMar>
              <w:top w:w="100" w:type="dxa"/>
              <w:left w:w="100" w:type="dxa"/>
              <w:bottom w:w="100" w:type="dxa"/>
              <w:right w:w="100" w:type="dxa"/>
            </w:tcMar>
          </w:tcPr>
          <w:p>
            <w:r>
              <w:rPr>
                <w:rFonts w:ascii="Arial" w:hAnsi="Arial" w:eastAsia="Arial"/>
                <w:sz w:val="18"/>
              </w:rPr>
              <w:t>Use Parameterized SQL Queries. Never build SQL commands by concatenating untrusted input. Parameterized queries keep data separate from SQL syntax and prevent attacker-controlled values from changing the intended command.</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rFonts w:ascii="Arial" w:hAnsi="Arial" w:eastAsia="Arial"/>
                <w:b/>
                <w:sz w:val="18"/>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r>
              <w:rPr>
                <w:rFonts w:ascii="Arial" w:hAnsi="Arial" w:eastAsia="Arial"/>
                <w:sz w:val="18"/>
              </w:rPr>
              <w:t>User input is concatenated directly into the SQL statement. Crafted input can alter the WHERE clause or append unintended SQL.</w:t>
            </w:r>
          </w:p>
        </w:tc>
      </w:tr>
      <w:tr w:rsidR="00F72634" w14:paraId="555F1178" w14:textId="77777777" w:rsidTr="00001F14">
        <w:trPr>
          <w:trHeight w:val="460"/>
        </w:trPr>
        <w:tc>
          <w:tcPr>
            <w:tcW w:w="10800" w:type="dxa"/>
            <w:tcMar>
              <w:top w:w="100" w:type="dxa"/>
              <w:left w:w="100" w:type="dxa"/>
              <w:bottom w:w="100" w:type="dxa"/>
              <w:right w:w="100" w:type="dxa"/>
            </w:tcMar>
          </w:tcPr>
          <w:p>
            <w:r>
              <w:rPr>
                <w:rFonts w:ascii="Arial" w:hAnsi="Arial" w:eastAsia="Arial"/>
                <w:sz w:val="18"/>
              </w:rPr>
            </w:r>
            <w:r>
              <w:rPr>
                <w:rFonts w:ascii="Arial" w:hAnsi="Arial" w:eastAsia="Arial"/>
                <w:sz w:val="18"/>
              </w:rPr>
              <w:t>std::string user = getUserInput();</w:t>
              <w:br/>
              <w:t>std::string sql =</w:t>
              <w:br/>
              <w:t xml:space="preserve">    "SELECT * FROM users WHERE username = '" + user + "'";</w:t>
              <w:br/>
              <w:t>db.execute(sql);</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rFonts w:ascii="Arial" w:hAnsi="Arial" w:eastAsia="Arial"/>
                <w:b/>
                <w:sz w:val="18"/>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r>
              <w:rPr>
                <w:rFonts w:ascii="Arial" w:hAnsi="Arial" w:eastAsia="Arial"/>
                <w:sz w:val="18"/>
              </w:rPr>
              <w:t>Use a prepared statement with a bound parameter. The database treats the supplied username as data rather than executable SQL syntax.</w:t>
            </w:r>
          </w:p>
        </w:tc>
      </w:tr>
      <w:tr w:rsidR="00F72634" w14:paraId="270FEC8A" w14:textId="77777777" w:rsidTr="00001F14">
        <w:trPr>
          <w:trHeight w:val="460"/>
        </w:trPr>
        <w:tc>
          <w:tcPr>
            <w:tcW w:w="10800" w:type="dxa"/>
            <w:tcMar>
              <w:top w:w="100" w:type="dxa"/>
              <w:left w:w="100" w:type="dxa"/>
              <w:bottom w:w="100" w:type="dxa"/>
              <w:right w:w="100" w:type="dxa"/>
            </w:tcMar>
          </w:tcPr>
          <w:p>
            <w:r>
              <w:rPr>
                <w:rFonts w:ascii="Arial" w:hAnsi="Arial" w:eastAsia="Arial"/>
                <w:sz w:val="18"/>
              </w:rPr>
            </w:r>
            <w:r>
              <w:rPr>
                <w:rFonts w:ascii="Arial" w:hAnsi="Arial" w:eastAsia="Arial"/>
                <w:sz w:val="18"/>
              </w:rPr>
              <w:t>std::string user = getUserInput();</w:t>
              <w:br/>
              <w:t>auto stmt = db.prepare(</w:t>
              <w:br/>
              <w:t xml:space="preserve">    "SELECT * FROM users WHERE username = ?");</w:t>
              <w:br/>
              <w:t>stmt.bind(1, user);</w:t>
              <w:br/>
              <w:t>auto result = stmt.execute();</w:t>
            </w:r>
          </w:p>
        </w:tc>
      </w:tr>
    </w:tbl>
    <w:p w14:paraId="28F220E8" w14:textId="77777777" w:rsidR="00B475A1" w:rsidRDefault="00B475A1" w:rsidP="00B475A1">
      <w:pPr>
        <w:rPr>
          <w:b/>
        </w:rPr>
      </w:pPr>
    </w:p>
    <w:p w14:paraId="6BE535A7" w14:textId="77777777" w:rsidR="00B475A1" w:rsidRDefault="00B475A1" w:rsidP="00B475A1">
      <w:pPr>
        <w:rPr>
          <w:b/>
        </w:rPr>
      </w:pPr>
      <w:r>
        <w:t>Project One security assessment and automation controls are documented below.</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r>
              <w:rPr>
                <w:rFonts w:ascii="Arial" w:hAnsi="Arial" w:eastAsia="Arial"/>
                <w:sz w:val="18"/>
              </w:rPr>
              <w:t>Principles(s): 1. Validate Input Data; 7. Sanitize Data Sent to Other Systems; 8. Practice Defense in Depth; 10. Adopt a Secure Coding Standard. Parameterized queries preserve the boundary between data and SQL commands, preventing untrusted values from changing query structure.</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rFonts w:ascii="Arial" w:hAnsi="Arial" w:eastAsia="Arial"/>
                <w:b/>
                <w:sz w:val="18"/>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rFonts w:ascii="Arial" w:hAnsi="Arial" w:eastAsia="Arial"/>
                <w:b/>
                <w:sz w:val="18"/>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rFonts w:ascii="Arial" w:hAnsi="Arial" w:eastAsia="Arial"/>
                <w:b/>
                <w:sz w:val="18"/>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rFonts w:ascii="Arial" w:hAnsi="Arial" w:eastAsia="Arial"/>
                <w:b/>
                <w:sz w:val="18"/>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rFonts w:ascii="Arial" w:hAnsi="Arial" w:eastAsia="Arial"/>
                <w:b/>
                <w:sz w:val="18"/>
                <w:szCs w:val="24"/>
              </w:rPr>
              <w:t>Level</w:t>
            </w:r>
          </w:p>
        </w:tc>
      </w:tr>
      <w:tr w:rsidR="00B475A1" w14:paraId="5FAB2FBC" w14:textId="77777777" w:rsidTr="00001F14">
        <w:trPr>
          <w:trHeight w:val="460"/>
        </w:trPr>
        <w:tc>
          <w:tcPr>
            <w:tcW w:w="1806" w:type="dxa"/>
            <w:shd w:val="clear" w:color="auto" w:fill="auto"/>
          </w:tcPr>
          <w:p>
            <w:r>
              <w:rPr>
                <w:rFonts w:ascii="Arial" w:hAnsi="Arial" w:eastAsia="Arial"/>
                <w:sz w:val="18"/>
              </w:rPr>
              <w:t>High</w:t>
            </w:r>
          </w:p>
        </w:tc>
        <w:tc>
          <w:tcPr>
            <w:tcW w:w="1341" w:type="dxa"/>
            <w:shd w:val="clear" w:color="auto" w:fill="auto"/>
          </w:tcPr>
          <w:p>
            <w:r>
              <w:rPr>
                <w:rFonts w:ascii="Arial" w:hAnsi="Arial" w:eastAsia="Arial"/>
                <w:sz w:val="18"/>
              </w:rPr>
              <w:t>Likely</w:t>
            </w:r>
          </w:p>
        </w:tc>
        <w:tc>
          <w:tcPr>
            <w:tcW w:w="4021" w:type="dxa"/>
            <w:shd w:val="clear" w:color="auto" w:fill="auto"/>
          </w:tcPr>
          <w:p>
            <w:r>
              <w:rPr>
                <w:rFonts w:ascii="Arial" w:hAnsi="Arial" w:eastAsia="Arial"/>
                <w:sz w:val="18"/>
              </w:rPr>
              <w:t>Medium</w:t>
            </w:r>
          </w:p>
        </w:tc>
        <w:tc>
          <w:tcPr>
            <w:tcW w:w="1807" w:type="dxa"/>
            <w:shd w:val="clear" w:color="auto" w:fill="auto"/>
          </w:tcPr>
          <w:p>
            <w:r>
              <w:rPr>
                <w:rFonts w:ascii="Arial" w:hAnsi="Arial" w:eastAsia="Arial"/>
                <w:sz w:val="18"/>
              </w:rPr>
              <w:t>High</w:t>
            </w:r>
          </w:p>
        </w:tc>
        <w:tc>
          <w:tcPr>
            <w:tcW w:w="1805" w:type="dxa"/>
            <w:shd w:val="clear" w:color="auto" w:fill="auto"/>
          </w:tcPr>
          <w:p>
            <w:r>
              <w:rPr>
                <w:rFonts w:ascii="Arial" w:hAnsi="Arial" w:eastAsia="Arial"/>
                <w:sz w:val="18"/>
              </w:rP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rFonts w:ascii="Arial" w:hAnsi="Arial" w:eastAsia="Arial"/>
                <w:b/>
                <w:sz w:val="18"/>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rFonts w:ascii="Arial" w:hAnsi="Arial" w:eastAsia="Arial"/>
                <w:b/>
                <w:sz w:val="18"/>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rFonts w:ascii="Arial" w:hAnsi="Arial" w:eastAsia="Arial"/>
                <w:b/>
                <w:sz w:val="18"/>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rFonts w:ascii="Arial" w:hAnsi="Arial" w:eastAsia="Arial"/>
                <w:b/>
                <w:sz w:val="18"/>
                <w:szCs w:val="24"/>
              </w:rPr>
              <w:t>Description Tool</w:t>
            </w:r>
          </w:p>
        </w:tc>
      </w:tr>
      <w:tr w:rsidR="00B475A1" w14:paraId="4AE2E526" w14:textId="77777777" w:rsidTr="00001F14">
        <w:trPr>
          <w:trHeight w:val="460"/>
        </w:trPr>
        <w:tc>
          <w:tcPr>
            <w:tcW w:w="1807" w:type="dxa"/>
            <w:shd w:val="clear" w:color="auto" w:fill="auto"/>
          </w:tcPr>
          <w:p>
            <w:r>
              <w:rPr>
                <w:rFonts w:ascii="Arial" w:hAnsi="Arial" w:eastAsia="Arial"/>
                <w:sz w:val="18"/>
              </w:rPr>
              <w:t>CodeQL CLI</w:t>
            </w:r>
          </w:p>
        </w:tc>
        <w:tc>
          <w:tcPr>
            <w:tcW w:w="1341" w:type="dxa"/>
            <w:shd w:val="clear" w:color="auto" w:fill="auto"/>
          </w:tcPr>
          <w:p>
            <w:r>
              <w:rPr>
                <w:rFonts w:ascii="Arial" w:hAnsi="Arial" w:eastAsia="Arial"/>
                <w:sz w:val="18"/>
              </w:rPr>
              <w:t>2.20.7</w:t>
            </w:r>
          </w:p>
        </w:tc>
        <w:tc>
          <w:tcPr>
            <w:tcW w:w="4021" w:type="dxa"/>
            <w:shd w:val="clear" w:color="auto" w:fill="auto"/>
          </w:tcPr>
          <w:p>
            <w:r>
              <w:rPr>
                <w:rFonts w:ascii="Arial" w:hAnsi="Arial" w:eastAsia="Arial"/>
                <w:sz w:val="18"/>
              </w:rPr>
              <w:t>cpp/sql-injection</w:t>
            </w:r>
          </w:p>
        </w:tc>
        <w:tc>
          <w:tcPr>
            <w:tcW w:w="3611" w:type="dxa"/>
            <w:shd w:val="clear" w:color="auto" w:fill="auto"/>
          </w:tcPr>
          <w:p>
            <w:r>
              <w:rPr>
                <w:rFonts w:ascii="Arial" w:hAnsi="Arial" w:eastAsia="Arial"/>
                <w:sz w:val="18"/>
              </w:rPr>
              <w:t>Data-flow analysis identifies paths where externally controlled data can reach SQL query construction without an appropriate barrier.</w:t>
            </w:r>
          </w:p>
        </w:tc>
      </w:tr>
      <w:tr w:rsidR="00B475A1" w14:paraId="631335FB" w14:textId="77777777" w:rsidTr="00001F14">
        <w:trPr>
          <w:trHeight w:val="460"/>
        </w:trPr>
        <w:tc>
          <w:tcPr>
            <w:tcW w:w="1807" w:type="dxa"/>
            <w:shd w:val="clear" w:color="auto" w:fill="auto"/>
          </w:tcPr>
          <w:p>
            <w:r>
              <w:rPr>
                <w:rFonts w:ascii="Arial" w:hAnsi="Arial" w:eastAsia="Arial"/>
                <w:sz w:val="18"/>
              </w:rPr>
            </w:r>
          </w:p>
        </w:tc>
        <w:tc>
          <w:tcPr>
            <w:tcW w:w="1341" w:type="dxa"/>
            <w:shd w:val="clear" w:color="auto" w:fill="auto"/>
          </w:tcPr>
          <w:p>
            <w:r>
              <w:rPr>
                <w:rFonts w:ascii="Arial" w:hAnsi="Arial" w:eastAsia="Arial"/>
                <w:sz w:val="18"/>
              </w:rPr>
            </w:r>
          </w:p>
        </w:tc>
        <w:tc>
          <w:tcPr>
            <w:tcW w:w="4021" w:type="dxa"/>
            <w:shd w:val="clear" w:color="auto" w:fill="auto"/>
          </w:tcPr>
          <w:p>
            <w:r>
              <w:rPr>
                <w:rFonts w:ascii="Arial" w:hAnsi="Arial" w:eastAsia="Arial"/>
                <w:sz w:val="18"/>
              </w:rPr>
            </w:r>
          </w:p>
        </w:tc>
        <w:tc>
          <w:tcPr>
            <w:tcW w:w="3611" w:type="dxa"/>
            <w:shd w:val="clear" w:color="auto" w:fill="auto"/>
          </w:tcPr>
          <w:p>
            <w:r>
              <w:rPr>
                <w:rFonts w:ascii="Arial" w:hAnsi="Arial" w:eastAsia="Arial"/>
                <w:sz w:val="18"/>
              </w:rPr>
            </w:r>
          </w:p>
        </w:tc>
      </w:tr>
      <w:tr w:rsidR="00B475A1" w14:paraId="53A16CAB" w14:textId="77777777" w:rsidTr="00001F14">
        <w:trPr>
          <w:trHeight w:val="460"/>
        </w:trPr>
        <w:tc>
          <w:tcPr>
            <w:tcW w:w="1807" w:type="dxa"/>
            <w:shd w:val="clear" w:color="auto" w:fill="auto"/>
          </w:tcPr>
          <w:p>
            <w:r>
              <w:rPr>
                <w:rFonts w:ascii="Arial" w:hAnsi="Arial" w:eastAsia="Arial"/>
                <w:sz w:val="18"/>
              </w:rPr>
            </w:r>
          </w:p>
        </w:tc>
        <w:tc>
          <w:tcPr>
            <w:tcW w:w="1341" w:type="dxa"/>
            <w:shd w:val="clear" w:color="auto" w:fill="auto"/>
          </w:tcPr>
          <w:p>
            <w:r>
              <w:rPr>
                <w:rFonts w:ascii="Arial" w:hAnsi="Arial" w:eastAsia="Arial"/>
                <w:sz w:val="18"/>
              </w:rPr>
            </w:r>
          </w:p>
        </w:tc>
        <w:tc>
          <w:tcPr>
            <w:tcW w:w="4021" w:type="dxa"/>
            <w:shd w:val="clear" w:color="auto" w:fill="auto"/>
          </w:tcPr>
          <w:p>
            <w:r>
              <w:rPr>
                <w:rFonts w:ascii="Arial" w:hAnsi="Arial" w:eastAsia="Arial"/>
                <w:sz w:val="18"/>
              </w:rPr>
            </w:r>
          </w:p>
        </w:tc>
        <w:tc>
          <w:tcPr>
            <w:tcW w:w="3611" w:type="dxa"/>
            <w:shd w:val="clear" w:color="auto" w:fill="auto"/>
          </w:tcPr>
          <w:p>
            <w:r>
              <w:rPr>
                <w:rFonts w:ascii="Arial" w:hAnsi="Arial" w:eastAsia="Arial"/>
                <w:sz w:val="18"/>
              </w:rPr>
            </w:r>
          </w:p>
        </w:tc>
      </w:tr>
      <w:tr w:rsidR="00B475A1" w14:paraId="3116DC25" w14:textId="77777777" w:rsidTr="00001F14">
        <w:trPr>
          <w:trHeight w:val="460"/>
        </w:trPr>
        <w:tc>
          <w:tcPr>
            <w:tcW w:w="1807" w:type="dxa"/>
            <w:shd w:val="clear" w:color="auto" w:fill="auto"/>
          </w:tcPr>
          <w:p>
            <w:r>
              <w:rPr>
                <w:rFonts w:ascii="Arial" w:hAnsi="Arial" w:eastAsia="Arial"/>
                <w:sz w:val="18"/>
              </w:rPr>
            </w:r>
          </w:p>
        </w:tc>
        <w:tc>
          <w:tcPr>
            <w:tcW w:w="1341" w:type="dxa"/>
            <w:shd w:val="clear" w:color="auto" w:fill="auto"/>
          </w:tcPr>
          <w:p>
            <w:r>
              <w:rPr>
                <w:rFonts w:ascii="Arial" w:hAnsi="Arial" w:eastAsia="Arial"/>
                <w:sz w:val="18"/>
              </w:rPr>
            </w:r>
          </w:p>
        </w:tc>
        <w:tc>
          <w:tcPr>
            <w:tcW w:w="4021" w:type="dxa"/>
            <w:shd w:val="clear" w:color="auto" w:fill="auto"/>
          </w:tcPr>
          <w:p>
            <w:r>
              <w:rPr>
                <w:rFonts w:ascii="Arial" w:hAnsi="Arial" w:eastAsia="Arial"/>
                <w:sz w:val="18"/>
              </w:rPr>
            </w:r>
          </w:p>
        </w:tc>
        <w:tc>
          <w:tcPr>
            <w:tcW w:w="3611" w:type="dxa"/>
            <w:shd w:val="clear" w:color="auto" w:fill="auto"/>
          </w:tcPr>
          <w:p>
            <w:r>
              <w:rPr>
                <w:rFonts w:ascii="Arial" w:hAnsi="Arial" w:eastAsia="Arial"/>
                <w:sz w:val="18"/>
              </w:rPr>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rFonts w:ascii="Arial" w:hAnsi="Arial" w:eastAsia="Arial"/>
                <w:b/>
                <w:sz w:val="18"/>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rFonts w:ascii="Arial" w:hAnsi="Arial" w:eastAsia="Arial"/>
                <w:b/>
                <w:sz w:val="18"/>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rFonts w:ascii="Arial" w:hAnsi="Arial" w:eastAsia="Arial"/>
                <w:b/>
                <w:sz w:val="18"/>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r>
              <w:rPr>
                <w:rFonts w:ascii="Arial" w:hAnsi="Arial" w:eastAsia="Arial"/>
                <w:sz w:val="18"/>
              </w:rPr>
              <w:t>Memory Protection</w:t>
            </w:r>
          </w:p>
        </w:tc>
        <w:tc>
          <w:tcPr>
            <w:tcW w:w="1341" w:type="dxa"/>
            <w:tcMar>
              <w:top w:w="100" w:type="dxa"/>
              <w:left w:w="100" w:type="dxa"/>
              <w:bottom w:w="100" w:type="dxa"/>
              <w:right w:w="100" w:type="dxa"/>
            </w:tcMar>
          </w:tcPr>
          <w:p>
            <w:r>
              <w:rPr>
                <w:rFonts w:ascii="Arial" w:hAnsi="Arial" w:eastAsia="Arial"/>
                <w:sz w:val="18"/>
              </w:rPr>
              <w:t>STD-005-CPP</w:t>
            </w:r>
          </w:p>
        </w:tc>
        <w:tc>
          <w:tcPr>
            <w:tcW w:w="7632" w:type="dxa"/>
            <w:tcMar>
              <w:top w:w="100" w:type="dxa"/>
              <w:left w:w="100" w:type="dxa"/>
              <w:bottom w:w="100" w:type="dxa"/>
              <w:right w:w="100" w:type="dxa"/>
            </w:tcMar>
          </w:tcPr>
          <w:p>
            <w:r>
              <w:rPr>
                <w:rFonts w:ascii="Arial" w:hAnsi="Arial" w:eastAsia="Arial"/>
                <w:sz w:val="18"/>
              </w:rPr>
              <w:t>Manage Memory with RAII. Prefer automatic storage and RAII-managed resources over manual allocation and deallocation. Ownership-aware objects reduce memory leaks, use-after-free defects, double deletion, and invalid lifetime assumptions.</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rFonts w:ascii="Arial" w:hAnsi="Arial" w:eastAsia="Arial"/>
                <w:b/>
                <w:sz w:val="18"/>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r>
              <w:rPr>
                <w:rFonts w:ascii="Arial" w:hAnsi="Arial" w:eastAsia="Arial"/>
                <w:sz w:val="18"/>
              </w:rPr>
              <w:t>A raw pointer is deleted and then dereferenced. Accessing an object after its lifetime has ended results in undefined behavior and can create an exploitable memory-safety flaw.</w:t>
            </w:r>
          </w:p>
        </w:tc>
      </w:tr>
      <w:tr w:rsidR="00F72634" w14:paraId="3267071A" w14:textId="77777777" w:rsidTr="00001F14">
        <w:trPr>
          <w:trHeight w:val="460"/>
        </w:trPr>
        <w:tc>
          <w:tcPr>
            <w:tcW w:w="10800" w:type="dxa"/>
            <w:tcMar>
              <w:top w:w="100" w:type="dxa"/>
              <w:left w:w="100" w:type="dxa"/>
              <w:bottom w:w="100" w:type="dxa"/>
              <w:right w:w="100" w:type="dxa"/>
            </w:tcMar>
          </w:tcPr>
          <w:p>
            <w:r>
              <w:rPr>
                <w:rFonts w:ascii="Arial" w:hAnsi="Arial" w:eastAsia="Arial"/>
                <w:sz w:val="18"/>
              </w:rPr>
            </w:r>
            <w:r>
              <w:rPr>
                <w:rFonts w:ascii="Arial" w:hAnsi="Arial" w:eastAsia="Arial"/>
                <w:sz w:val="18"/>
              </w:rPr>
              <w:t>int* value = new int(42);</w:t>
              <w:br/>
              <w:t>delete value;</w:t>
              <w:br/>
              <w:t>std::cout &lt;&lt; *value &lt;&lt; '\n';</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rFonts w:ascii="Arial" w:hAnsi="Arial" w:eastAsia="Arial"/>
                <w:b/>
                <w:sz w:val="18"/>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r>
              <w:rPr>
                <w:rFonts w:ascii="Arial" w:hAnsi="Arial" w:eastAsia="Arial"/>
                <w:sz w:val="18"/>
              </w:rPr>
              <w:t>Use a smart pointer when dynamic ownership is required. The resource remains valid while owned and is released automatically when the owner leaves scope.</w:t>
            </w:r>
          </w:p>
        </w:tc>
      </w:tr>
      <w:tr w:rsidR="00F72634" w14:paraId="7A1A78A0" w14:textId="77777777" w:rsidTr="00001F14">
        <w:trPr>
          <w:trHeight w:val="460"/>
        </w:trPr>
        <w:tc>
          <w:tcPr>
            <w:tcW w:w="10800" w:type="dxa"/>
            <w:tcMar>
              <w:top w:w="100" w:type="dxa"/>
              <w:left w:w="100" w:type="dxa"/>
              <w:bottom w:w="100" w:type="dxa"/>
              <w:right w:w="100" w:type="dxa"/>
            </w:tcMar>
          </w:tcPr>
          <w:p>
            <w:r>
              <w:rPr>
                <w:rFonts w:ascii="Arial" w:hAnsi="Arial" w:eastAsia="Arial"/>
                <w:sz w:val="18"/>
              </w:rPr>
            </w:r>
            <w:r>
              <w:rPr>
                <w:rFonts w:ascii="Arial" w:hAnsi="Arial" w:eastAsia="Arial"/>
                <w:sz w:val="18"/>
              </w:rPr>
              <w:t>auto value = std::make_unique&lt;int&gt;(42);</w:t>
              <w:br/>
              <w:t>std::cout &lt;&lt; *value &lt;&lt; '\n';</w:t>
              <w:br/>
              <w:t>// Memory is released automatically.</w:t>
            </w:r>
          </w:p>
        </w:tc>
      </w:tr>
    </w:tbl>
    <w:p w14:paraId="64928297" w14:textId="77777777" w:rsidR="00B475A1" w:rsidRDefault="00B475A1" w:rsidP="00B475A1">
      <w:pPr>
        <w:rPr>
          <w:b/>
        </w:rPr>
      </w:pPr>
    </w:p>
    <w:p w14:paraId="63A8CD6B" w14:textId="77777777" w:rsidR="00B475A1" w:rsidRDefault="00B475A1" w:rsidP="00B475A1">
      <w:pPr>
        <w:rPr>
          <w:b/>
        </w:rPr>
      </w:pPr>
      <w:r>
        <w:t>Project One security assessment and automation controls are documented below.</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r>
              <w:rPr>
                <w:rFonts w:ascii="Arial" w:hAnsi="Arial" w:eastAsia="Arial"/>
                <w:sz w:val="18"/>
              </w:rPr>
              <w:t>Principles(s): 4. Keep It Simple; 6. Adhere to the Principle of Least Privilege; 8. Practice Defense in Depth; 9. Use Effective Quality Assurance Techniques; 10. Adopt a Secure Coding Standard. RAII and ownership-aware objects simplify lifetime management and reduce exploitable use-after-free, leak, and double-delete conditions.</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rFonts w:ascii="Arial" w:hAnsi="Arial" w:eastAsia="Arial"/>
                <w:b/>
                <w:sz w:val="18"/>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rFonts w:ascii="Arial" w:hAnsi="Arial" w:eastAsia="Arial"/>
                <w:b/>
                <w:sz w:val="18"/>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rFonts w:ascii="Arial" w:hAnsi="Arial" w:eastAsia="Arial"/>
                <w:b/>
                <w:sz w:val="18"/>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rFonts w:ascii="Arial" w:hAnsi="Arial" w:eastAsia="Arial"/>
                <w:b/>
                <w:sz w:val="18"/>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rFonts w:ascii="Arial" w:hAnsi="Arial" w:eastAsia="Arial"/>
                <w:b/>
                <w:sz w:val="18"/>
                <w:szCs w:val="24"/>
              </w:rPr>
              <w:t>Level</w:t>
            </w:r>
          </w:p>
        </w:tc>
      </w:tr>
      <w:tr w:rsidR="00B475A1" w14:paraId="63DEB54B" w14:textId="77777777" w:rsidTr="00001F14">
        <w:trPr>
          <w:trHeight w:val="460"/>
        </w:trPr>
        <w:tc>
          <w:tcPr>
            <w:tcW w:w="1806" w:type="dxa"/>
            <w:shd w:val="clear" w:color="auto" w:fill="auto"/>
          </w:tcPr>
          <w:p>
            <w:r>
              <w:rPr>
                <w:rFonts w:ascii="Arial" w:hAnsi="Arial" w:eastAsia="Arial"/>
                <w:sz w:val="18"/>
              </w:rPr>
              <w:t>High</w:t>
            </w:r>
          </w:p>
        </w:tc>
        <w:tc>
          <w:tcPr>
            <w:tcW w:w="1341" w:type="dxa"/>
            <w:shd w:val="clear" w:color="auto" w:fill="auto"/>
          </w:tcPr>
          <w:p>
            <w:r>
              <w:rPr>
                <w:rFonts w:ascii="Arial" w:hAnsi="Arial" w:eastAsia="Arial"/>
                <w:sz w:val="18"/>
              </w:rPr>
              <w:t>Likely</w:t>
            </w:r>
          </w:p>
        </w:tc>
        <w:tc>
          <w:tcPr>
            <w:tcW w:w="4021" w:type="dxa"/>
            <w:shd w:val="clear" w:color="auto" w:fill="auto"/>
          </w:tcPr>
          <w:p>
            <w:r>
              <w:rPr>
                <w:rFonts w:ascii="Arial" w:hAnsi="Arial" w:eastAsia="Arial"/>
                <w:sz w:val="18"/>
              </w:rPr>
              <w:t>High</w:t>
            </w:r>
          </w:p>
        </w:tc>
        <w:tc>
          <w:tcPr>
            <w:tcW w:w="1807" w:type="dxa"/>
            <w:shd w:val="clear" w:color="auto" w:fill="auto"/>
          </w:tcPr>
          <w:p>
            <w:r>
              <w:rPr>
                <w:rFonts w:ascii="Arial" w:hAnsi="Arial" w:eastAsia="Arial"/>
                <w:sz w:val="18"/>
              </w:rPr>
              <w:t>High</w:t>
            </w:r>
          </w:p>
        </w:tc>
        <w:tc>
          <w:tcPr>
            <w:tcW w:w="1805" w:type="dxa"/>
            <w:shd w:val="clear" w:color="auto" w:fill="auto"/>
          </w:tcPr>
          <w:p>
            <w:r>
              <w:rPr>
                <w:rFonts w:ascii="Arial" w:hAnsi="Arial" w:eastAsia="Arial"/>
                <w:sz w:val="18"/>
              </w:rPr>
              <w:t>5</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rFonts w:ascii="Arial" w:hAnsi="Arial" w:eastAsia="Arial"/>
                <w:b/>
                <w:sz w:val="18"/>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rFonts w:ascii="Arial" w:hAnsi="Arial" w:eastAsia="Arial"/>
                <w:b/>
                <w:sz w:val="18"/>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rFonts w:ascii="Arial" w:hAnsi="Arial" w:eastAsia="Arial"/>
                <w:b/>
                <w:sz w:val="18"/>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rFonts w:ascii="Arial" w:hAnsi="Arial" w:eastAsia="Arial"/>
                <w:b/>
                <w:sz w:val="18"/>
                <w:szCs w:val="24"/>
              </w:rPr>
              <w:t>Description Tool</w:t>
            </w:r>
          </w:p>
        </w:tc>
      </w:tr>
      <w:tr w:rsidR="00B475A1" w14:paraId="03937464" w14:textId="77777777" w:rsidTr="00001F14">
        <w:trPr>
          <w:trHeight w:val="460"/>
        </w:trPr>
        <w:tc>
          <w:tcPr>
            <w:tcW w:w="1807" w:type="dxa"/>
            <w:shd w:val="clear" w:color="auto" w:fill="auto"/>
          </w:tcPr>
          <w:p>
            <w:r>
              <w:rPr>
                <w:rFonts w:ascii="Arial" w:hAnsi="Arial" w:eastAsia="Arial"/>
                <w:sz w:val="18"/>
              </w:rPr>
              <w:t>CodeQL CLI</w:t>
            </w:r>
          </w:p>
        </w:tc>
        <w:tc>
          <w:tcPr>
            <w:tcW w:w="1341" w:type="dxa"/>
            <w:shd w:val="clear" w:color="auto" w:fill="auto"/>
          </w:tcPr>
          <w:p>
            <w:r>
              <w:rPr>
                <w:rFonts w:ascii="Arial" w:hAnsi="Arial" w:eastAsia="Arial"/>
                <w:sz w:val="18"/>
              </w:rPr>
              <w:t>2.20.7</w:t>
            </w:r>
          </w:p>
        </w:tc>
        <w:tc>
          <w:tcPr>
            <w:tcW w:w="4021" w:type="dxa"/>
            <w:shd w:val="clear" w:color="auto" w:fill="auto"/>
          </w:tcPr>
          <w:p>
            <w:r>
              <w:rPr>
                <w:rFonts w:ascii="Arial" w:hAnsi="Arial" w:eastAsia="Arial"/>
                <w:sz w:val="18"/>
              </w:rPr>
              <w:t>cpp/use-after-free</w:t>
            </w:r>
          </w:p>
        </w:tc>
        <w:tc>
          <w:tcPr>
            <w:tcW w:w="3611" w:type="dxa"/>
            <w:shd w:val="clear" w:color="auto" w:fill="auto"/>
          </w:tcPr>
          <w:p>
            <w:r>
              <w:rPr>
                <w:rFonts w:ascii="Arial" w:hAnsi="Arial" w:eastAsia="Arial"/>
                <w:sz w:val="18"/>
              </w:rPr>
              <w:t>Identifies code paths where memory may be accessed after its lifetime has ended.</w:t>
            </w:r>
          </w:p>
        </w:tc>
      </w:tr>
      <w:tr w:rsidR="00B475A1" w14:paraId="433579AD" w14:textId="77777777" w:rsidTr="00001F14">
        <w:trPr>
          <w:trHeight w:val="460"/>
        </w:trPr>
        <w:tc>
          <w:tcPr>
            <w:tcW w:w="1807" w:type="dxa"/>
            <w:shd w:val="clear" w:color="auto" w:fill="auto"/>
          </w:tcPr>
          <w:p>
            <w:r>
              <w:rPr>
                <w:rFonts w:ascii="Arial" w:hAnsi="Arial" w:eastAsia="Arial"/>
                <w:sz w:val="18"/>
              </w:rPr>
            </w:r>
          </w:p>
        </w:tc>
        <w:tc>
          <w:tcPr>
            <w:tcW w:w="1341" w:type="dxa"/>
            <w:shd w:val="clear" w:color="auto" w:fill="auto"/>
          </w:tcPr>
          <w:p>
            <w:r>
              <w:rPr>
                <w:rFonts w:ascii="Arial" w:hAnsi="Arial" w:eastAsia="Arial"/>
                <w:sz w:val="18"/>
              </w:rPr>
            </w:r>
          </w:p>
        </w:tc>
        <w:tc>
          <w:tcPr>
            <w:tcW w:w="4021" w:type="dxa"/>
            <w:shd w:val="clear" w:color="auto" w:fill="auto"/>
          </w:tcPr>
          <w:p>
            <w:r>
              <w:rPr>
                <w:rFonts w:ascii="Arial" w:hAnsi="Arial" w:eastAsia="Arial"/>
                <w:sz w:val="18"/>
              </w:rPr>
            </w:r>
          </w:p>
        </w:tc>
        <w:tc>
          <w:tcPr>
            <w:tcW w:w="3611" w:type="dxa"/>
            <w:shd w:val="clear" w:color="auto" w:fill="auto"/>
          </w:tcPr>
          <w:p>
            <w:r>
              <w:rPr>
                <w:rFonts w:ascii="Arial" w:hAnsi="Arial" w:eastAsia="Arial"/>
                <w:sz w:val="18"/>
              </w:rPr>
            </w:r>
          </w:p>
        </w:tc>
      </w:tr>
      <w:tr w:rsidR="00B475A1" w14:paraId="092940EA" w14:textId="77777777" w:rsidTr="00001F14">
        <w:trPr>
          <w:trHeight w:val="460"/>
        </w:trPr>
        <w:tc>
          <w:tcPr>
            <w:tcW w:w="1807" w:type="dxa"/>
            <w:shd w:val="clear" w:color="auto" w:fill="auto"/>
          </w:tcPr>
          <w:p>
            <w:r>
              <w:rPr>
                <w:rFonts w:ascii="Arial" w:hAnsi="Arial" w:eastAsia="Arial"/>
                <w:sz w:val="18"/>
              </w:rPr>
            </w:r>
          </w:p>
        </w:tc>
        <w:tc>
          <w:tcPr>
            <w:tcW w:w="1341" w:type="dxa"/>
            <w:shd w:val="clear" w:color="auto" w:fill="auto"/>
          </w:tcPr>
          <w:p>
            <w:r>
              <w:rPr>
                <w:rFonts w:ascii="Arial" w:hAnsi="Arial" w:eastAsia="Arial"/>
                <w:sz w:val="18"/>
              </w:rPr>
            </w:r>
          </w:p>
        </w:tc>
        <w:tc>
          <w:tcPr>
            <w:tcW w:w="4021" w:type="dxa"/>
            <w:shd w:val="clear" w:color="auto" w:fill="auto"/>
          </w:tcPr>
          <w:p>
            <w:r>
              <w:rPr>
                <w:rFonts w:ascii="Arial" w:hAnsi="Arial" w:eastAsia="Arial"/>
                <w:sz w:val="18"/>
              </w:rPr>
            </w:r>
          </w:p>
        </w:tc>
        <w:tc>
          <w:tcPr>
            <w:tcW w:w="3611" w:type="dxa"/>
            <w:shd w:val="clear" w:color="auto" w:fill="auto"/>
          </w:tcPr>
          <w:p>
            <w:r>
              <w:rPr>
                <w:rFonts w:ascii="Arial" w:hAnsi="Arial" w:eastAsia="Arial"/>
                <w:sz w:val="18"/>
              </w:rPr>
            </w:r>
          </w:p>
        </w:tc>
      </w:tr>
      <w:tr w:rsidR="00B475A1" w14:paraId="41744220" w14:textId="77777777" w:rsidTr="00001F14">
        <w:trPr>
          <w:trHeight w:val="460"/>
        </w:trPr>
        <w:tc>
          <w:tcPr>
            <w:tcW w:w="1807" w:type="dxa"/>
            <w:shd w:val="clear" w:color="auto" w:fill="auto"/>
          </w:tcPr>
          <w:p>
            <w:r>
              <w:rPr>
                <w:rFonts w:ascii="Arial" w:hAnsi="Arial" w:eastAsia="Arial"/>
                <w:sz w:val="18"/>
              </w:rPr>
            </w:r>
          </w:p>
        </w:tc>
        <w:tc>
          <w:tcPr>
            <w:tcW w:w="1341" w:type="dxa"/>
            <w:shd w:val="clear" w:color="auto" w:fill="auto"/>
          </w:tcPr>
          <w:p>
            <w:r>
              <w:rPr>
                <w:rFonts w:ascii="Arial" w:hAnsi="Arial" w:eastAsia="Arial"/>
                <w:sz w:val="18"/>
              </w:rPr>
            </w:r>
          </w:p>
        </w:tc>
        <w:tc>
          <w:tcPr>
            <w:tcW w:w="4021" w:type="dxa"/>
            <w:shd w:val="clear" w:color="auto" w:fill="auto"/>
          </w:tcPr>
          <w:p>
            <w:r>
              <w:rPr>
                <w:rFonts w:ascii="Arial" w:hAnsi="Arial" w:eastAsia="Arial"/>
                <w:sz w:val="18"/>
              </w:rPr>
            </w:r>
          </w:p>
        </w:tc>
        <w:tc>
          <w:tcPr>
            <w:tcW w:w="3611" w:type="dxa"/>
            <w:shd w:val="clear" w:color="auto" w:fill="auto"/>
          </w:tcPr>
          <w:p>
            <w:r>
              <w:rPr>
                <w:rFonts w:ascii="Arial" w:hAnsi="Arial" w:eastAsia="Arial"/>
                <w:sz w:val="18"/>
              </w:rPr>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rFonts w:ascii="Arial" w:hAnsi="Arial" w:eastAsia="Arial"/>
                <w:b/>
                <w:sz w:val="18"/>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rFonts w:ascii="Arial" w:hAnsi="Arial" w:eastAsia="Arial"/>
                <w:b/>
                <w:sz w:val="18"/>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rFonts w:ascii="Arial" w:hAnsi="Arial" w:eastAsia="Arial"/>
                <w:b/>
                <w:sz w:val="18"/>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r>
              <w:rPr>
                <w:rFonts w:ascii="Arial" w:hAnsi="Arial" w:eastAsia="Arial"/>
                <w:sz w:val="18"/>
              </w:rPr>
              <w:t>Assertions</w:t>
            </w:r>
          </w:p>
        </w:tc>
        <w:tc>
          <w:tcPr>
            <w:tcW w:w="1341" w:type="dxa"/>
            <w:tcMar>
              <w:top w:w="100" w:type="dxa"/>
              <w:left w:w="100" w:type="dxa"/>
              <w:bottom w:w="100" w:type="dxa"/>
              <w:right w:w="100" w:type="dxa"/>
            </w:tcMar>
          </w:tcPr>
          <w:p>
            <w:r>
              <w:rPr>
                <w:rFonts w:ascii="Arial" w:hAnsi="Arial" w:eastAsia="Arial"/>
                <w:sz w:val="18"/>
              </w:rPr>
              <w:t>STD-006-CPP</w:t>
            </w:r>
          </w:p>
        </w:tc>
        <w:tc>
          <w:tcPr>
            <w:tcW w:w="7632" w:type="dxa"/>
            <w:tcMar>
              <w:top w:w="100" w:type="dxa"/>
              <w:left w:w="100" w:type="dxa"/>
              <w:bottom w:w="100" w:type="dxa"/>
              <w:right w:w="100" w:type="dxa"/>
            </w:tcMar>
          </w:tcPr>
          <w:p>
            <w:r>
              <w:rPr>
                <w:rFonts w:ascii="Arial" w:hAnsi="Arial" w:eastAsia="Arial"/>
                <w:sz w:val="18"/>
              </w:rPr>
              <w:t>Do Not Use Assertions for Runtime Input Validation. Assertions are appropriate for documenting internal invariants, not for validating untrusted runtime conditions. Assertions may be disabled in release builds, so security decisions must use normal control flow and error handling.</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rFonts w:ascii="Arial" w:hAnsi="Arial" w:eastAsia="Arial"/>
                <w:b/>
                <w:sz w:val="18"/>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r>
              <w:rPr>
                <w:rFonts w:ascii="Arial" w:hAnsi="Arial" w:eastAsia="Arial"/>
                <w:sz w:val="18"/>
              </w:rPr>
              <w:t>The program relies on assert to reject a zero divisor. If assertions are disabled, the security or correctness check disappears from the executable.</w:t>
            </w:r>
          </w:p>
        </w:tc>
      </w:tr>
      <w:tr w:rsidR="00F72634" w14:paraId="058CAEAA" w14:textId="77777777" w:rsidTr="00001F14">
        <w:trPr>
          <w:trHeight w:val="460"/>
        </w:trPr>
        <w:tc>
          <w:tcPr>
            <w:tcW w:w="10800" w:type="dxa"/>
            <w:tcMar>
              <w:top w:w="100" w:type="dxa"/>
              <w:left w:w="100" w:type="dxa"/>
              <w:bottom w:w="100" w:type="dxa"/>
              <w:right w:w="100" w:type="dxa"/>
            </w:tcMar>
          </w:tcPr>
          <w:p>
            <w:r>
              <w:rPr>
                <w:rFonts w:ascii="Arial" w:hAnsi="Arial" w:eastAsia="Arial"/>
                <w:sz w:val="18"/>
              </w:rPr>
            </w:r>
            <w:r>
              <w:rPr>
                <w:rFonts w:ascii="Arial" w:hAnsi="Arial" w:eastAsia="Arial"/>
                <w:sz w:val="18"/>
              </w:rPr>
              <w:t>int divisor = getUserValue();</w:t>
              <w:br/>
              <w:t>assert(divisor != 0);</w:t>
              <w:br/>
              <w:t>int result = 100 / divisor;</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rFonts w:ascii="Arial" w:hAnsi="Arial" w:eastAsia="Arial"/>
                <w:b/>
                <w:sz w:val="18"/>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r>
              <w:rPr>
                <w:rFonts w:ascii="Arial" w:hAnsi="Arial" w:eastAsia="Arial"/>
                <w:sz w:val="18"/>
              </w:rPr>
              <w:t>Validate the runtime value explicitly and handle the error regardless of build configuration. An assertion may still be used separately for true internal invariants.</w:t>
            </w:r>
          </w:p>
        </w:tc>
      </w:tr>
      <w:tr w:rsidR="00F72634" w14:paraId="2DA5938A" w14:textId="77777777" w:rsidTr="00001F14">
        <w:trPr>
          <w:trHeight w:val="460"/>
        </w:trPr>
        <w:tc>
          <w:tcPr>
            <w:tcW w:w="10800" w:type="dxa"/>
            <w:tcMar>
              <w:top w:w="100" w:type="dxa"/>
              <w:left w:w="100" w:type="dxa"/>
              <w:bottom w:w="100" w:type="dxa"/>
              <w:right w:w="100" w:type="dxa"/>
            </w:tcMar>
          </w:tcPr>
          <w:p>
            <w:r>
              <w:rPr>
                <w:rFonts w:ascii="Arial" w:hAnsi="Arial" w:eastAsia="Arial"/>
                <w:sz w:val="18"/>
              </w:rPr>
            </w:r>
            <w:r>
              <w:rPr>
                <w:rFonts w:ascii="Arial" w:hAnsi="Arial" w:eastAsia="Arial"/>
                <w:sz w:val="18"/>
              </w:rPr>
              <w:t>int divisor = getUserValue();</w:t>
              <w:br/>
              <w:t>if (divisor == 0) {</w:t>
              <w:br/>
              <w:t xml:space="preserve">    throw std::invalid_argument("divisor cannot be zero");</w:t>
              <w:br/>
              <w:t>}</w:t>
              <w:br/>
              <w:t>int result = 100 / divisor;</w:t>
            </w:r>
          </w:p>
        </w:tc>
      </w:tr>
    </w:tbl>
    <w:p w14:paraId="4419F26B" w14:textId="77777777" w:rsidR="00B475A1" w:rsidRDefault="00B475A1" w:rsidP="00B475A1">
      <w:pPr>
        <w:rPr>
          <w:b/>
        </w:rPr>
      </w:pPr>
    </w:p>
    <w:p w14:paraId="3275D22E" w14:textId="77777777" w:rsidR="00B475A1" w:rsidRDefault="00B475A1" w:rsidP="00B475A1">
      <w:pPr>
        <w:rPr>
          <w:b/>
        </w:rPr>
      </w:pPr>
      <w:r>
        <w:t>Project One security assessment and automation controls are documented below.</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r>
              <w:rPr>
                <w:rFonts w:ascii="Arial" w:hAnsi="Arial" w:eastAsia="Arial"/>
                <w:sz w:val="18"/>
              </w:rPr>
              <w:t>Principles(s): 1. Validate Input Data; 3. Architect and Design for Security Policies; 9. Use Effective Quality Assurance Techniques; 10. Adopt a Secure Coding Standard. Runtime security checks must remain active in production; explicit validation and exception handling are testable and do not disappear when assertions are compiled out.</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rFonts w:ascii="Arial" w:hAnsi="Arial" w:eastAsia="Arial"/>
                <w:b/>
                <w:sz w:val="18"/>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rFonts w:ascii="Arial" w:hAnsi="Arial" w:eastAsia="Arial"/>
                <w:b/>
                <w:sz w:val="18"/>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rFonts w:ascii="Arial" w:hAnsi="Arial" w:eastAsia="Arial"/>
                <w:b/>
                <w:sz w:val="18"/>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rFonts w:ascii="Arial" w:hAnsi="Arial" w:eastAsia="Arial"/>
                <w:b/>
                <w:sz w:val="18"/>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rFonts w:ascii="Arial" w:hAnsi="Arial" w:eastAsia="Arial"/>
                <w:b/>
                <w:sz w:val="18"/>
                <w:szCs w:val="24"/>
              </w:rPr>
              <w:t>Level</w:t>
            </w:r>
          </w:p>
        </w:tc>
      </w:tr>
      <w:tr w:rsidR="00B475A1" w14:paraId="599F0FE9" w14:textId="77777777" w:rsidTr="00001F14">
        <w:trPr>
          <w:trHeight w:val="460"/>
        </w:trPr>
        <w:tc>
          <w:tcPr>
            <w:tcW w:w="1806" w:type="dxa"/>
            <w:shd w:val="clear" w:color="auto" w:fill="auto"/>
          </w:tcPr>
          <w:p>
            <w:r>
              <w:rPr>
                <w:rFonts w:ascii="Arial" w:hAnsi="Arial" w:eastAsia="Arial"/>
                <w:sz w:val="18"/>
              </w:rPr>
              <w:t>Medium</w:t>
            </w:r>
          </w:p>
        </w:tc>
        <w:tc>
          <w:tcPr>
            <w:tcW w:w="1341" w:type="dxa"/>
            <w:shd w:val="clear" w:color="auto" w:fill="auto"/>
          </w:tcPr>
          <w:p>
            <w:r>
              <w:rPr>
                <w:rFonts w:ascii="Arial" w:hAnsi="Arial" w:eastAsia="Arial"/>
                <w:sz w:val="18"/>
              </w:rPr>
              <w:t>Possible</w:t>
            </w:r>
          </w:p>
        </w:tc>
        <w:tc>
          <w:tcPr>
            <w:tcW w:w="4021" w:type="dxa"/>
            <w:shd w:val="clear" w:color="auto" w:fill="auto"/>
          </w:tcPr>
          <w:p>
            <w:r>
              <w:rPr>
                <w:rFonts w:ascii="Arial" w:hAnsi="Arial" w:eastAsia="Arial"/>
                <w:sz w:val="18"/>
              </w:rPr>
              <w:t>Low</w:t>
            </w:r>
          </w:p>
        </w:tc>
        <w:tc>
          <w:tcPr>
            <w:tcW w:w="1807" w:type="dxa"/>
            <w:shd w:val="clear" w:color="auto" w:fill="auto"/>
          </w:tcPr>
          <w:p>
            <w:r>
              <w:rPr>
                <w:rFonts w:ascii="Arial" w:hAnsi="Arial" w:eastAsia="Arial"/>
                <w:sz w:val="18"/>
              </w:rPr>
              <w:t>Medium</w:t>
            </w:r>
          </w:p>
        </w:tc>
        <w:tc>
          <w:tcPr>
            <w:tcW w:w="1805" w:type="dxa"/>
            <w:shd w:val="clear" w:color="auto" w:fill="auto"/>
          </w:tcPr>
          <w:p>
            <w:r>
              <w:rPr>
                <w:rFonts w:ascii="Arial" w:hAnsi="Arial" w:eastAsia="Arial"/>
                <w:sz w:val="18"/>
              </w:rPr>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rFonts w:ascii="Arial" w:hAnsi="Arial" w:eastAsia="Arial"/>
                <w:b/>
                <w:sz w:val="18"/>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rFonts w:ascii="Arial" w:hAnsi="Arial" w:eastAsia="Arial"/>
                <w:b/>
                <w:sz w:val="18"/>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rFonts w:ascii="Arial" w:hAnsi="Arial" w:eastAsia="Arial"/>
                <w:b/>
                <w:sz w:val="18"/>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rFonts w:ascii="Arial" w:hAnsi="Arial" w:eastAsia="Arial"/>
                <w:b/>
                <w:sz w:val="18"/>
                <w:szCs w:val="24"/>
              </w:rPr>
              <w:t>Description Tool</w:t>
            </w:r>
          </w:p>
        </w:tc>
      </w:tr>
      <w:tr w:rsidR="00B475A1" w14:paraId="13CC4077" w14:textId="77777777" w:rsidTr="00001F14">
        <w:trPr>
          <w:trHeight w:val="460"/>
        </w:trPr>
        <w:tc>
          <w:tcPr>
            <w:tcW w:w="1807" w:type="dxa"/>
            <w:shd w:val="clear" w:color="auto" w:fill="auto"/>
          </w:tcPr>
          <w:p>
            <w:r>
              <w:rPr>
                <w:rFonts w:ascii="Arial" w:hAnsi="Arial" w:eastAsia="Arial"/>
                <w:sz w:val="18"/>
              </w:rPr>
              <w:t>Clang-Tidy</w:t>
            </w:r>
          </w:p>
        </w:tc>
        <w:tc>
          <w:tcPr>
            <w:tcW w:w="1341" w:type="dxa"/>
            <w:shd w:val="clear" w:color="auto" w:fill="auto"/>
          </w:tcPr>
          <w:p>
            <w:r>
              <w:rPr>
                <w:rFonts w:ascii="Arial" w:hAnsi="Arial" w:eastAsia="Arial"/>
                <w:sz w:val="18"/>
              </w:rPr>
              <w:t>20.1.0</w:t>
            </w:r>
          </w:p>
        </w:tc>
        <w:tc>
          <w:tcPr>
            <w:tcW w:w="4021" w:type="dxa"/>
            <w:shd w:val="clear" w:color="auto" w:fill="auto"/>
          </w:tcPr>
          <w:p>
            <w:r>
              <w:rPr>
                <w:rFonts w:ascii="Arial" w:hAnsi="Arial" w:eastAsia="Arial"/>
                <w:sz w:val="18"/>
              </w:rPr>
              <w:t>cert-dcl03-c / misc-static-assert</w:t>
            </w:r>
          </w:p>
        </w:tc>
        <w:tc>
          <w:tcPr>
            <w:tcW w:w="3611" w:type="dxa"/>
            <w:shd w:val="clear" w:color="auto" w:fill="auto"/>
          </w:tcPr>
          <w:p>
            <w:r>
              <w:rPr>
                <w:rFonts w:ascii="Arial" w:hAnsi="Arial" w:eastAsia="Arial"/>
                <w:sz w:val="18"/>
              </w:rPr>
              <w:t>Helps distinguish assertion usage from compile-time invariants; code review and tests verify that runtime validation uses normal control flow.</w:t>
            </w:r>
          </w:p>
        </w:tc>
      </w:tr>
      <w:tr w:rsidR="00B475A1" w14:paraId="31776F75" w14:textId="77777777" w:rsidTr="00001F14">
        <w:trPr>
          <w:trHeight w:val="460"/>
        </w:trPr>
        <w:tc>
          <w:tcPr>
            <w:tcW w:w="1807" w:type="dxa"/>
            <w:shd w:val="clear" w:color="auto" w:fill="auto"/>
          </w:tcPr>
          <w:p>
            <w:r>
              <w:rPr>
                <w:rFonts w:ascii="Arial" w:hAnsi="Arial" w:eastAsia="Arial"/>
                <w:sz w:val="18"/>
              </w:rPr>
            </w:r>
          </w:p>
        </w:tc>
        <w:tc>
          <w:tcPr>
            <w:tcW w:w="1341" w:type="dxa"/>
            <w:shd w:val="clear" w:color="auto" w:fill="auto"/>
          </w:tcPr>
          <w:p>
            <w:r>
              <w:rPr>
                <w:rFonts w:ascii="Arial" w:hAnsi="Arial" w:eastAsia="Arial"/>
                <w:sz w:val="18"/>
              </w:rPr>
            </w:r>
          </w:p>
        </w:tc>
        <w:tc>
          <w:tcPr>
            <w:tcW w:w="4021" w:type="dxa"/>
            <w:shd w:val="clear" w:color="auto" w:fill="auto"/>
          </w:tcPr>
          <w:p>
            <w:r>
              <w:rPr>
                <w:rFonts w:ascii="Arial" w:hAnsi="Arial" w:eastAsia="Arial"/>
                <w:sz w:val="18"/>
              </w:rPr>
            </w:r>
          </w:p>
        </w:tc>
        <w:tc>
          <w:tcPr>
            <w:tcW w:w="3611" w:type="dxa"/>
            <w:shd w:val="clear" w:color="auto" w:fill="auto"/>
          </w:tcPr>
          <w:p>
            <w:r>
              <w:rPr>
                <w:rFonts w:ascii="Arial" w:hAnsi="Arial" w:eastAsia="Arial"/>
                <w:sz w:val="18"/>
              </w:rPr>
            </w:r>
          </w:p>
        </w:tc>
      </w:tr>
      <w:tr w:rsidR="00B475A1" w14:paraId="70B30499" w14:textId="77777777" w:rsidTr="00001F14">
        <w:trPr>
          <w:trHeight w:val="460"/>
        </w:trPr>
        <w:tc>
          <w:tcPr>
            <w:tcW w:w="1807" w:type="dxa"/>
            <w:shd w:val="clear" w:color="auto" w:fill="auto"/>
          </w:tcPr>
          <w:p>
            <w:r>
              <w:rPr>
                <w:rFonts w:ascii="Arial" w:hAnsi="Arial" w:eastAsia="Arial"/>
                <w:sz w:val="18"/>
              </w:rPr>
            </w:r>
          </w:p>
        </w:tc>
        <w:tc>
          <w:tcPr>
            <w:tcW w:w="1341" w:type="dxa"/>
            <w:shd w:val="clear" w:color="auto" w:fill="auto"/>
          </w:tcPr>
          <w:p>
            <w:r>
              <w:rPr>
                <w:rFonts w:ascii="Arial" w:hAnsi="Arial" w:eastAsia="Arial"/>
                <w:sz w:val="18"/>
              </w:rPr>
            </w:r>
          </w:p>
        </w:tc>
        <w:tc>
          <w:tcPr>
            <w:tcW w:w="4021" w:type="dxa"/>
            <w:shd w:val="clear" w:color="auto" w:fill="auto"/>
          </w:tcPr>
          <w:p>
            <w:r>
              <w:rPr>
                <w:rFonts w:ascii="Arial" w:hAnsi="Arial" w:eastAsia="Arial"/>
                <w:sz w:val="18"/>
              </w:rPr>
            </w:r>
          </w:p>
        </w:tc>
        <w:tc>
          <w:tcPr>
            <w:tcW w:w="3611" w:type="dxa"/>
            <w:shd w:val="clear" w:color="auto" w:fill="auto"/>
          </w:tcPr>
          <w:p>
            <w:r>
              <w:rPr>
                <w:rFonts w:ascii="Arial" w:hAnsi="Arial" w:eastAsia="Arial"/>
                <w:sz w:val="18"/>
              </w:rPr>
            </w:r>
          </w:p>
        </w:tc>
      </w:tr>
      <w:tr w:rsidR="00B475A1" w14:paraId="28383A14" w14:textId="77777777" w:rsidTr="00001F14">
        <w:trPr>
          <w:trHeight w:val="460"/>
        </w:trPr>
        <w:tc>
          <w:tcPr>
            <w:tcW w:w="1807" w:type="dxa"/>
            <w:shd w:val="clear" w:color="auto" w:fill="auto"/>
          </w:tcPr>
          <w:p>
            <w:r>
              <w:rPr>
                <w:rFonts w:ascii="Arial" w:hAnsi="Arial" w:eastAsia="Arial"/>
                <w:sz w:val="18"/>
              </w:rPr>
            </w:r>
          </w:p>
        </w:tc>
        <w:tc>
          <w:tcPr>
            <w:tcW w:w="1341" w:type="dxa"/>
            <w:shd w:val="clear" w:color="auto" w:fill="auto"/>
          </w:tcPr>
          <w:p>
            <w:r>
              <w:rPr>
                <w:rFonts w:ascii="Arial" w:hAnsi="Arial" w:eastAsia="Arial"/>
                <w:sz w:val="18"/>
              </w:rPr>
            </w:r>
          </w:p>
        </w:tc>
        <w:tc>
          <w:tcPr>
            <w:tcW w:w="4021" w:type="dxa"/>
            <w:shd w:val="clear" w:color="auto" w:fill="auto"/>
          </w:tcPr>
          <w:p>
            <w:r>
              <w:rPr>
                <w:rFonts w:ascii="Arial" w:hAnsi="Arial" w:eastAsia="Arial"/>
                <w:sz w:val="18"/>
              </w:rPr>
            </w:r>
          </w:p>
        </w:tc>
        <w:tc>
          <w:tcPr>
            <w:tcW w:w="3611" w:type="dxa"/>
            <w:shd w:val="clear" w:color="auto" w:fill="auto"/>
          </w:tcPr>
          <w:p>
            <w:r>
              <w:rPr>
                <w:rFonts w:ascii="Arial" w:hAnsi="Arial" w:eastAsia="Arial"/>
                <w:sz w:val="18"/>
              </w:rPr>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rFonts w:ascii="Arial" w:hAnsi="Arial" w:eastAsia="Arial"/>
                <w:b/>
                <w:sz w:val="18"/>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rFonts w:ascii="Arial" w:hAnsi="Arial" w:eastAsia="Arial"/>
                <w:b/>
                <w:sz w:val="18"/>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rFonts w:ascii="Arial" w:hAnsi="Arial" w:eastAsia="Arial"/>
                <w:b/>
                <w:sz w:val="18"/>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r>
              <w:rPr>
                <w:rFonts w:ascii="Arial" w:hAnsi="Arial" w:eastAsia="Arial"/>
                <w:sz w:val="18"/>
              </w:rPr>
              <w:t>Exceptions</w:t>
            </w:r>
          </w:p>
        </w:tc>
        <w:tc>
          <w:tcPr>
            <w:tcW w:w="1341" w:type="dxa"/>
            <w:tcMar>
              <w:top w:w="100" w:type="dxa"/>
              <w:left w:w="100" w:type="dxa"/>
              <w:bottom w:w="100" w:type="dxa"/>
              <w:right w:w="100" w:type="dxa"/>
            </w:tcMar>
          </w:tcPr>
          <w:p>
            <w:r>
              <w:rPr>
                <w:rFonts w:ascii="Arial" w:hAnsi="Arial" w:eastAsia="Arial"/>
                <w:sz w:val="18"/>
              </w:rPr>
              <w:t>STD-007-CPP</w:t>
            </w:r>
          </w:p>
        </w:tc>
        <w:tc>
          <w:tcPr>
            <w:tcW w:w="7632" w:type="dxa"/>
            <w:tcMar>
              <w:top w:w="100" w:type="dxa"/>
              <w:left w:w="100" w:type="dxa"/>
              <w:bottom w:w="100" w:type="dxa"/>
              <w:right w:w="100" w:type="dxa"/>
            </w:tcMar>
          </w:tcPr>
          <w:p>
            <w:r>
              <w:rPr>
                <w:rFonts w:ascii="Arial" w:hAnsi="Arial" w:eastAsia="Arial"/>
                <w:sz w:val="18"/>
              </w:rPr>
              <w:t>Handle Exceptions Without Exposing Sensitive Information. Exceptions should preserve program safety while exposing only information appropriate for the caller. Catch exceptions at suitable boundaries, clean up through RAII, and avoid leaking credentials, paths, queries, or internal state in user-facing messages.</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rFonts w:ascii="Arial" w:hAnsi="Arial" w:eastAsia="Arial"/>
                <w:b/>
                <w:sz w:val="18"/>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r>
              <w:rPr>
                <w:rFonts w:ascii="Arial" w:hAnsi="Arial" w:eastAsia="Arial"/>
                <w:sz w:val="18"/>
              </w:rPr>
              <w:t>The exception text is sent directly to the user. Library or database exceptions may reveal implementation details that help an attacker understand the system.</w:t>
            </w:r>
          </w:p>
        </w:tc>
      </w:tr>
      <w:tr w:rsidR="00F72634" w14:paraId="3CEA03A3" w14:textId="77777777" w:rsidTr="00001F14">
        <w:trPr>
          <w:trHeight w:val="460"/>
        </w:trPr>
        <w:tc>
          <w:tcPr>
            <w:tcW w:w="10800" w:type="dxa"/>
            <w:tcMar>
              <w:top w:w="100" w:type="dxa"/>
              <w:left w:w="100" w:type="dxa"/>
              <w:bottom w:w="100" w:type="dxa"/>
              <w:right w:w="100" w:type="dxa"/>
            </w:tcMar>
          </w:tcPr>
          <w:p>
            <w:r>
              <w:rPr>
                <w:rFonts w:ascii="Arial" w:hAnsi="Arial" w:eastAsia="Arial"/>
                <w:sz w:val="18"/>
              </w:rPr>
            </w:r>
            <w:r>
              <w:rPr>
                <w:rFonts w:ascii="Arial" w:hAnsi="Arial" w:eastAsia="Arial"/>
                <w:sz w:val="18"/>
              </w:rPr>
              <w:t>try {</w:t>
              <w:br/>
              <w:t xml:space="preserve">    processRequest();</w:t>
              <w:br/>
              <w:t>} catch (const std::exception&amp; ex) {</w:t>
              <w:br/>
              <w:t xml:space="preserve">    std::cout &lt;&lt; "Error: " &lt;&lt; ex.what() &lt;&lt; '\n';</w:t>
              <w:b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rFonts w:ascii="Arial" w:hAnsi="Arial" w:eastAsia="Arial"/>
                <w:b/>
                <w:sz w:val="18"/>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r>
              <w:rPr>
                <w:rFonts w:ascii="Arial" w:hAnsi="Arial" w:eastAsia="Arial"/>
                <w:sz w:val="18"/>
              </w:rPr>
              <w:t>Record detailed diagnostics in a protected logging channel and return a generic message to the user. This supports troubleshooting without disclosing sensitive internals.</w:t>
            </w:r>
          </w:p>
        </w:tc>
      </w:tr>
      <w:tr w:rsidR="00F72634" w14:paraId="5DBE36E7" w14:textId="77777777" w:rsidTr="00001F14">
        <w:trPr>
          <w:trHeight w:val="460"/>
        </w:trPr>
        <w:tc>
          <w:tcPr>
            <w:tcW w:w="10800" w:type="dxa"/>
            <w:tcMar>
              <w:top w:w="100" w:type="dxa"/>
              <w:left w:w="100" w:type="dxa"/>
              <w:bottom w:w="100" w:type="dxa"/>
              <w:right w:w="100" w:type="dxa"/>
            </w:tcMar>
          </w:tcPr>
          <w:p>
            <w:r>
              <w:rPr>
                <w:rFonts w:ascii="Arial" w:hAnsi="Arial" w:eastAsia="Arial"/>
                <w:sz w:val="18"/>
              </w:rPr>
            </w:r>
            <w:r>
              <w:rPr>
                <w:rFonts w:ascii="Arial" w:hAnsi="Arial" w:eastAsia="Arial"/>
                <w:sz w:val="18"/>
              </w:rPr>
              <w:t>try {</w:t>
              <w:br/>
              <w:t xml:space="preserve">    processRequest();</w:t>
              <w:br/>
              <w:t>} catch (const std::exception&amp; ex) {</w:t>
              <w:br/>
              <w:t xml:space="preserve">    secureLog(ex.what());</w:t>
              <w:br/>
              <w:t xml:space="preserve">    std::cout &lt;&lt; "The request could not be completed.\n";</w:t>
              <w:br/>
              <w:t>}</w:t>
            </w:r>
          </w:p>
        </w:tc>
      </w:tr>
    </w:tbl>
    <w:p w14:paraId="654D300E" w14:textId="77777777" w:rsidR="00B475A1" w:rsidRDefault="00B475A1" w:rsidP="00B475A1">
      <w:pPr>
        <w:rPr>
          <w:b/>
        </w:rPr>
      </w:pPr>
    </w:p>
    <w:p w14:paraId="5D3977C1" w14:textId="77777777" w:rsidR="00B475A1" w:rsidRDefault="00B475A1" w:rsidP="00B475A1">
      <w:pPr>
        <w:rPr>
          <w:b/>
        </w:rPr>
      </w:pPr>
      <w:r>
        <w:t>Project One security assessment and automation controls are documented below.</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r>
              <w:rPr>
                <w:rFonts w:ascii="Arial" w:hAnsi="Arial" w:eastAsia="Arial"/>
                <w:sz w:val="18"/>
              </w:rPr>
              <w:t>Principles(s): 4. Keep It Simple; 7. Sanitize Data Sent to Other Systems; 8. Practice Defense in Depth; 9. Use Effective Quality Assurance Techniques. Exception boundaries should preserve safe cleanup while preventing sensitive internal details from being exposed to untrusted callers.</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rFonts w:ascii="Arial" w:hAnsi="Arial" w:eastAsia="Arial"/>
                <w:b/>
                <w:sz w:val="18"/>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rFonts w:ascii="Arial" w:hAnsi="Arial" w:eastAsia="Arial"/>
                <w:b/>
                <w:sz w:val="18"/>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rFonts w:ascii="Arial" w:hAnsi="Arial" w:eastAsia="Arial"/>
                <w:b/>
                <w:sz w:val="18"/>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rFonts w:ascii="Arial" w:hAnsi="Arial" w:eastAsia="Arial"/>
                <w:b/>
                <w:sz w:val="18"/>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rFonts w:ascii="Arial" w:hAnsi="Arial" w:eastAsia="Arial"/>
                <w:b/>
                <w:sz w:val="18"/>
                <w:szCs w:val="24"/>
              </w:rPr>
              <w:t>Level</w:t>
            </w:r>
          </w:p>
        </w:tc>
      </w:tr>
      <w:tr w:rsidR="00B475A1" w14:paraId="172EFA93" w14:textId="77777777" w:rsidTr="00001F14">
        <w:trPr>
          <w:trHeight w:val="460"/>
        </w:trPr>
        <w:tc>
          <w:tcPr>
            <w:tcW w:w="1806" w:type="dxa"/>
            <w:shd w:val="clear" w:color="auto" w:fill="auto"/>
          </w:tcPr>
          <w:p>
            <w:r>
              <w:rPr>
                <w:rFonts w:ascii="Arial" w:hAnsi="Arial" w:eastAsia="Arial"/>
                <w:sz w:val="18"/>
              </w:rPr>
              <w:t>High</w:t>
            </w:r>
          </w:p>
        </w:tc>
        <w:tc>
          <w:tcPr>
            <w:tcW w:w="1341" w:type="dxa"/>
            <w:shd w:val="clear" w:color="auto" w:fill="auto"/>
          </w:tcPr>
          <w:p>
            <w:r>
              <w:rPr>
                <w:rFonts w:ascii="Arial" w:hAnsi="Arial" w:eastAsia="Arial"/>
                <w:sz w:val="18"/>
              </w:rPr>
              <w:t>Possible</w:t>
            </w:r>
          </w:p>
        </w:tc>
        <w:tc>
          <w:tcPr>
            <w:tcW w:w="4021" w:type="dxa"/>
            <w:shd w:val="clear" w:color="auto" w:fill="auto"/>
          </w:tcPr>
          <w:p>
            <w:r>
              <w:rPr>
                <w:rFonts w:ascii="Arial" w:hAnsi="Arial" w:eastAsia="Arial"/>
                <w:sz w:val="18"/>
              </w:rPr>
              <w:t>Medium</w:t>
            </w:r>
          </w:p>
        </w:tc>
        <w:tc>
          <w:tcPr>
            <w:tcW w:w="1807" w:type="dxa"/>
            <w:shd w:val="clear" w:color="auto" w:fill="auto"/>
          </w:tcPr>
          <w:p>
            <w:r>
              <w:rPr>
                <w:rFonts w:ascii="Arial" w:hAnsi="Arial" w:eastAsia="Arial"/>
                <w:sz w:val="18"/>
              </w:rPr>
              <w:t>High</w:t>
            </w:r>
          </w:p>
        </w:tc>
        <w:tc>
          <w:tcPr>
            <w:tcW w:w="1805" w:type="dxa"/>
            <w:shd w:val="clear" w:color="auto" w:fill="auto"/>
          </w:tcPr>
          <w:p>
            <w:r>
              <w:rPr>
                <w:rFonts w:ascii="Arial" w:hAnsi="Arial" w:eastAsia="Arial"/>
                <w:sz w:val="18"/>
              </w:rPr>
              <w:t>4</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rFonts w:ascii="Arial" w:hAnsi="Arial" w:eastAsia="Arial"/>
                <w:b/>
                <w:sz w:val="18"/>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rFonts w:ascii="Arial" w:hAnsi="Arial" w:eastAsia="Arial"/>
                <w:b/>
                <w:sz w:val="18"/>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rFonts w:ascii="Arial" w:hAnsi="Arial" w:eastAsia="Arial"/>
                <w:b/>
                <w:sz w:val="18"/>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rFonts w:ascii="Arial" w:hAnsi="Arial" w:eastAsia="Arial"/>
                <w:b/>
                <w:sz w:val="18"/>
                <w:szCs w:val="24"/>
              </w:rPr>
              <w:t>Description Tool</w:t>
            </w:r>
          </w:p>
        </w:tc>
      </w:tr>
      <w:tr w:rsidR="00B475A1" w14:paraId="5BBDD4A8" w14:textId="77777777" w:rsidTr="00001F14">
        <w:trPr>
          <w:trHeight w:val="460"/>
        </w:trPr>
        <w:tc>
          <w:tcPr>
            <w:tcW w:w="1807" w:type="dxa"/>
            <w:shd w:val="clear" w:color="auto" w:fill="auto"/>
          </w:tcPr>
          <w:p>
            <w:r>
              <w:rPr>
                <w:rFonts w:ascii="Arial" w:hAnsi="Arial" w:eastAsia="Arial"/>
                <w:sz w:val="18"/>
              </w:rPr>
              <w:t>CodeQL CLI</w:t>
            </w:r>
          </w:p>
        </w:tc>
        <w:tc>
          <w:tcPr>
            <w:tcW w:w="1341" w:type="dxa"/>
            <w:shd w:val="clear" w:color="auto" w:fill="auto"/>
          </w:tcPr>
          <w:p>
            <w:r>
              <w:rPr>
                <w:rFonts w:ascii="Arial" w:hAnsi="Arial" w:eastAsia="Arial"/>
                <w:sz w:val="18"/>
              </w:rPr>
              <w:t>2.20.7</w:t>
            </w:r>
          </w:p>
        </w:tc>
        <w:tc>
          <w:tcPr>
            <w:tcW w:w="4021" w:type="dxa"/>
            <w:shd w:val="clear" w:color="auto" w:fill="auto"/>
          </w:tcPr>
          <w:p>
            <w:r>
              <w:rPr>
                <w:rFonts w:ascii="Arial" w:hAnsi="Arial" w:eastAsia="Arial"/>
                <w:sz w:val="18"/>
              </w:rPr>
              <w:t>cpp/cleartext-storage-file / security data-flow review</w:t>
            </w:r>
          </w:p>
        </w:tc>
        <w:tc>
          <w:tcPr>
            <w:tcW w:w="3611" w:type="dxa"/>
            <w:shd w:val="clear" w:color="auto" w:fill="auto"/>
          </w:tcPr>
          <w:p>
            <w:r>
              <w:rPr>
                <w:rFonts w:ascii="Arial" w:hAnsi="Arial" w:eastAsia="Arial"/>
                <w:sz w:val="18"/>
              </w:rPr>
              <w:t>Security queries and review help identify sensitive information flows; exception tests verify generic user-facing errors and protected diagnostic logging.</w:t>
            </w:r>
          </w:p>
        </w:tc>
      </w:tr>
      <w:tr w:rsidR="00B475A1" w14:paraId="415234C8" w14:textId="77777777" w:rsidTr="00001F14">
        <w:trPr>
          <w:trHeight w:val="460"/>
        </w:trPr>
        <w:tc>
          <w:tcPr>
            <w:tcW w:w="1807" w:type="dxa"/>
            <w:shd w:val="clear" w:color="auto" w:fill="auto"/>
          </w:tcPr>
          <w:p>
            <w:r>
              <w:rPr>
                <w:rFonts w:ascii="Arial" w:hAnsi="Arial" w:eastAsia="Arial"/>
                <w:sz w:val="18"/>
              </w:rPr>
            </w:r>
          </w:p>
        </w:tc>
        <w:tc>
          <w:tcPr>
            <w:tcW w:w="1341" w:type="dxa"/>
            <w:shd w:val="clear" w:color="auto" w:fill="auto"/>
          </w:tcPr>
          <w:p>
            <w:r>
              <w:rPr>
                <w:rFonts w:ascii="Arial" w:hAnsi="Arial" w:eastAsia="Arial"/>
                <w:sz w:val="18"/>
              </w:rPr>
            </w:r>
          </w:p>
        </w:tc>
        <w:tc>
          <w:tcPr>
            <w:tcW w:w="4021" w:type="dxa"/>
            <w:shd w:val="clear" w:color="auto" w:fill="auto"/>
          </w:tcPr>
          <w:p>
            <w:r>
              <w:rPr>
                <w:rFonts w:ascii="Arial" w:hAnsi="Arial" w:eastAsia="Arial"/>
                <w:sz w:val="18"/>
              </w:rPr>
            </w:r>
          </w:p>
        </w:tc>
        <w:tc>
          <w:tcPr>
            <w:tcW w:w="3611" w:type="dxa"/>
            <w:shd w:val="clear" w:color="auto" w:fill="auto"/>
          </w:tcPr>
          <w:p>
            <w:r>
              <w:rPr>
                <w:rFonts w:ascii="Arial" w:hAnsi="Arial" w:eastAsia="Arial"/>
                <w:sz w:val="18"/>
              </w:rPr>
            </w:r>
          </w:p>
        </w:tc>
      </w:tr>
      <w:tr w:rsidR="00B475A1" w14:paraId="177EE248" w14:textId="77777777" w:rsidTr="00001F14">
        <w:trPr>
          <w:trHeight w:val="460"/>
        </w:trPr>
        <w:tc>
          <w:tcPr>
            <w:tcW w:w="1807" w:type="dxa"/>
            <w:shd w:val="clear" w:color="auto" w:fill="auto"/>
          </w:tcPr>
          <w:p>
            <w:r>
              <w:rPr>
                <w:rFonts w:ascii="Arial" w:hAnsi="Arial" w:eastAsia="Arial"/>
                <w:sz w:val="18"/>
              </w:rPr>
            </w:r>
          </w:p>
        </w:tc>
        <w:tc>
          <w:tcPr>
            <w:tcW w:w="1341" w:type="dxa"/>
            <w:shd w:val="clear" w:color="auto" w:fill="auto"/>
          </w:tcPr>
          <w:p>
            <w:r>
              <w:rPr>
                <w:rFonts w:ascii="Arial" w:hAnsi="Arial" w:eastAsia="Arial"/>
                <w:sz w:val="18"/>
              </w:rPr>
            </w:r>
          </w:p>
        </w:tc>
        <w:tc>
          <w:tcPr>
            <w:tcW w:w="4021" w:type="dxa"/>
            <w:shd w:val="clear" w:color="auto" w:fill="auto"/>
          </w:tcPr>
          <w:p>
            <w:r>
              <w:rPr>
                <w:rFonts w:ascii="Arial" w:hAnsi="Arial" w:eastAsia="Arial"/>
                <w:sz w:val="18"/>
              </w:rPr>
            </w:r>
          </w:p>
        </w:tc>
        <w:tc>
          <w:tcPr>
            <w:tcW w:w="3611" w:type="dxa"/>
            <w:shd w:val="clear" w:color="auto" w:fill="auto"/>
          </w:tcPr>
          <w:p>
            <w:r>
              <w:rPr>
                <w:rFonts w:ascii="Arial" w:hAnsi="Arial" w:eastAsia="Arial"/>
                <w:sz w:val="18"/>
              </w:rPr>
            </w:r>
          </w:p>
        </w:tc>
      </w:tr>
      <w:tr w:rsidR="00B475A1" w14:paraId="4FD06851" w14:textId="77777777" w:rsidTr="00001F14">
        <w:trPr>
          <w:trHeight w:val="460"/>
        </w:trPr>
        <w:tc>
          <w:tcPr>
            <w:tcW w:w="1807" w:type="dxa"/>
            <w:shd w:val="clear" w:color="auto" w:fill="auto"/>
          </w:tcPr>
          <w:p>
            <w:r>
              <w:rPr>
                <w:rFonts w:ascii="Arial" w:hAnsi="Arial" w:eastAsia="Arial"/>
                <w:sz w:val="18"/>
              </w:rPr>
            </w:r>
          </w:p>
        </w:tc>
        <w:tc>
          <w:tcPr>
            <w:tcW w:w="1341" w:type="dxa"/>
            <w:shd w:val="clear" w:color="auto" w:fill="auto"/>
          </w:tcPr>
          <w:p>
            <w:r>
              <w:rPr>
                <w:rFonts w:ascii="Arial" w:hAnsi="Arial" w:eastAsia="Arial"/>
                <w:sz w:val="18"/>
              </w:rPr>
            </w:r>
          </w:p>
        </w:tc>
        <w:tc>
          <w:tcPr>
            <w:tcW w:w="4021" w:type="dxa"/>
            <w:shd w:val="clear" w:color="auto" w:fill="auto"/>
          </w:tcPr>
          <w:p>
            <w:r>
              <w:rPr>
                <w:rFonts w:ascii="Arial" w:hAnsi="Arial" w:eastAsia="Arial"/>
                <w:sz w:val="18"/>
              </w:rPr>
            </w:r>
          </w:p>
        </w:tc>
        <w:tc>
          <w:tcPr>
            <w:tcW w:w="3611" w:type="dxa"/>
            <w:shd w:val="clear" w:color="auto" w:fill="auto"/>
          </w:tcPr>
          <w:p>
            <w:r>
              <w:rPr>
                <w:rFonts w:ascii="Arial" w:hAnsi="Arial" w:eastAsia="Arial"/>
                <w:sz w:val="18"/>
              </w:rPr>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rFonts w:ascii="Arial" w:hAnsi="Arial" w:eastAsia="Arial"/>
                <w:b/>
                <w:sz w:val="18"/>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rFonts w:ascii="Arial" w:hAnsi="Arial" w:eastAsia="Arial"/>
                <w:b/>
                <w:sz w:val="18"/>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rFonts w:ascii="Arial" w:hAnsi="Arial" w:eastAsia="Arial"/>
                <w:b/>
                <w:sz w:val="18"/>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r>
              <w:rPr>
                <w:rFonts w:ascii="Arial" w:hAnsi="Arial" w:eastAsia="Arial"/>
                <w:sz w:val="18"/>
              </w:rPr>
              <w:t>Integer</w:t>
            </w:r>
          </w:p>
        </w:tc>
        <w:tc>
          <w:tcPr>
            <w:tcW w:w="1341" w:type="dxa"/>
            <w:tcMar>
              <w:top w:w="100" w:type="dxa"/>
              <w:left w:w="100" w:type="dxa"/>
              <w:bottom w:w="100" w:type="dxa"/>
              <w:right w:w="100" w:type="dxa"/>
            </w:tcMar>
          </w:tcPr>
          <w:p>
            <w:r>
              <w:rPr>
                <w:rFonts w:ascii="Arial" w:hAnsi="Arial" w:eastAsia="Arial"/>
                <w:sz w:val="18"/>
              </w:rPr>
              <w:t>STD-008-CPP</w:t>
            </w:r>
          </w:p>
        </w:tc>
        <w:tc>
          <w:tcPr>
            <w:tcW w:w="7632" w:type="dxa"/>
            <w:tcMar>
              <w:top w:w="100" w:type="dxa"/>
              <w:left w:w="100" w:type="dxa"/>
              <w:bottom w:w="100" w:type="dxa"/>
              <w:right w:w="100" w:type="dxa"/>
            </w:tcMar>
          </w:tcPr>
          <w:p>
            <w:r>
              <w:rPr>
                <w:rFonts w:ascii="Arial" w:hAnsi="Arial" w:eastAsia="Arial"/>
                <w:sz w:val="18"/>
              </w:rPr>
              <w:t>Prevent Integer Overflow. Check arithmetic bounds before operations whose results may exceed the destination type. Integer overflow can corrupt sizes, allocation calculations, indexes, and security decisions.</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rFonts w:ascii="Arial" w:hAnsi="Arial" w:eastAsia="Arial"/>
                <w:b/>
                <w:sz w:val="18"/>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r>
              <w:rPr>
                <w:rFonts w:ascii="Arial" w:hAnsi="Arial" w:eastAsia="Arial"/>
                <w:sz w:val="18"/>
              </w:rPr>
              <w:t>The multiplication is performed without checking whether the result fits in size_t. A wrapped size can cause an undersized allocation followed by out-of-bounds access.</w:t>
            </w:r>
          </w:p>
        </w:tc>
      </w:tr>
      <w:tr w:rsidR="00F72634" w14:paraId="1F240B56" w14:textId="77777777" w:rsidTr="00001F14">
        <w:trPr>
          <w:trHeight w:val="460"/>
        </w:trPr>
        <w:tc>
          <w:tcPr>
            <w:tcW w:w="10800" w:type="dxa"/>
            <w:tcMar>
              <w:top w:w="100" w:type="dxa"/>
              <w:left w:w="100" w:type="dxa"/>
              <w:bottom w:w="100" w:type="dxa"/>
              <w:right w:w="100" w:type="dxa"/>
            </w:tcMar>
          </w:tcPr>
          <w:p>
            <w:r>
              <w:rPr>
                <w:rFonts w:ascii="Arial" w:hAnsi="Arial" w:eastAsia="Arial"/>
                <w:sz w:val="18"/>
              </w:rPr>
            </w:r>
            <w:r>
              <w:rPr>
                <w:rFonts w:ascii="Arial" w:hAnsi="Arial" w:eastAsia="Arial"/>
                <w:sz w:val="18"/>
              </w:rPr>
              <w:t>std::size_t count = getCount();</w:t>
              <w:br/>
              <w:t>std::size_t bytes = count * sizeof(int);</w:t>
              <w:br/>
              <w:t>auto buffer = std::make_unique&lt;char[]&gt;(bytes);</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rFonts w:ascii="Arial" w:hAnsi="Arial" w:eastAsia="Arial"/>
                <w:b/>
                <w:sz w:val="18"/>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r>
              <w:rPr>
                <w:rFonts w:ascii="Arial" w:hAnsi="Arial" w:eastAsia="Arial"/>
                <w:sz w:val="18"/>
              </w:rPr>
              <w:t>Verify the multiplication is representable before computing the allocation size. Reject values that would exceed the numeric limit.</w:t>
            </w:r>
          </w:p>
        </w:tc>
      </w:tr>
      <w:tr w:rsidR="00F72634" w14:paraId="2A6DB0E0" w14:textId="77777777" w:rsidTr="00001F14">
        <w:trPr>
          <w:trHeight w:val="460"/>
        </w:trPr>
        <w:tc>
          <w:tcPr>
            <w:tcW w:w="10800" w:type="dxa"/>
            <w:tcMar>
              <w:top w:w="100" w:type="dxa"/>
              <w:left w:w="100" w:type="dxa"/>
              <w:bottom w:w="100" w:type="dxa"/>
              <w:right w:w="100" w:type="dxa"/>
            </w:tcMar>
          </w:tcPr>
          <w:p>
            <w:r>
              <w:rPr>
                <w:rFonts w:ascii="Arial" w:hAnsi="Arial" w:eastAsia="Arial"/>
                <w:sz w:val="18"/>
              </w:rPr>
            </w:r>
            <w:r>
              <w:rPr>
                <w:rFonts w:ascii="Arial" w:hAnsi="Arial" w:eastAsia="Arial"/>
                <w:sz w:val="18"/>
              </w:rPr>
              <w:t>std::size_t count = getCount();</w:t>
              <w:br/>
              <w:t>if (count &gt; std::numeric_limits&lt;std::size_t&gt;::max() / sizeof(int)) {</w:t>
              <w:br/>
              <w:t xml:space="preserve">    throw std::overflow_error("size overflow");</w:t>
              <w:br/>
              <w:t>}</w:t>
              <w:br/>
              <w:t>std::size_t bytes = count * sizeof(int);</w:t>
              <w:br/>
              <w:t>auto buffer = std::make_unique&lt;char[]&gt;(bytes);</w:t>
            </w:r>
          </w:p>
        </w:tc>
      </w:tr>
    </w:tbl>
    <w:p w14:paraId="4D273B38" w14:textId="77777777" w:rsidR="00B475A1" w:rsidRDefault="00B475A1" w:rsidP="00B475A1">
      <w:pPr>
        <w:rPr>
          <w:b/>
        </w:rPr>
      </w:pPr>
    </w:p>
    <w:p w14:paraId="7517B5DF" w14:textId="77777777" w:rsidR="00B475A1" w:rsidRDefault="00B475A1" w:rsidP="00B475A1">
      <w:pPr>
        <w:rPr>
          <w:b/>
        </w:rPr>
      </w:pPr>
      <w:r>
        <w:t>Project One security assessment and automation controls are documented below.</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r>
              <w:rPr>
                <w:rFonts w:ascii="Arial" w:hAnsi="Arial" w:eastAsia="Arial"/>
                <w:sz w:val="18"/>
              </w:rPr>
              <w:t>Principles(s): 1. Validate Input Data; 2. Heed Compiler Warnings; 8. Practice Defense in Depth; 9. Use Effective Quality Assurance Techniques; 10. Adopt a Secure Coding Standard. Arithmetic bounds checks and compiler/static-analysis diagnostics prevent integer wraparound from corrupting sizes, indexes, or security decisions.</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rFonts w:ascii="Arial" w:hAnsi="Arial" w:eastAsia="Arial"/>
                <w:b/>
                <w:sz w:val="18"/>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rFonts w:ascii="Arial" w:hAnsi="Arial" w:eastAsia="Arial"/>
                <w:b/>
                <w:sz w:val="18"/>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rFonts w:ascii="Arial" w:hAnsi="Arial" w:eastAsia="Arial"/>
                <w:b/>
                <w:sz w:val="18"/>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rFonts w:ascii="Arial" w:hAnsi="Arial" w:eastAsia="Arial"/>
                <w:b/>
                <w:sz w:val="18"/>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rFonts w:ascii="Arial" w:hAnsi="Arial" w:eastAsia="Arial"/>
                <w:b/>
                <w:sz w:val="18"/>
                <w:szCs w:val="24"/>
              </w:rPr>
              <w:t>Level</w:t>
            </w:r>
          </w:p>
        </w:tc>
      </w:tr>
      <w:tr w:rsidR="00B475A1" w14:paraId="58D4006C" w14:textId="77777777" w:rsidTr="00001F14">
        <w:trPr>
          <w:trHeight w:val="460"/>
        </w:trPr>
        <w:tc>
          <w:tcPr>
            <w:tcW w:w="1806" w:type="dxa"/>
            <w:shd w:val="clear" w:color="auto" w:fill="auto"/>
          </w:tcPr>
          <w:p>
            <w:r>
              <w:rPr>
                <w:rFonts w:ascii="Arial" w:hAnsi="Arial" w:eastAsia="Arial"/>
                <w:sz w:val="18"/>
              </w:rPr>
              <w:t>High</w:t>
            </w:r>
          </w:p>
        </w:tc>
        <w:tc>
          <w:tcPr>
            <w:tcW w:w="1341" w:type="dxa"/>
            <w:shd w:val="clear" w:color="auto" w:fill="auto"/>
          </w:tcPr>
          <w:p>
            <w:r>
              <w:rPr>
                <w:rFonts w:ascii="Arial" w:hAnsi="Arial" w:eastAsia="Arial"/>
                <w:sz w:val="18"/>
              </w:rPr>
              <w:t>Likely</w:t>
            </w:r>
          </w:p>
        </w:tc>
        <w:tc>
          <w:tcPr>
            <w:tcW w:w="4021" w:type="dxa"/>
            <w:shd w:val="clear" w:color="auto" w:fill="auto"/>
          </w:tcPr>
          <w:p>
            <w:r>
              <w:rPr>
                <w:rFonts w:ascii="Arial" w:hAnsi="Arial" w:eastAsia="Arial"/>
                <w:sz w:val="18"/>
              </w:rPr>
              <w:t>Medium</w:t>
            </w:r>
          </w:p>
        </w:tc>
        <w:tc>
          <w:tcPr>
            <w:tcW w:w="1807" w:type="dxa"/>
            <w:shd w:val="clear" w:color="auto" w:fill="auto"/>
          </w:tcPr>
          <w:p>
            <w:r>
              <w:rPr>
                <w:rFonts w:ascii="Arial" w:hAnsi="Arial" w:eastAsia="Arial"/>
                <w:sz w:val="18"/>
              </w:rPr>
              <w:t>High</w:t>
            </w:r>
          </w:p>
        </w:tc>
        <w:tc>
          <w:tcPr>
            <w:tcW w:w="1805" w:type="dxa"/>
            <w:shd w:val="clear" w:color="auto" w:fill="auto"/>
          </w:tcPr>
          <w:p>
            <w:r>
              <w:rPr>
                <w:rFonts w:ascii="Arial" w:hAnsi="Arial" w:eastAsia="Arial"/>
                <w:sz w:val="18"/>
              </w:rPr>
              <w:t>5</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rFonts w:ascii="Arial" w:hAnsi="Arial" w:eastAsia="Arial"/>
                <w:b/>
                <w:sz w:val="18"/>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rFonts w:ascii="Arial" w:hAnsi="Arial" w:eastAsia="Arial"/>
                <w:b/>
                <w:sz w:val="18"/>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rFonts w:ascii="Arial" w:hAnsi="Arial" w:eastAsia="Arial"/>
                <w:b/>
                <w:sz w:val="18"/>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rFonts w:ascii="Arial" w:hAnsi="Arial" w:eastAsia="Arial"/>
                <w:b/>
                <w:sz w:val="18"/>
                <w:szCs w:val="24"/>
              </w:rPr>
              <w:t>Description Tool</w:t>
            </w:r>
          </w:p>
        </w:tc>
      </w:tr>
      <w:tr w:rsidR="00B475A1" w14:paraId="763D0227" w14:textId="77777777" w:rsidTr="00001F14">
        <w:trPr>
          <w:trHeight w:val="460"/>
        </w:trPr>
        <w:tc>
          <w:tcPr>
            <w:tcW w:w="1807" w:type="dxa"/>
            <w:shd w:val="clear" w:color="auto" w:fill="auto"/>
          </w:tcPr>
          <w:p>
            <w:r>
              <w:rPr>
                <w:rFonts w:ascii="Arial" w:hAnsi="Arial" w:eastAsia="Arial"/>
                <w:sz w:val="18"/>
              </w:rPr>
              <w:t>Clang-Tidy</w:t>
            </w:r>
          </w:p>
        </w:tc>
        <w:tc>
          <w:tcPr>
            <w:tcW w:w="1341" w:type="dxa"/>
            <w:shd w:val="clear" w:color="auto" w:fill="auto"/>
          </w:tcPr>
          <w:p>
            <w:r>
              <w:rPr>
                <w:rFonts w:ascii="Arial" w:hAnsi="Arial" w:eastAsia="Arial"/>
                <w:sz w:val="18"/>
              </w:rPr>
              <w:t>20.1.0</w:t>
            </w:r>
          </w:p>
        </w:tc>
        <w:tc>
          <w:tcPr>
            <w:tcW w:w="4021" w:type="dxa"/>
            <w:shd w:val="clear" w:color="auto" w:fill="auto"/>
          </w:tcPr>
          <w:p>
            <w:r>
              <w:rPr>
                <w:rFonts w:ascii="Arial" w:hAnsi="Arial" w:eastAsia="Arial"/>
                <w:sz w:val="18"/>
              </w:rPr>
              <w:t>bugprone-integer-division / cppcoreguidelines-narrowing-conversions</w:t>
            </w:r>
          </w:p>
        </w:tc>
        <w:tc>
          <w:tcPr>
            <w:tcW w:w="3611" w:type="dxa"/>
            <w:shd w:val="clear" w:color="auto" w:fill="auto"/>
          </w:tcPr>
          <w:p>
            <w:r>
              <w:rPr>
                <w:rFonts w:ascii="Arial" w:hAnsi="Arial" w:eastAsia="Arial"/>
                <w:sz w:val="18"/>
              </w:rPr>
              <w:t>Flags risky integer operations and conversions; boundary-focused unit tests should verify arithmetic limits.</w:t>
            </w:r>
          </w:p>
        </w:tc>
      </w:tr>
      <w:tr w:rsidR="00B475A1" w14:paraId="50569B33" w14:textId="77777777" w:rsidTr="00001F14">
        <w:trPr>
          <w:trHeight w:val="460"/>
        </w:trPr>
        <w:tc>
          <w:tcPr>
            <w:tcW w:w="1807" w:type="dxa"/>
            <w:shd w:val="clear" w:color="auto" w:fill="auto"/>
          </w:tcPr>
          <w:p>
            <w:r>
              <w:rPr>
                <w:rFonts w:ascii="Arial" w:hAnsi="Arial" w:eastAsia="Arial"/>
                <w:sz w:val="18"/>
              </w:rPr>
            </w:r>
          </w:p>
        </w:tc>
        <w:tc>
          <w:tcPr>
            <w:tcW w:w="1341" w:type="dxa"/>
            <w:shd w:val="clear" w:color="auto" w:fill="auto"/>
          </w:tcPr>
          <w:p>
            <w:r>
              <w:rPr>
                <w:rFonts w:ascii="Arial" w:hAnsi="Arial" w:eastAsia="Arial"/>
                <w:sz w:val="18"/>
              </w:rPr>
            </w:r>
          </w:p>
        </w:tc>
        <w:tc>
          <w:tcPr>
            <w:tcW w:w="4021" w:type="dxa"/>
            <w:shd w:val="clear" w:color="auto" w:fill="auto"/>
          </w:tcPr>
          <w:p>
            <w:r>
              <w:rPr>
                <w:rFonts w:ascii="Arial" w:hAnsi="Arial" w:eastAsia="Arial"/>
                <w:sz w:val="18"/>
              </w:rPr>
            </w:r>
          </w:p>
        </w:tc>
        <w:tc>
          <w:tcPr>
            <w:tcW w:w="3611" w:type="dxa"/>
            <w:shd w:val="clear" w:color="auto" w:fill="auto"/>
          </w:tcPr>
          <w:p>
            <w:r>
              <w:rPr>
                <w:rFonts w:ascii="Arial" w:hAnsi="Arial" w:eastAsia="Arial"/>
                <w:sz w:val="18"/>
              </w:rPr>
            </w:r>
          </w:p>
        </w:tc>
      </w:tr>
      <w:tr w:rsidR="00B475A1" w14:paraId="6F86E3DA" w14:textId="77777777" w:rsidTr="00001F14">
        <w:trPr>
          <w:trHeight w:val="460"/>
        </w:trPr>
        <w:tc>
          <w:tcPr>
            <w:tcW w:w="1807" w:type="dxa"/>
            <w:shd w:val="clear" w:color="auto" w:fill="auto"/>
          </w:tcPr>
          <w:p>
            <w:r>
              <w:rPr>
                <w:rFonts w:ascii="Arial" w:hAnsi="Arial" w:eastAsia="Arial"/>
                <w:sz w:val="18"/>
              </w:rPr>
            </w:r>
          </w:p>
        </w:tc>
        <w:tc>
          <w:tcPr>
            <w:tcW w:w="1341" w:type="dxa"/>
            <w:shd w:val="clear" w:color="auto" w:fill="auto"/>
          </w:tcPr>
          <w:p>
            <w:r>
              <w:rPr>
                <w:rFonts w:ascii="Arial" w:hAnsi="Arial" w:eastAsia="Arial"/>
                <w:sz w:val="18"/>
              </w:rPr>
            </w:r>
          </w:p>
        </w:tc>
        <w:tc>
          <w:tcPr>
            <w:tcW w:w="4021" w:type="dxa"/>
            <w:shd w:val="clear" w:color="auto" w:fill="auto"/>
          </w:tcPr>
          <w:p>
            <w:r>
              <w:rPr>
                <w:rFonts w:ascii="Arial" w:hAnsi="Arial" w:eastAsia="Arial"/>
                <w:sz w:val="18"/>
              </w:rPr>
            </w:r>
          </w:p>
        </w:tc>
        <w:tc>
          <w:tcPr>
            <w:tcW w:w="3611" w:type="dxa"/>
            <w:shd w:val="clear" w:color="auto" w:fill="auto"/>
          </w:tcPr>
          <w:p>
            <w:r>
              <w:rPr>
                <w:rFonts w:ascii="Arial" w:hAnsi="Arial" w:eastAsia="Arial"/>
                <w:sz w:val="18"/>
              </w:rPr>
            </w:r>
          </w:p>
        </w:tc>
      </w:tr>
      <w:tr w:rsidR="00B475A1" w14:paraId="669BE97C" w14:textId="77777777" w:rsidTr="00001F14">
        <w:trPr>
          <w:trHeight w:val="460"/>
        </w:trPr>
        <w:tc>
          <w:tcPr>
            <w:tcW w:w="1807" w:type="dxa"/>
            <w:shd w:val="clear" w:color="auto" w:fill="auto"/>
          </w:tcPr>
          <w:p>
            <w:r>
              <w:rPr>
                <w:rFonts w:ascii="Arial" w:hAnsi="Arial" w:eastAsia="Arial"/>
                <w:sz w:val="18"/>
              </w:rPr>
            </w:r>
          </w:p>
        </w:tc>
        <w:tc>
          <w:tcPr>
            <w:tcW w:w="1341" w:type="dxa"/>
            <w:shd w:val="clear" w:color="auto" w:fill="auto"/>
          </w:tcPr>
          <w:p>
            <w:r>
              <w:rPr>
                <w:rFonts w:ascii="Arial" w:hAnsi="Arial" w:eastAsia="Arial"/>
                <w:sz w:val="18"/>
              </w:rPr>
            </w:r>
          </w:p>
        </w:tc>
        <w:tc>
          <w:tcPr>
            <w:tcW w:w="4021" w:type="dxa"/>
            <w:shd w:val="clear" w:color="auto" w:fill="auto"/>
          </w:tcPr>
          <w:p>
            <w:r>
              <w:rPr>
                <w:rFonts w:ascii="Arial" w:hAnsi="Arial" w:eastAsia="Arial"/>
                <w:sz w:val="18"/>
              </w:rPr>
            </w:r>
          </w:p>
        </w:tc>
        <w:tc>
          <w:tcPr>
            <w:tcW w:w="3611" w:type="dxa"/>
            <w:shd w:val="clear" w:color="auto" w:fill="auto"/>
          </w:tcPr>
          <w:p>
            <w:r>
              <w:rPr>
                <w:rFonts w:ascii="Arial" w:hAnsi="Arial" w:eastAsia="Arial"/>
                <w:sz w:val="18"/>
              </w:rPr>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rFonts w:ascii="Arial" w:hAnsi="Arial" w:eastAsia="Arial"/>
                <w:b/>
                <w:sz w:val="18"/>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rFonts w:ascii="Arial" w:hAnsi="Arial" w:eastAsia="Arial"/>
                <w:b/>
                <w:sz w:val="18"/>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rFonts w:ascii="Arial" w:hAnsi="Arial" w:eastAsia="Arial"/>
                <w:b/>
                <w:sz w:val="18"/>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r>
              <w:rPr>
                <w:rFonts w:ascii="Arial" w:hAnsi="Arial" w:eastAsia="Arial"/>
                <w:sz w:val="18"/>
              </w:rPr>
              <w:t>Input/Output</w:t>
            </w:r>
          </w:p>
        </w:tc>
        <w:tc>
          <w:tcPr>
            <w:tcW w:w="1341" w:type="dxa"/>
            <w:tcMar>
              <w:top w:w="100" w:type="dxa"/>
              <w:left w:w="100" w:type="dxa"/>
              <w:bottom w:w="100" w:type="dxa"/>
              <w:right w:w="100" w:type="dxa"/>
            </w:tcMar>
          </w:tcPr>
          <w:p>
            <w:r>
              <w:rPr>
                <w:rFonts w:ascii="Arial" w:hAnsi="Arial" w:eastAsia="Arial"/>
                <w:sz w:val="18"/>
              </w:rPr>
              <w:t>STD-009-CPP</w:t>
            </w:r>
          </w:p>
        </w:tc>
        <w:tc>
          <w:tcPr>
            <w:tcW w:w="7632" w:type="dxa"/>
            <w:tcMar>
              <w:top w:w="100" w:type="dxa"/>
              <w:left w:w="100" w:type="dxa"/>
              <w:bottom w:w="100" w:type="dxa"/>
              <w:right w:w="100" w:type="dxa"/>
            </w:tcMar>
          </w:tcPr>
          <w:p>
            <w:r>
              <w:rPr>
                <w:rFonts w:ascii="Arial" w:hAnsi="Arial" w:eastAsia="Arial"/>
                <w:sz w:val="18"/>
              </w:rPr>
              <w:t>Validate File Paths Before File Access. File operations must restrict paths to authorized locations and reject traversal or unexpected path forms. Treating file names as untrusted input prevents access outside the intended application directory.</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rFonts w:ascii="Arial" w:hAnsi="Arial" w:eastAsia="Arial"/>
                <w:b/>
                <w:sz w:val="18"/>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r>
              <w:rPr>
                <w:rFonts w:ascii="Arial" w:hAnsi="Arial" w:eastAsia="Arial"/>
                <w:sz w:val="18"/>
              </w:rPr>
              <w:t>The program appends an untrusted file name directly to a base path. Traversal sequences can cause the application to open a file outside the approved directory.</w:t>
            </w:r>
          </w:p>
        </w:tc>
      </w:tr>
      <w:tr w:rsidR="00F72634" w14:paraId="25A0CD90" w14:textId="77777777" w:rsidTr="00001F14">
        <w:trPr>
          <w:trHeight w:val="460"/>
        </w:trPr>
        <w:tc>
          <w:tcPr>
            <w:tcW w:w="10800" w:type="dxa"/>
            <w:tcMar>
              <w:top w:w="100" w:type="dxa"/>
              <w:left w:w="100" w:type="dxa"/>
              <w:bottom w:w="100" w:type="dxa"/>
              <w:right w:w="100" w:type="dxa"/>
            </w:tcMar>
          </w:tcPr>
          <w:p>
            <w:r>
              <w:rPr>
                <w:rFonts w:ascii="Arial" w:hAnsi="Arial" w:eastAsia="Arial"/>
                <w:sz w:val="18"/>
              </w:rPr>
            </w:r>
            <w:r>
              <w:rPr>
                <w:rFonts w:ascii="Arial" w:hAnsi="Arial" w:eastAsia="Arial"/>
                <w:sz w:val="18"/>
              </w:rPr>
              <w:t>std::string name = getUserInput();</w:t>
              <w:br/>
              <w:t>std::ifstream file("/app/data/" + name);</w:t>
              <w:br/>
              <w:t>std::cout &lt;&lt; file.rdbuf();</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rFonts w:ascii="Arial" w:hAnsi="Arial" w:eastAsia="Arial"/>
                <w:b/>
                <w:sz w:val="18"/>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r>
              <w:rPr>
                <w:rFonts w:ascii="Arial" w:hAnsi="Arial" w:eastAsia="Arial"/>
                <w:sz w:val="18"/>
              </w:rPr>
              <w:t>Canonicalize the requested path and verify that it remains under the approved base directory before opening it. Requests that escape the allowed directory are rejected.</w:t>
            </w:r>
          </w:p>
        </w:tc>
      </w:tr>
      <w:tr w:rsidR="00F72634" w14:paraId="4E6EA6E9" w14:textId="77777777" w:rsidTr="00001F14">
        <w:trPr>
          <w:trHeight w:val="460"/>
        </w:trPr>
        <w:tc>
          <w:tcPr>
            <w:tcW w:w="10800" w:type="dxa"/>
            <w:tcMar>
              <w:top w:w="100" w:type="dxa"/>
              <w:left w:w="100" w:type="dxa"/>
              <w:bottom w:w="100" w:type="dxa"/>
              <w:right w:w="100" w:type="dxa"/>
            </w:tcMar>
          </w:tcPr>
          <w:p>
            <w:r>
              <w:rPr>
                <w:rFonts w:ascii="Arial" w:hAnsi="Arial" w:eastAsia="Arial"/>
                <w:sz w:val="18"/>
              </w:rPr>
            </w:r>
            <w:r>
              <w:rPr>
                <w:rFonts w:ascii="Arial" w:hAnsi="Arial" w:eastAsia="Arial"/>
                <w:sz w:val="18"/>
              </w:rPr>
              <w:t>namespace fs = std::filesystem;</w:t>
              <w:br/>
              <w:t>fs::path base = fs::weakly_canonical("/app/data");</w:t>
              <w:br/>
              <w:t>fs::path target = fs::weakly_canonical(base / getUserInput());</w:t>
              <w:br/>
              <w:br/>
              <w:t>auto rel = target.lexically_relative(base);</w:t>
              <w:br/>
              <w:t>if (rel.empty() || *rel.begin() == "..") {</w:t>
              <w:br/>
              <w:t xml:space="preserve">    throw std::runtime_error("Invalid path");</w:t>
              <w:br/>
              <w:t>}</w:t>
              <w:br/>
              <w:t>std::ifstream file(target);</w:t>
            </w:r>
          </w:p>
        </w:tc>
      </w:tr>
    </w:tbl>
    <w:p w14:paraId="06061C9A" w14:textId="77777777" w:rsidR="00B475A1" w:rsidRDefault="00B475A1" w:rsidP="00B475A1">
      <w:pPr>
        <w:rPr>
          <w:b/>
        </w:rPr>
      </w:pPr>
    </w:p>
    <w:p w14:paraId="3383FF43" w14:textId="77777777" w:rsidR="00B475A1" w:rsidRDefault="00B475A1" w:rsidP="00B475A1">
      <w:pPr>
        <w:rPr>
          <w:b/>
        </w:rPr>
      </w:pPr>
      <w:r>
        <w:t>Project One security assessment and automation controls are documented below.</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r>
              <w:rPr>
                <w:rFonts w:ascii="Arial" w:hAnsi="Arial" w:eastAsia="Arial"/>
                <w:sz w:val="18"/>
              </w:rPr>
              <w:t>Principles(s): 1. Validate Input Data; 5. Default Deny; 6. Adhere to the Principle of Least Privilege; 8. Practice Defense in Depth. File paths are untrusted input and must be constrained to approved locations; requests that escape the authorized base directory are denied.</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rFonts w:ascii="Arial" w:hAnsi="Arial" w:eastAsia="Arial"/>
                <w:b/>
                <w:sz w:val="18"/>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rFonts w:ascii="Arial" w:hAnsi="Arial" w:eastAsia="Arial"/>
                <w:b/>
                <w:sz w:val="18"/>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rFonts w:ascii="Arial" w:hAnsi="Arial" w:eastAsia="Arial"/>
                <w:b/>
                <w:sz w:val="18"/>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rFonts w:ascii="Arial" w:hAnsi="Arial" w:eastAsia="Arial"/>
                <w:b/>
                <w:sz w:val="18"/>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rFonts w:ascii="Arial" w:hAnsi="Arial" w:eastAsia="Arial"/>
                <w:b/>
                <w:sz w:val="18"/>
                <w:szCs w:val="24"/>
              </w:rPr>
              <w:t>Level</w:t>
            </w:r>
          </w:p>
        </w:tc>
      </w:tr>
      <w:tr w:rsidR="00B475A1" w14:paraId="43192141" w14:textId="77777777" w:rsidTr="00001F14">
        <w:trPr>
          <w:trHeight w:val="460"/>
        </w:trPr>
        <w:tc>
          <w:tcPr>
            <w:tcW w:w="1806" w:type="dxa"/>
            <w:shd w:val="clear" w:color="auto" w:fill="auto"/>
          </w:tcPr>
          <w:p>
            <w:r>
              <w:rPr>
                <w:rFonts w:ascii="Arial" w:hAnsi="Arial" w:eastAsia="Arial"/>
                <w:sz w:val="18"/>
              </w:rPr>
              <w:t>High</w:t>
            </w:r>
          </w:p>
        </w:tc>
        <w:tc>
          <w:tcPr>
            <w:tcW w:w="1341" w:type="dxa"/>
            <w:shd w:val="clear" w:color="auto" w:fill="auto"/>
          </w:tcPr>
          <w:p>
            <w:r>
              <w:rPr>
                <w:rFonts w:ascii="Arial" w:hAnsi="Arial" w:eastAsia="Arial"/>
                <w:sz w:val="18"/>
              </w:rPr>
              <w:t>Likely</w:t>
            </w:r>
          </w:p>
        </w:tc>
        <w:tc>
          <w:tcPr>
            <w:tcW w:w="4021" w:type="dxa"/>
            <w:shd w:val="clear" w:color="auto" w:fill="auto"/>
          </w:tcPr>
          <w:p>
            <w:r>
              <w:rPr>
                <w:rFonts w:ascii="Arial" w:hAnsi="Arial" w:eastAsia="Arial"/>
                <w:sz w:val="18"/>
              </w:rPr>
              <w:t>Medium</w:t>
            </w:r>
          </w:p>
        </w:tc>
        <w:tc>
          <w:tcPr>
            <w:tcW w:w="1807" w:type="dxa"/>
            <w:shd w:val="clear" w:color="auto" w:fill="auto"/>
          </w:tcPr>
          <w:p>
            <w:r>
              <w:rPr>
                <w:rFonts w:ascii="Arial" w:hAnsi="Arial" w:eastAsia="Arial"/>
                <w:sz w:val="18"/>
              </w:rPr>
              <w:t>High</w:t>
            </w:r>
          </w:p>
        </w:tc>
        <w:tc>
          <w:tcPr>
            <w:tcW w:w="1805" w:type="dxa"/>
            <w:shd w:val="clear" w:color="auto" w:fill="auto"/>
          </w:tcPr>
          <w:p>
            <w:r>
              <w:rPr>
                <w:rFonts w:ascii="Arial" w:hAnsi="Arial" w:eastAsia="Arial"/>
                <w:sz w:val="18"/>
              </w:rPr>
              <w:t>5</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rFonts w:ascii="Arial" w:hAnsi="Arial" w:eastAsia="Arial"/>
                <w:b/>
                <w:sz w:val="18"/>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rFonts w:ascii="Arial" w:hAnsi="Arial" w:eastAsia="Arial"/>
                <w:b/>
                <w:sz w:val="18"/>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rFonts w:ascii="Arial" w:hAnsi="Arial" w:eastAsia="Arial"/>
                <w:b/>
                <w:sz w:val="18"/>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rFonts w:ascii="Arial" w:hAnsi="Arial" w:eastAsia="Arial"/>
                <w:b/>
                <w:sz w:val="18"/>
                <w:szCs w:val="24"/>
              </w:rPr>
              <w:t>Description Tool</w:t>
            </w:r>
          </w:p>
        </w:tc>
      </w:tr>
      <w:tr w:rsidR="00B475A1" w14:paraId="21DC6877" w14:textId="77777777" w:rsidTr="00001F14">
        <w:trPr>
          <w:trHeight w:val="460"/>
        </w:trPr>
        <w:tc>
          <w:tcPr>
            <w:tcW w:w="1807" w:type="dxa"/>
            <w:shd w:val="clear" w:color="auto" w:fill="auto"/>
          </w:tcPr>
          <w:p>
            <w:r>
              <w:rPr>
                <w:rFonts w:ascii="Arial" w:hAnsi="Arial" w:eastAsia="Arial"/>
                <w:sz w:val="18"/>
              </w:rPr>
              <w:t>CodeQL CLI</w:t>
            </w:r>
          </w:p>
        </w:tc>
        <w:tc>
          <w:tcPr>
            <w:tcW w:w="1341" w:type="dxa"/>
            <w:shd w:val="clear" w:color="auto" w:fill="auto"/>
          </w:tcPr>
          <w:p>
            <w:r>
              <w:rPr>
                <w:rFonts w:ascii="Arial" w:hAnsi="Arial" w:eastAsia="Arial"/>
                <w:sz w:val="18"/>
              </w:rPr>
              <w:t>2.20.7</w:t>
            </w:r>
          </w:p>
        </w:tc>
        <w:tc>
          <w:tcPr>
            <w:tcW w:w="4021" w:type="dxa"/>
            <w:shd w:val="clear" w:color="auto" w:fill="auto"/>
          </w:tcPr>
          <w:p>
            <w:r>
              <w:rPr>
                <w:rFonts w:ascii="Arial" w:hAnsi="Arial" w:eastAsia="Arial"/>
                <w:sz w:val="18"/>
              </w:rPr>
              <w:t>cpp/path-injection</w:t>
            </w:r>
          </w:p>
        </w:tc>
        <w:tc>
          <w:tcPr>
            <w:tcW w:w="3611" w:type="dxa"/>
            <w:shd w:val="clear" w:color="auto" w:fill="auto"/>
          </w:tcPr>
          <w:p>
            <w:r>
              <w:rPr>
                <w:rFonts w:ascii="Arial" w:hAnsi="Arial" w:eastAsia="Arial"/>
                <w:sz w:val="18"/>
              </w:rPr>
              <w:t>Tracks untrusted input into file-system operations to identify path manipulation and traversal risks.</w:t>
            </w:r>
          </w:p>
        </w:tc>
      </w:tr>
      <w:tr w:rsidR="00B475A1" w14:paraId="64F0AC3A" w14:textId="77777777" w:rsidTr="00001F14">
        <w:trPr>
          <w:trHeight w:val="460"/>
        </w:trPr>
        <w:tc>
          <w:tcPr>
            <w:tcW w:w="1807" w:type="dxa"/>
            <w:shd w:val="clear" w:color="auto" w:fill="auto"/>
          </w:tcPr>
          <w:p>
            <w:r>
              <w:rPr>
                <w:rFonts w:ascii="Arial" w:hAnsi="Arial" w:eastAsia="Arial"/>
                <w:sz w:val="18"/>
              </w:rPr>
            </w:r>
          </w:p>
        </w:tc>
        <w:tc>
          <w:tcPr>
            <w:tcW w:w="1341" w:type="dxa"/>
            <w:shd w:val="clear" w:color="auto" w:fill="auto"/>
          </w:tcPr>
          <w:p>
            <w:r>
              <w:rPr>
                <w:rFonts w:ascii="Arial" w:hAnsi="Arial" w:eastAsia="Arial"/>
                <w:sz w:val="18"/>
              </w:rPr>
            </w:r>
          </w:p>
        </w:tc>
        <w:tc>
          <w:tcPr>
            <w:tcW w:w="4021" w:type="dxa"/>
            <w:shd w:val="clear" w:color="auto" w:fill="auto"/>
          </w:tcPr>
          <w:p>
            <w:r>
              <w:rPr>
                <w:rFonts w:ascii="Arial" w:hAnsi="Arial" w:eastAsia="Arial"/>
                <w:sz w:val="18"/>
              </w:rPr>
            </w:r>
          </w:p>
        </w:tc>
        <w:tc>
          <w:tcPr>
            <w:tcW w:w="3611" w:type="dxa"/>
            <w:shd w:val="clear" w:color="auto" w:fill="auto"/>
          </w:tcPr>
          <w:p>
            <w:r>
              <w:rPr>
                <w:rFonts w:ascii="Arial" w:hAnsi="Arial" w:eastAsia="Arial"/>
                <w:sz w:val="18"/>
              </w:rPr>
            </w:r>
          </w:p>
        </w:tc>
      </w:tr>
      <w:tr w:rsidR="00B475A1" w14:paraId="2E5EE7DD" w14:textId="77777777" w:rsidTr="00001F14">
        <w:trPr>
          <w:trHeight w:val="460"/>
        </w:trPr>
        <w:tc>
          <w:tcPr>
            <w:tcW w:w="1807" w:type="dxa"/>
            <w:shd w:val="clear" w:color="auto" w:fill="auto"/>
          </w:tcPr>
          <w:p>
            <w:r>
              <w:rPr>
                <w:rFonts w:ascii="Arial" w:hAnsi="Arial" w:eastAsia="Arial"/>
                <w:sz w:val="18"/>
              </w:rPr>
            </w:r>
          </w:p>
        </w:tc>
        <w:tc>
          <w:tcPr>
            <w:tcW w:w="1341" w:type="dxa"/>
            <w:shd w:val="clear" w:color="auto" w:fill="auto"/>
          </w:tcPr>
          <w:p>
            <w:r>
              <w:rPr>
                <w:rFonts w:ascii="Arial" w:hAnsi="Arial" w:eastAsia="Arial"/>
                <w:sz w:val="18"/>
              </w:rPr>
            </w:r>
          </w:p>
        </w:tc>
        <w:tc>
          <w:tcPr>
            <w:tcW w:w="4021" w:type="dxa"/>
            <w:shd w:val="clear" w:color="auto" w:fill="auto"/>
          </w:tcPr>
          <w:p>
            <w:r>
              <w:rPr>
                <w:rFonts w:ascii="Arial" w:hAnsi="Arial" w:eastAsia="Arial"/>
                <w:sz w:val="18"/>
              </w:rPr>
            </w:r>
          </w:p>
        </w:tc>
        <w:tc>
          <w:tcPr>
            <w:tcW w:w="3611" w:type="dxa"/>
            <w:shd w:val="clear" w:color="auto" w:fill="auto"/>
          </w:tcPr>
          <w:p>
            <w:r>
              <w:rPr>
                <w:rFonts w:ascii="Arial" w:hAnsi="Arial" w:eastAsia="Arial"/>
                <w:sz w:val="18"/>
              </w:rPr>
            </w:r>
          </w:p>
        </w:tc>
      </w:tr>
      <w:tr w:rsidR="00B475A1" w14:paraId="2EE1B702" w14:textId="77777777" w:rsidTr="00001F14">
        <w:trPr>
          <w:trHeight w:val="460"/>
        </w:trPr>
        <w:tc>
          <w:tcPr>
            <w:tcW w:w="1807" w:type="dxa"/>
            <w:shd w:val="clear" w:color="auto" w:fill="auto"/>
          </w:tcPr>
          <w:p>
            <w:r>
              <w:rPr>
                <w:rFonts w:ascii="Arial" w:hAnsi="Arial" w:eastAsia="Arial"/>
                <w:sz w:val="18"/>
              </w:rPr>
            </w:r>
          </w:p>
        </w:tc>
        <w:tc>
          <w:tcPr>
            <w:tcW w:w="1341" w:type="dxa"/>
            <w:shd w:val="clear" w:color="auto" w:fill="auto"/>
          </w:tcPr>
          <w:p>
            <w:r>
              <w:rPr>
                <w:rFonts w:ascii="Arial" w:hAnsi="Arial" w:eastAsia="Arial"/>
                <w:sz w:val="18"/>
              </w:rPr>
            </w:r>
          </w:p>
        </w:tc>
        <w:tc>
          <w:tcPr>
            <w:tcW w:w="4021" w:type="dxa"/>
            <w:shd w:val="clear" w:color="auto" w:fill="auto"/>
          </w:tcPr>
          <w:p>
            <w:r>
              <w:rPr>
                <w:rFonts w:ascii="Arial" w:hAnsi="Arial" w:eastAsia="Arial"/>
                <w:sz w:val="18"/>
              </w:rPr>
            </w:r>
          </w:p>
        </w:tc>
        <w:tc>
          <w:tcPr>
            <w:tcW w:w="3611" w:type="dxa"/>
            <w:shd w:val="clear" w:color="auto" w:fill="auto"/>
          </w:tcPr>
          <w:p>
            <w:r>
              <w:rPr>
                <w:rFonts w:ascii="Arial" w:hAnsi="Arial" w:eastAsia="Arial"/>
                <w:sz w:val="18"/>
              </w:rPr>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rFonts w:ascii="Arial" w:hAnsi="Arial" w:eastAsia="Arial"/>
                <w:b/>
                <w:sz w:val="18"/>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rFonts w:ascii="Arial" w:hAnsi="Arial" w:eastAsia="Arial"/>
                <w:b/>
                <w:sz w:val="18"/>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rFonts w:ascii="Arial" w:hAnsi="Arial" w:eastAsia="Arial"/>
                <w:b/>
                <w:sz w:val="18"/>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r>
              <w:rPr>
                <w:rFonts w:ascii="Arial" w:hAnsi="Arial" w:eastAsia="Arial"/>
                <w:sz w:val="18"/>
              </w:rPr>
              <w:t>Resource Management</w:t>
            </w:r>
          </w:p>
        </w:tc>
        <w:tc>
          <w:tcPr>
            <w:tcW w:w="1341" w:type="dxa"/>
            <w:tcMar>
              <w:top w:w="100" w:type="dxa"/>
              <w:left w:w="100" w:type="dxa"/>
              <w:bottom w:w="100" w:type="dxa"/>
              <w:right w:w="100" w:type="dxa"/>
            </w:tcMar>
          </w:tcPr>
          <w:p>
            <w:r>
              <w:rPr>
                <w:rFonts w:ascii="Arial" w:hAnsi="Arial" w:eastAsia="Arial"/>
                <w:sz w:val="18"/>
              </w:rPr>
              <w:t>STD-010-CPP</w:t>
            </w:r>
          </w:p>
        </w:tc>
        <w:tc>
          <w:tcPr>
            <w:tcW w:w="7632" w:type="dxa"/>
            <w:tcMar>
              <w:top w:w="100" w:type="dxa"/>
              <w:left w:w="100" w:type="dxa"/>
              <w:bottom w:w="100" w:type="dxa"/>
              <w:right w:w="100" w:type="dxa"/>
            </w:tcMar>
          </w:tcPr>
          <w:p>
            <w:r>
              <w:rPr>
                <w:rFonts w:ascii="Arial" w:hAnsi="Arial" w:eastAsia="Arial"/>
                <w:sz w:val="18"/>
              </w:rPr>
              <w:t>Release Resources Automatically. Acquire resources through objects whose destructors release them automatically. RAII makes cleanup reliable during normal execution and exceptions, reducing leaks, stale handles, and inconsistent resource state.</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rFonts w:ascii="Arial" w:hAnsi="Arial" w:eastAsia="Arial"/>
                <w:b/>
                <w:sz w:val="18"/>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r>
              <w:rPr>
                <w:rFonts w:ascii="Arial" w:hAnsi="Arial" w:eastAsia="Arial"/>
                <w:sz w:val="18"/>
              </w:rPr>
              <w:t>A manually opened file handle is not closed when an exception occurs. Repeated failures can leak operating-system resources and reduce availability.</w:t>
            </w:r>
          </w:p>
        </w:tc>
      </w:tr>
      <w:tr w:rsidR="00F72634" w14:paraId="23207A43" w14:textId="77777777" w:rsidTr="00001F14">
        <w:trPr>
          <w:trHeight w:val="460"/>
        </w:trPr>
        <w:tc>
          <w:tcPr>
            <w:tcW w:w="10800" w:type="dxa"/>
            <w:tcMar>
              <w:top w:w="100" w:type="dxa"/>
              <w:left w:w="100" w:type="dxa"/>
              <w:bottom w:w="100" w:type="dxa"/>
              <w:right w:w="100" w:type="dxa"/>
            </w:tcMar>
          </w:tcPr>
          <w:p>
            <w:r>
              <w:rPr>
                <w:rFonts w:ascii="Arial" w:hAnsi="Arial" w:eastAsia="Arial"/>
                <w:sz w:val="18"/>
              </w:rPr>
            </w:r>
            <w:r>
              <w:rPr>
                <w:rFonts w:ascii="Arial" w:hAnsi="Arial" w:eastAsia="Arial"/>
                <w:sz w:val="18"/>
              </w:rPr>
              <w:t>FILE* file = std::fopen("data.txt", "r");</w:t>
              <w:br/>
              <w:t>if (!file) return;</w:t>
              <w:br/>
              <w:t>processFile(file);  // may throw</w:t>
              <w:br/>
              <w:t>std::fclose(file);</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rFonts w:ascii="Arial" w:hAnsi="Arial" w:eastAsia="Arial"/>
                <w:b/>
                <w:sz w:val="18"/>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r>
              <w:rPr>
                <w:rFonts w:ascii="Arial" w:hAnsi="Arial" w:eastAsia="Arial"/>
                <w:sz w:val="18"/>
              </w:rPr>
              <w:t>Use an RAII object whose destructor closes the file automatically. The handle is released even when processing exits through an exception.</w:t>
            </w:r>
          </w:p>
        </w:tc>
      </w:tr>
      <w:tr w:rsidR="00F72634" w14:paraId="66F887A3" w14:textId="77777777" w:rsidTr="00001F14">
        <w:trPr>
          <w:trHeight w:val="460"/>
        </w:trPr>
        <w:tc>
          <w:tcPr>
            <w:tcW w:w="10800" w:type="dxa"/>
            <w:tcMar>
              <w:top w:w="100" w:type="dxa"/>
              <w:left w:w="100" w:type="dxa"/>
              <w:bottom w:w="100" w:type="dxa"/>
              <w:right w:w="100" w:type="dxa"/>
            </w:tcMar>
          </w:tcPr>
          <w:p>
            <w:r>
              <w:rPr>
                <w:rFonts w:ascii="Arial" w:hAnsi="Arial" w:eastAsia="Arial"/>
                <w:sz w:val="18"/>
              </w:rPr>
            </w:r>
            <w:r>
              <w:rPr>
                <w:rFonts w:ascii="Arial" w:hAnsi="Arial" w:eastAsia="Arial"/>
                <w:sz w:val="18"/>
              </w:rPr>
              <w:t>std::ifstream file("data.txt");</w:t>
              <w:br/>
              <w:t>if (!file) {</w:t>
              <w:br/>
              <w:t xml:space="preserve">    throw std::runtime_error("Unable to open file");</w:t>
              <w:br/>
              <w:t>}</w:t>
              <w:br/>
              <w:t>processFile(file);</w:t>
              <w:br/>
              <w:t>// std::ifstream closes automatically.</w:t>
            </w:r>
          </w:p>
        </w:tc>
      </w:tr>
    </w:tbl>
    <w:p w14:paraId="67786E73" w14:textId="77777777" w:rsidR="00381847" w:rsidRDefault="00381847">
      <w:pPr>
        <w:rPr>
          <w:b/>
        </w:rPr>
      </w:pPr>
    </w:p>
    <w:p w14:paraId="123223BF" w14:textId="77777777" w:rsidR="00381847" w:rsidRDefault="00E769D9">
      <w:pPr>
        <w:rPr>
          <w:b/>
        </w:rPr>
      </w:pPr>
      <w:r>
        <w:t>Project One security assessment and automation controls are documented below.</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r>
              <w:rPr>
                <w:rFonts w:ascii="Arial" w:hAnsi="Arial" w:eastAsia="Arial"/>
                <w:sz w:val="18"/>
              </w:rPr>
              <w:t>Principles(s): 4. Keep It Simple; 6. Adhere to the Principle of Least Privilege; 8. Practice Defense in Depth; 9. Use Effective Quality Assurance Techniques; 10. Adopt a Secure Coding Standard. RAII ties resource ownership to object lifetime, making cleanup predictable during normal execution and exceptions and reducing availability risks from leaks.</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rFonts w:ascii="Arial" w:hAnsi="Arial" w:eastAsia="Arial"/>
                <w:b/>
                <w:sz w:val="18"/>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rFonts w:ascii="Arial" w:hAnsi="Arial" w:eastAsia="Arial"/>
                <w:b/>
                <w:sz w:val="18"/>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rFonts w:ascii="Arial" w:hAnsi="Arial" w:eastAsia="Arial"/>
                <w:b/>
                <w:sz w:val="18"/>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rFonts w:ascii="Arial" w:hAnsi="Arial" w:eastAsia="Arial"/>
                <w:b/>
                <w:sz w:val="18"/>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rFonts w:ascii="Arial" w:hAnsi="Arial" w:eastAsia="Arial"/>
                <w:b/>
                <w:sz w:val="18"/>
                <w:szCs w:val="24"/>
              </w:rPr>
              <w:t>Level</w:t>
            </w:r>
          </w:p>
        </w:tc>
      </w:tr>
      <w:tr w:rsidR="00381847" w14:paraId="7149F2C7" w14:textId="77777777" w:rsidTr="00001F14">
        <w:trPr>
          <w:trHeight w:val="460"/>
        </w:trPr>
        <w:tc>
          <w:tcPr>
            <w:tcW w:w="1806" w:type="dxa"/>
            <w:shd w:val="clear" w:color="auto" w:fill="auto"/>
          </w:tcPr>
          <w:p>
            <w:r>
              <w:rPr>
                <w:rFonts w:ascii="Arial" w:hAnsi="Arial" w:eastAsia="Arial"/>
                <w:sz w:val="18"/>
              </w:rPr>
              <w:t>Medium</w:t>
            </w:r>
          </w:p>
        </w:tc>
        <w:tc>
          <w:tcPr>
            <w:tcW w:w="1341" w:type="dxa"/>
            <w:shd w:val="clear" w:color="auto" w:fill="auto"/>
          </w:tcPr>
          <w:p>
            <w:r>
              <w:rPr>
                <w:rFonts w:ascii="Arial" w:hAnsi="Arial" w:eastAsia="Arial"/>
                <w:sz w:val="18"/>
              </w:rPr>
              <w:t>Possible</w:t>
            </w:r>
          </w:p>
        </w:tc>
        <w:tc>
          <w:tcPr>
            <w:tcW w:w="4021" w:type="dxa"/>
            <w:shd w:val="clear" w:color="auto" w:fill="auto"/>
          </w:tcPr>
          <w:p>
            <w:r>
              <w:rPr>
                <w:rFonts w:ascii="Arial" w:hAnsi="Arial" w:eastAsia="Arial"/>
                <w:sz w:val="18"/>
              </w:rPr>
              <w:t>Medium</w:t>
            </w:r>
          </w:p>
        </w:tc>
        <w:tc>
          <w:tcPr>
            <w:tcW w:w="1807" w:type="dxa"/>
            <w:shd w:val="clear" w:color="auto" w:fill="auto"/>
          </w:tcPr>
          <w:p>
            <w:r>
              <w:rPr>
                <w:rFonts w:ascii="Arial" w:hAnsi="Arial" w:eastAsia="Arial"/>
                <w:sz w:val="18"/>
              </w:rPr>
              <w:t>Medium</w:t>
            </w:r>
          </w:p>
        </w:tc>
        <w:tc>
          <w:tcPr>
            <w:tcW w:w="1805" w:type="dxa"/>
            <w:shd w:val="clear" w:color="auto" w:fill="auto"/>
          </w:tcPr>
          <w:p>
            <w:r>
              <w:rPr>
                <w:rFonts w:ascii="Arial" w:hAnsi="Arial" w:eastAsia="Arial"/>
                <w:sz w:val="18"/>
              </w:rPr>
              <w:t>3</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rFonts w:ascii="Arial" w:hAnsi="Arial" w:eastAsia="Arial"/>
                <w:b/>
                <w:sz w:val="18"/>
                <w:szCs w:val="24"/>
              </w:rPr>
              <w:t>Tool</w:t>
            </w:r>
          </w:p>
        </w:tc>
        <w:tc>
          <w:tcPr>
            <w:tcW w:w="1341" w:type="dxa"/>
            <w:shd w:val="clear" w:color="auto" w:fill="D9D9D9"/>
            <w:vAlign w:val="center"/>
          </w:tcPr>
          <w:p w14:paraId="143EC026" w14:textId="77777777" w:rsidR="00381847" w:rsidRDefault="00E769D9">
            <w:pPr>
              <w:jc w:val="center"/>
              <w:rPr>
                <w:b/>
                <w:sz w:val="24"/>
                <w:szCs w:val="24"/>
              </w:rPr>
            </w:pPr>
            <w:r>
              <w:rPr>
                <w:rFonts w:ascii="Arial" w:hAnsi="Arial" w:eastAsia="Arial"/>
                <w:b/>
                <w:sz w:val="18"/>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rFonts w:ascii="Arial" w:hAnsi="Arial" w:eastAsia="Arial"/>
                <w:b/>
                <w:sz w:val="18"/>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rFonts w:ascii="Arial" w:hAnsi="Arial" w:eastAsia="Arial"/>
                <w:b/>
                <w:sz w:val="18"/>
                <w:szCs w:val="24"/>
              </w:rPr>
              <w:t>Description Tool</w:t>
            </w:r>
          </w:p>
        </w:tc>
      </w:tr>
      <w:tr w:rsidR="00381847" w14:paraId="6B2B24EF" w14:textId="77777777" w:rsidTr="00001F14">
        <w:trPr>
          <w:trHeight w:val="460"/>
        </w:trPr>
        <w:tc>
          <w:tcPr>
            <w:tcW w:w="1807" w:type="dxa"/>
            <w:shd w:val="clear" w:color="auto" w:fill="auto"/>
          </w:tcPr>
          <w:p>
            <w:r>
              <w:rPr>
                <w:rFonts w:ascii="Arial" w:hAnsi="Arial" w:eastAsia="Arial"/>
                <w:sz w:val="18"/>
              </w:rPr>
              <w:t>CodeQL CLI</w:t>
            </w:r>
          </w:p>
        </w:tc>
        <w:tc>
          <w:tcPr>
            <w:tcW w:w="1341" w:type="dxa"/>
            <w:shd w:val="clear" w:color="auto" w:fill="auto"/>
          </w:tcPr>
          <w:p>
            <w:r>
              <w:rPr>
                <w:rFonts w:ascii="Arial" w:hAnsi="Arial" w:eastAsia="Arial"/>
                <w:sz w:val="18"/>
              </w:rPr>
              <w:t>2.20.7</w:t>
            </w:r>
          </w:p>
        </w:tc>
        <w:tc>
          <w:tcPr>
            <w:tcW w:w="4021" w:type="dxa"/>
            <w:shd w:val="clear" w:color="auto" w:fill="auto"/>
          </w:tcPr>
          <w:p>
            <w:r>
              <w:rPr>
                <w:rFonts w:ascii="Arial" w:hAnsi="Arial" w:eastAsia="Arial"/>
                <w:sz w:val="18"/>
              </w:rPr>
              <w:t>cpp/resource-not-released</w:t>
            </w:r>
          </w:p>
        </w:tc>
        <w:tc>
          <w:tcPr>
            <w:tcW w:w="3611" w:type="dxa"/>
            <w:shd w:val="clear" w:color="auto" w:fill="auto"/>
          </w:tcPr>
          <w:p>
            <w:r>
              <w:rPr>
                <w:rFonts w:ascii="Arial" w:hAnsi="Arial" w:eastAsia="Arial"/>
                <w:sz w:val="18"/>
              </w:rPr>
              <w:t>Identifies execution paths where resources can remain unreleased; exception-path tests provide an additional verification layer.</w:t>
            </w:r>
          </w:p>
        </w:tc>
      </w:tr>
      <w:tr w:rsidR="00381847" w14:paraId="3EDB9E1C" w14:textId="77777777" w:rsidTr="00001F14">
        <w:trPr>
          <w:trHeight w:val="460"/>
        </w:trPr>
        <w:tc>
          <w:tcPr>
            <w:tcW w:w="1807" w:type="dxa"/>
            <w:shd w:val="clear" w:color="auto" w:fill="auto"/>
          </w:tcPr>
          <w:p>
            <w:r>
              <w:rPr>
                <w:rFonts w:ascii="Arial" w:hAnsi="Arial" w:eastAsia="Arial"/>
                <w:sz w:val="18"/>
              </w:rPr>
            </w:r>
          </w:p>
        </w:tc>
        <w:tc>
          <w:tcPr>
            <w:tcW w:w="1341" w:type="dxa"/>
            <w:shd w:val="clear" w:color="auto" w:fill="auto"/>
          </w:tcPr>
          <w:p>
            <w:r>
              <w:rPr>
                <w:rFonts w:ascii="Arial" w:hAnsi="Arial" w:eastAsia="Arial"/>
                <w:sz w:val="18"/>
              </w:rPr>
            </w:r>
          </w:p>
        </w:tc>
        <w:tc>
          <w:tcPr>
            <w:tcW w:w="4021" w:type="dxa"/>
            <w:shd w:val="clear" w:color="auto" w:fill="auto"/>
          </w:tcPr>
          <w:p>
            <w:r>
              <w:rPr>
                <w:rFonts w:ascii="Arial" w:hAnsi="Arial" w:eastAsia="Arial"/>
                <w:sz w:val="18"/>
              </w:rPr>
            </w:r>
          </w:p>
        </w:tc>
        <w:tc>
          <w:tcPr>
            <w:tcW w:w="3611" w:type="dxa"/>
            <w:shd w:val="clear" w:color="auto" w:fill="auto"/>
          </w:tcPr>
          <w:p>
            <w:r>
              <w:rPr>
                <w:rFonts w:ascii="Arial" w:hAnsi="Arial" w:eastAsia="Arial"/>
                <w:sz w:val="18"/>
              </w:rPr>
            </w:r>
          </w:p>
        </w:tc>
      </w:tr>
      <w:tr w:rsidR="00381847" w14:paraId="7282C048" w14:textId="77777777" w:rsidTr="00001F14">
        <w:trPr>
          <w:trHeight w:val="460"/>
        </w:trPr>
        <w:tc>
          <w:tcPr>
            <w:tcW w:w="1807" w:type="dxa"/>
            <w:shd w:val="clear" w:color="auto" w:fill="auto"/>
          </w:tcPr>
          <w:p>
            <w:r>
              <w:rPr>
                <w:rFonts w:ascii="Arial" w:hAnsi="Arial" w:eastAsia="Arial"/>
                <w:sz w:val="18"/>
              </w:rPr>
            </w:r>
          </w:p>
        </w:tc>
        <w:tc>
          <w:tcPr>
            <w:tcW w:w="1341" w:type="dxa"/>
            <w:shd w:val="clear" w:color="auto" w:fill="auto"/>
          </w:tcPr>
          <w:p>
            <w:r>
              <w:rPr>
                <w:rFonts w:ascii="Arial" w:hAnsi="Arial" w:eastAsia="Arial"/>
                <w:sz w:val="18"/>
              </w:rPr>
            </w:r>
          </w:p>
        </w:tc>
        <w:tc>
          <w:tcPr>
            <w:tcW w:w="4021" w:type="dxa"/>
            <w:shd w:val="clear" w:color="auto" w:fill="auto"/>
          </w:tcPr>
          <w:p>
            <w:r>
              <w:rPr>
                <w:rFonts w:ascii="Arial" w:hAnsi="Arial" w:eastAsia="Arial"/>
                <w:sz w:val="18"/>
              </w:rPr>
            </w:r>
          </w:p>
        </w:tc>
        <w:tc>
          <w:tcPr>
            <w:tcW w:w="3611" w:type="dxa"/>
            <w:shd w:val="clear" w:color="auto" w:fill="auto"/>
          </w:tcPr>
          <w:p>
            <w:r>
              <w:rPr>
                <w:rFonts w:ascii="Arial" w:hAnsi="Arial" w:eastAsia="Arial"/>
                <w:sz w:val="18"/>
              </w:rPr>
            </w:r>
          </w:p>
        </w:tc>
      </w:tr>
      <w:tr w:rsidR="00381847" w14:paraId="7E43A7F6" w14:textId="77777777" w:rsidTr="00001F14">
        <w:trPr>
          <w:trHeight w:val="460"/>
        </w:trPr>
        <w:tc>
          <w:tcPr>
            <w:tcW w:w="1807" w:type="dxa"/>
            <w:shd w:val="clear" w:color="auto" w:fill="auto"/>
          </w:tcPr>
          <w:p>
            <w:r>
              <w:rPr>
                <w:rFonts w:ascii="Arial" w:hAnsi="Arial" w:eastAsia="Arial"/>
                <w:sz w:val="18"/>
              </w:rPr>
            </w:r>
          </w:p>
        </w:tc>
        <w:tc>
          <w:tcPr>
            <w:tcW w:w="1341" w:type="dxa"/>
            <w:shd w:val="clear" w:color="auto" w:fill="auto"/>
          </w:tcPr>
          <w:p>
            <w:r>
              <w:rPr>
                <w:rFonts w:ascii="Arial" w:hAnsi="Arial" w:eastAsia="Arial"/>
                <w:sz w:val="18"/>
              </w:rPr>
            </w:r>
          </w:p>
        </w:tc>
        <w:tc>
          <w:tcPr>
            <w:tcW w:w="4021" w:type="dxa"/>
            <w:shd w:val="clear" w:color="auto" w:fill="auto"/>
          </w:tcPr>
          <w:p>
            <w:r>
              <w:rPr>
                <w:rFonts w:ascii="Arial" w:hAnsi="Arial" w:eastAsia="Arial"/>
                <w:sz w:val="18"/>
              </w:rPr>
            </w:r>
          </w:p>
        </w:tc>
        <w:tc>
          <w:tcPr>
            <w:tcW w:w="3611" w:type="dxa"/>
            <w:shd w:val="clear" w:color="auto" w:fill="auto"/>
          </w:tcPr>
          <w:p>
            <w:r>
              <w:rPr>
                <w:rFonts w:ascii="Arial" w:hAnsi="Arial" w:eastAsia="Arial"/>
                <w:sz w:val="18"/>
              </w:rPr>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07184003" w14:textId="77777777" w:rsidR="00381847" w:rsidRDefault="00381847">
      <w:pPr>
        <w:ind w:left="720"/>
      </w:pPr>
    </w:p>
    <w:p w14:paraId="485C7819" w14:textId="77777777" w:rsidR="00381847" w:rsidRDefault="00E769D9">
      <w:pPr>
        <w:ind w:left="720"/>
      </w:pPr>
      <w:r>
        <w:rPr>
          <w:rFonts w:ascii="Arial" w:hAnsi="Arial"/>
          <w:sz w:val="20"/>
        </w:rPr>
        <w:t>Green Pace should integrate automated security checks throughout the existing DevOps pipeline so that compliance is verified continuously rather than only before release. During Create and Plan, developers should use IDE security plug-ins, compiler warnings, and the secure coding standards while threat modeling establishes expected controls. During Verify and Preproduction, the CI pipeline should run the build, unit tests, negative tests, Clang-Tidy/Cppcheck static analysis, CodeQL security queries, software composition analysis, and input-fuzzing or dynamic tests as applicable. A build should fail when a high-priority policy violation is detected, and findings should be recorded as auditable evidence. Software signing and integrity checks should occur before Release.</w:t>
        <w:br/>
        <w:br/>
        <w:t>The operations side of the DevSecOps pipeline should continue the defense-in-depth strategy after deployment. Monitoring, application and API logs, vulnerability analysis, integrity verification, and incident-response automation should feed findings back into development. This creates a continuous loop in which security is addressed during Create, Plan, Verify, Preproduction, Release, Prevent, Detect, Respond, Predict, and Adapt. Automation lowers the chance that a standard is applied inconsistently, while manual review remains necessary for business logic and context that tools cannot fully evaluate.</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rFonts w:ascii="Arial" w:hAnsi="Arial" w:eastAsia="Arial"/>
                <w:color w:val="000000"/>
                <w:sz w:val="18"/>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rFonts w:ascii="Arial" w:hAnsi="Arial" w:eastAsia="Arial"/>
                <w:color w:val="000000"/>
                <w:sz w:val="18"/>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rFonts w:ascii="Arial" w:hAnsi="Arial" w:eastAsia="Arial"/>
                <w:color w:val="000000"/>
                <w:sz w:val="18"/>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rFonts w:ascii="Arial" w:hAnsi="Arial" w:eastAsia="Arial"/>
                <w:color w:val="000000"/>
                <w:sz w:val="18"/>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rFonts w:ascii="Arial" w:hAnsi="Arial" w:eastAsia="Arial"/>
                <w:color w:val="000000"/>
                <w:sz w:val="18"/>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rFonts w:ascii="Arial" w:hAnsi="Arial" w:eastAsia="Arial"/>
                <w:color w:val="000000"/>
                <w:sz w:val="18"/>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r>
              <w:rPr>
                <w:rFonts w:ascii="Arial" w:hAnsi="Arial" w:eastAsia="Arial"/>
                <w:sz w:val="18"/>
              </w:rPr>
              <w:t>STD-001-CPP</w:t>
            </w:r>
          </w:p>
        </w:tc>
        <w:tc>
          <w:tcPr>
            <w:tcW w:w="1434" w:type="dxa"/>
          </w:tcPr>
          <w:p>
            <w:r>
              <w:rPr>
                <w:rFonts w:ascii="Arial" w:hAnsi="Arial" w:eastAsia="Arial"/>
                <w:sz w:val="18"/>
              </w:rPr>
              <w:t>High</w:t>
            </w:r>
          </w:p>
        </w:tc>
        <w:tc>
          <w:tcPr>
            <w:tcW w:w="1349" w:type="dxa"/>
          </w:tcPr>
          <w:p>
            <w:r>
              <w:rPr>
                <w:rFonts w:ascii="Arial" w:hAnsi="Arial" w:eastAsia="Arial"/>
                <w:sz w:val="18"/>
              </w:rPr>
              <w:t>Unlikely</w:t>
            </w:r>
          </w:p>
        </w:tc>
        <w:tc>
          <w:tcPr>
            <w:tcW w:w="1856" w:type="dxa"/>
          </w:tcPr>
          <w:p>
            <w:r>
              <w:rPr>
                <w:rFonts w:ascii="Arial" w:hAnsi="Arial" w:eastAsia="Arial"/>
                <w:sz w:val="18"/>
              </w:rPr>
              <w:t>Medium</w:t>
            </w:r>
          </w:p>
        </w:tc>
        <w:tc>
          <w:tcPr>
            <w:tcW w:w="2041" w:type="dxa"/>
          </w:tcPr>
          <w:p>
            <w:r>
              <w:rPr>
                <w:rFonts w:ascii="Arial" w:hAnsi="Arial" w:eastAsia="Arial"/>
                <w:sz w:val="18"/>
              </w:rPr>
              <w:t>High</w:t>
            </w:r>
          </w:p>
        </w:tc>
        <w:tc>
          <w:tcPr>
            <w:tcW w:w="2680" w:type="dxa"/>
          </w:tcPr>
          <w:p>
            <w:r>
              <w:rPr>
                <w:rFonts w:ascii="Arial" w:hAnsi="Arial" w:eastAsia="Arial"/>
                <w:sz w:val="18"/>
              </w:rPr>
              <w:t>2</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r>
              <w:rPr>
                <w:rFonts w:ascii="Arial" w:hAnsi="Arial" w:eastAsia="Arial"/>
                <w:sz w:val="18"/>
              </w:rPr>
              <w:t>STD-002-CPP</w:t>
            </w:r>
          </w:p>
        </w:tc>
        <w:tc>
          <w:tcPr>
            <w:tcW w:w="1434" w:type="dxa"/>
          </w:tcPr>
          <w:p>
            <w:r>
              <w:rPr>
                <w:rFonts w:ascii="Arial" w:hAnsi="Arial" w:eastAsia="Arial"/>
                <w:sz w:val="18"/>
              </w:rPr>
              <w:t>High</w:t>
            </w:r>
          </w:p>
        </w:tc>
        <w:tc>
          <w:tcPr>
            <w:tcW w:w="1349" w:type="dxa"/>
          </w:tcPr>
          <w:p>
            <w:r>
              <w:rPr>
                <w:rFonts w:ascii="Arial" w:hAnsi="Arial" w:eastAsia="Arial"/>
                <w:sz w:val="18"/>
              </w:rPr>
              <w:t>Likely</w:t>
            </w:r>
          </w:p>
        </w:tc>
        <w:tc>
          <w:tcPr>
            <w:tcW w:w="1856" w:type="dxa"/>
          </w:tcPr>
          <w:p>
            <w:r>
              <w:rPr>
                <w:rFonts w:ascii="Arial" w:hAnsi="Arial" w:eastAsia="Arial"/>
                <w:sz w:val="18"/>
              </w:rPr>
              <w:t>Low</w:t>
            </w:r>
          </w:p>
        </w:tc>
        <w:tc>
          <w:tcPr>
            <w:tcW w:w="2041" w:type="dxa"/>
          </w:tcPr>
          <w:p>
            <w:r>
              <w:rPr>
                <w:rFonts w:ascii="Arial" w:hAnsi="Arial" w:eastAsia="Arial"/>
                <w:sz w:val="18"/>
              </w:rPr>
              <w:t>High</w:t>
            </w:r>
          </w:p>
        </w:tc>
        <w:tc>
          <w:tcPr>
            <w:tcW w:w="2680" w:type="dxa"/>
          </w:tcPr>
          <w:p>
            <w:r>
              <w:rPr>
                <w:rFonts w:ascii="Arial" w:hAnsi="Arial" w:eastAsia="Arial"/>
                <w:sz w:val="18"/>
              </w:rPr>
              <w:t>4</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r>
              <w:rPr>
                <w:rFonts w:ascii="Arial" w:hAnsi="Arial" w:eastAsia="Arial"/>
                <w:sz w:val="18"/>
              </w:rPr>
              <w:t>STD-003-CPP</w:t>
            </w:r>
          </w:p>
        </w:tc>
        <w:tc>
          <w:tcPr>
            <w:tcW w:w="1434" w:type="dxa"/>
          </w:tcPr>
          <w:p>
            <w:r>
              <w:rPr>
                <w:rFonts w:ascii="Arial" w:hAnsi="Arial" w:eastAsia="Arial"/>
                <w:sz w:val="18"/>
              </w:rPr>
              <w:t>High</w:t>
            </w:r>
          </w:p>
        </w:tc>
        <w:tc>
          <w:tcPr>
            <w:tcW w:w="1349" w:type="dxa"/>
          </w:tcPr>
          <w:p>
            <w:r>
              <w:rPr>
                <w:rFonts w:ascii="Arial" w:hAnsi="Arial" w:eastAsia="Arial"/>
                <w:sz w:val="18"/>
              </w:rPr>
              <w:t>Likely</w:t>
            </w:r>
          </w:p>
        </w:tc>
        <w:tc>
          <w:tcPr>
            <w:tcW w:w="1856" w:type="dxa"/>
          </w:tcPr>
          <w:p>
            <w:r>
              <w:rPr>
                <w:rFonts w:ascii="Arial" w:hAnsi="Arial" w:eastAsia="Arial"/>
                <w:sz w:val="18"/>
              </w:rPr>
              <w:t>Medium</w:t>
            </w:r>
          </w:p>
        </w:tc>
        <w:tc>
          <w:tcPr>
            <w:tcW w:w="2041" w:type="dxa"/>
          </w:tcPr>
          <w:p>
            <w:r>
              <w:rPr>
                <w:rFonts w:ascii="Arial" w:hAnsi="Arial" w:eastAsia="Arial"/>
                <w:sz w:val="18"/>
              </w:rPr>
              <w:t>High</w:t>
            </w:r>
          </w:p>
        </w:tc>
        <w:tc>
          <w:tcPr>
            <w:tcW w:w="2680" w:type="dxa"/>
          </w:tcPr>
          <w:p>
            <w:r>
              <w:rPr>
                <w:rFonts w:ascii="Arial" w:hAnsi="Arial" w:eastAsia="Arial"/>
                <w:sz w:val="18"/>
              </w:rPr>
              <w:t>4</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r>
              <w:rPr>
                <w:rFonts w:ascii="Arial" w:hAnsi="Arial" w:eastAsia="Arial"/>
                <w:sz w:val="18"/>
              </w:rPr>
              <w:t>STD-004-CPP</w:t>
            </w:r>
          </w:p>
        </w:tc>
        <w:tc>
          <w:tcPr>
            <w:tcW w:w="1434" w:type="dxa"/>
          </w:tcPr>
          <w:p>
            <w:r>
              <w:rPr>
                <w:rFonts w:ascii="Arial" w:hAnsi="Arial" w:eastAsia="Arial"/>
                <w:sz w:val="18"/>
              </w:rPr>
              <w:t>High</w:t>
            </w:r>
          </w:p>
        </w:tc>
        <w:tc>
          <w:tcPr>
            <w:tcW w:w="1349" w:type="dxa"/>
          </w:tcPr>
          <w:p>
            <w:r>
              <w:rPr>
                <w:rFonts w:ascii="Arial" w:hAnsi="Arial" w:eastAsia="Arial"/>
                <w:sz w:val="18"/>
              </w:rPr>
              <w:t>Likely</w:t>
            </w:r>
          </w:p>
        </w:tc>
        <w:tc>
          <w:tcPr>
            <w:tcW w:w="1856" w:type="dxa"/>
          </w:tcPr>
          <w:p>
            <w:r>
              <w:rPr>
                <w:rFonts w:ascii="Arial" w:hAnsi="Arial" w:eastAsia="Arial"/>
                <w:sz w:val="18"/>
              </w:rPr>
              <w:t>Medium</w:t>
            </w:r>
          </w:p>
        </w:tc>
        <w:tc>
          <w:tcPr>
            <w:tcW w:w="2041" w:type="dxa"/>
          </w:tcPr>
          <w:p>
            <w:r>
              <w:rPr>
                <w:rFonts w:ascii="Arial" w:hAnsi="Arial" w:eastAsia="Arial"/>
                <w:sz w:val="18"/>
              </w:rPr>
              <w:t>High</w:t>
            </w:r>
          </w:p>
        </w:tc>
        <w:tc>
          <w:tcPr>
            <w:tcW w:w="2680" w:type="dxa"/>
          </w:tcPr>
          <w:p>
            <w:r>
              <w:rPr>
                <w:rFonts w:ascii="Arial" w:hAnsi="Arial" w:eastAsia="Arial"/>
                <w:sz w:val="18"/>
              </w:rPr>
              <w:t>5</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r>
              <w:rPr>
                <w:rFonts w:ascii="Arial" w:hAnsi="Arial" w:eastAsia="Arial"/>
                <w:sz w:val="18"/>
              </w:rPr>
              <w:t>STD-005-CPP</w:t>
            </w:r>
          </w:p>
        </w:tc>
        <w:tc>
          <w:tcPr>
            <w:tcW w:w="1434" w:type="dxa"/>
          </w:tcPr>
          <w:p>
            <w:r>
              <w:rPr>
                <w:rFonts w:ascii="Arial" w:hAnsi="Arial" w:eastAsia="Arial"/>
                <w:sz w:val="18"/>
              </w:rPr>
              <w:t>High</w:t>
            </w:r>
          </w:p>
        </w:tc>
        <w:tc>
          <w:tcPr>
            <w:tcW w:w="1349" w:type="dxa"/>
          </w:tcPr>
          <w:p>
            <w:r>
              <w:rPr>
                <w:rFonts w:ascii="Arial" w:hAnsi="Arial" w:eastAsia="Arial"/>
                <w:sz w:val="18"/>
              </w:rPr>
              <w:t>Likely</w:t>
            </w:r>
          </w:p>
        </w:tc>
        <w:tc>
          <w:tcPr>
            <w:tcW w:w="1856" w:type="dxa"/>
          </w:tcPr>
          <w:p>
            <w:r>
              <w:rPr>
                <w:rFonts w:ascii="Arial" w:hAnsi="Arial" w:eastAsia="Arial"/>
                <w:sz w:val="18"/>
              </w:rPr>
              <w:t>High</w:t>
            </w:r>
          </w:p>
        </w:tc>
        <w:tc>
          <w:tcPr>
            <w:tcW w:w="2041" w:type="dxa"/>
          </w:tcPr>
          <w:p>
            <w:r>
              <w:rPr>
                <w:rFonts w:ascii="Arial" w:hAnsi="Arial" w:eastAsia="Arial"/>
                <w:sz w:val="18"/>
              </w:rPr>
              <w:t>High</w:t>
            </w:r>
          </w:p>
        </w:tc>
        <w:tc>
          <w:tcPr>
            <w:tcW w:w="2680" w:type="dxa"/>
          </w:tcPr>
          <w:p>
            <w:r>
              <w:rPr>
                <w:rFonts w:ascii="Arial" w:hAnsi="Arial" w:eastAsia="Arial"/>
                <w:sz w:val="18"/>
              </w:rPr>
              <w:t>5</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r>
              <w:rPr>
                <w:rFonts w:ascii="Arial" w:hAnsi="Arial" w:eastAsia="Arial"/>
                <w:sz w:val="18"/>
              </w:rPr>
              <w:t>STD-006-CPP</w:t>
            </w:r>
          </w:p>
        </w:tc>
        <w:tc>
          <w:tcPr>
            <w:tcW w:w="1434" w:type="dxa"/>
          </w:tcPr>
          <w:p>
            <w:r>
              <w:rPr>
                <w:rFonts w:ascii="Arial" w:hAnsi="Arial" w:eastAsia="Arial"/>
                <w:sz w:val="18"/>
              </w:rPr>
              <w:t>Medium</w:t>
            </w:r>
          </w:p>
        </w:tc>
        <w:tc>
          <w:tcPr>
            <w:tcW w:w="1349" w:type="dxa"/>
          </w:tcPr>
          <w:p>
            <w:r>
              <w:rPr>
                <w:rFonts w:ascii="Arial" w:hAnsi="Arial" w:eastAsia="Arial"/>
                <w:sz w:val="18"/>
              </w:rPr>
              <w:t>Possible</w:t>
            </w:r>
          </w:p>
        </w:tc>
        <w:tc>
          <w:tcPr>
            <w:tcW w:w="1856" w:type="dxa"/>
          </w:tcPr>
          <w:p>
            <w:r>
              <w:rPr>
                <w:rFonts w:ascii="Arial" w:hAnsi="Arial" w:eastAsia="Arial"/>
                <w:sz w:val="18"/>
              </w:rPr>
              <w:t>Low</w:t>
            </w:r>
          </w:p>
        </w:tc>
        <w:tc>
          <w:tcPr>
            <w:tcW w:w="2041" w:type="dxa"/>
          </w:tcPr>
          <w:p>
            <w:r>
              <w:rPr>
                <w:rFonts w:ascii="Arial" w:hAnsi="Arial" w:eastAsia="Arial"/>
                <w:sz w:val="18"/>
              </w:rPr>
              <w:t>Medium</w:t>
            </w:r>
          </w:p>
        </w:tc>
        <w:tc>
          <w:tcPr>
            <w:tcW w:w="2680" w:type="dxa"/>
          </w:tcPr>
          <w:p>
            <w:r>
              <w:rPr>
                <w:rFonts w:ascii="Arial" w:hAnsi="Arial" w:eastAsia="Arial"/>
                <w:sz w:val="18"/>
              </w:rPr>
              <w:t>3</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r>
              <w:rPr>
                <w:rFonts w:ascii="Arial" w:hAnsi="Arial" w:eastAsia="Arial"/>
                <w:sz w:val="18"/>
              </w:rPr>
              <w:t>STD-007-CPP</w:t>
            </w:r>
          </w:p>
        </w:tc>
        <w:tc>
          <w:tcPr>
            <w:tcW w:w="1434" w:type="dxa"/>
          </w:tcPr>
          <w:p>
            <w:r>
              <w:rPr>
                <w:rFonts w:ascii="Arial" w:hAnsi="Arial" w:eastAsia="Arial"/>
                <w:sz w:val="18"/>
              </w:rPr>
              <w:t>High</w:t>
            </w:r>
          </w:p>
        </w:tc>
        <w:tc>
          <w:tcPr>
            <w:tcW w:w="1349" w:type="dxa"/>
          </w:tcPr>
          <w:p>
            <w:r>
              <w:rPr>
                <w:rFonts w:ascii="Arial" w:hAnsi="Arial" w:eastAsia="Arial"/>
                <w:sz w:val="18"/>
              </w:rPr>
              <w:t>Possible</w:t>
            </w:r>
          </w:p>
        </w:tc>
        <w:tc>
          <w:tcPr>
            <w:tcW w:w="1856" w:type="dxa"/>
          </w:tcPr>
          <w:p>
            <w:r>
              <w:rPr>
                <w:rFonts w:ascii="Arial" w:hAnsi="Arial" w:eastAsia="Arial"/>
                <w:sz w:val="18"/>
              </w:rPr>
              <w:t>Medium</w:t>
            </w:r>
          </w:p>
        </w:tc>
        <w:tc>
          <w:tcPr>
            <w:tcW w:w="2041" w:type="dxa"/>
          </w:tcPr>
          <w:p>
            <w:r>
              <w:rPr>
                <w:rFonts w:ascii="Arial" w:hAnsi="Arial" w:eastAsia="Arial"/>
                <w:sz w:val="18"/>
              </w:rPr>
              <w:t>High</w:t>
            </w:r>
          </w:p>
        </w:tc>
        <w:tc>
          <w:tcPr>
            <w:tcW w:w="2680" w:type="dxa"/>
          </w:tcPr>
          <w:p>
            <w:r>
              <w:rPr>
                <w:rFonts w:ascii="Arial" w:hAnsi="Arial" w:eastAsia="Arial"/>
                <w:sz w:val="18"/>
              </w:rPr>
              <w:t>4</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r>
              <w:rPr>
                <w:rFonts w:ascii="Arial" w:hAnsi="Arial" w:eastAsia="Arial"/>
                <w:sz w:val="18"/>
              </w:rPr>
              <w:t>STD-008-CPP</w:t>
            </w:r>
          </w:p>
        </w:tc>
        <w:tc>
          <w:tcPr>
            <w:tcW w:w="1434" w:type="dxa"/>
          </w:tcPr>
          <w:p>
            <w:r>
              <w:rPr>
                <w:rFonts w:ascii="Arial" w:hAnsi="Arial" w:eastAsia="Arial"/>
                <w:sz w:val="18"/>
              </w:rPr>
              <w:t>High</w:t>
            </w:r>
          </w:p>
        </w:tc>
        <w:tc>
          <w:tcPr>
            <w:tcW w:w="1349" w:type="dxa"/>
          </w:tcPr>
          <w:p>
            <w:r>
              <w:rPr>
                <w:rFonts w:ascii="Arial" w:hAnsi="Arial" w:eastAsia="Arial"/>
                <w:sz w:val="18"/>
              </w:rPr>
              <w:t>Likely</w:t>
            </w:r>
          </w:p>
        </w:tc>
        <w:tc>
          <w:tcPr>
            <w:tcW w:w="1856" w:type="dxa"/>
          </w:tcPr>
          <w:p>
            <w:r>
              <w:rPr>
                <w:rFonts w:ascii="Arial" w:hAnsi="Arial" w:eastAsia="Arial"/>
                <w:sz w:val="18"/>
              </w:rPr>
              <w:t>Medium</w:t>
            </w:r>
          </w:p>
        </w:tc>
        <w:tc>
          <w:tcPr>
            <w:tcW w:w="2041" w:type="dxa"/>
          </w:tcPr>
          <w:p>
            <w:r>
              <w:rPr>
                <w:rFonts w:ascii="Arial" w:hAnsi="Arial" w:eastAsia="Arial"/>
                <w:sz w:val="18"/>
              </w:rPr>
              <w:t>High</w:t>
            </w:r>
          </w:p>
        </w:tc>
        <w:tc>
          <w:tcPr>
            <w:tcW w:w="2680" w:type="dxa"/>
          </w:tcPr>
          <w:p>
            <w:r>
              <w:rPr>
                <w:rFonts w:ascii="Arial" w:hAnsi="Arial" w:eastAsia="Arial"/>
                <w:sz w:val="18"/>
              </w:rPr>
              <w:t>5</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r>
              <w:rPr>
                <w:rFonts w:ascii="Arial" w:hAnsi="Arial" w:eastAsia="Arial"/>
                <w:sz w:val="18"/>
              </w:rPr>
              <w:t>STD-009-CPP</w:t>
            </w:r>
          </w:p>
        </w:tc>
        <w:tc>
          <w:tcPr>
            <w:tcW w:w="1434" w:type="dxa"/>
          </w:tcPr>
          <w:p>
            <w:r>
              <w:rPr>
                <w:rFonts w:ascii="Arial" w:hAnsi="Arial" w:eastAsia="Arial"/>
                <w:sz w:val="18"/>
              </w:rPr>
              <w:t>High</w:t>
            </w:r>
          </w:p>
        </w:tc>
        <w:tc>
          <w:tcPr>
            <w:tcW w:w="1349" w:type="dxa"/>
          </w:tcPr>
          <w:p>
            <w:r>
              <w:rPr>
                <w:rFonts w:ascii="Arial" w:hAnsi="Arial" w:eastAsia="Arial"/>
                <w:sz w:val="18"/>
              </w:rPr>
              <w:t>Likely</w:t>
            </w:r>
          </w:p>
        </w:tc>
        <w:tc>
          <w:tcPr>
            <w:tcW w:w="1856" w:type="dxa"/>
          </w:tcPr>
          <w:p>
            <w:r>
              <w:rPr>
                <w:rFonts w:ascii="Arial" w:hAnsi="Arial" w:eastAsia="Arial"/>
                <w:sz w:val="18"/>
              </w:rPr>
              <w:t>Medium</w:t>
            </w:r>
          </w:p>
        </w:tc>
        <w:tc>
          <w:tcPr>
            <w:tcW w:w="2041" w:type="dxa"/>
          </w:tcPr>
          <w:p>
            <w:r>
              <w:rPr>
                <w:rFonts w:ascii="Arial" w:hAnsi="Arial" w:eastAsia="Arial"/>
                <w:sz w:val="18"/>
              </w:rPr>
              <w:t>High</w:t>
            </w:r>
          </w:p>
        </w:tc>
        <w:tc>
          <w:tcPr>
            <w:tcW w:w="2680" w:type="dxa"/>
          </w:tcPr>
          <w:p>
            <w:r>
              <w:rPr>
                <w:rFonts w:ascii="Arial" w:hAnsi="Arial" w:eastAsia="Arial"/>
                <w:sz w:val="18"/>
              </w:rPr>
              <w:t>5</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r>
              <w:rPr>
                <w:rFonts w:ascii="Arial" w:hAnsi="Arial" w:eastAsia="Arial"/>
                <w:sz w:val="18"/>
              </w:rPr>
              <w:t>STD-010-CPP</w:t>
            </w:r>
          </w:p>
        </w:tc>
        <w:tc>
          <w:tcPr>
            <w:tcW w:w="1434" w:type="dxa"/>
          </w:tcPr>
          <w:p>
            <w:r>
              <w:rPr>
                <w:rFonts w:ascii="Arial" w:hAnsi="Arial" w:eastAsia="Arial"/>
                <w:sz w:val="18"/>
              </w:rPr>
              <w:t>Medium</w:t>
            </w:r>
          </w:p>
        </w:tc>
        <w:tc>
          <w:tcPr>
            <w:tcW w:w="1349" w:type="dxa"/>
          </w:tcPr>
          <w:p>
            <w:r>
              <w:rPr>
                <w:rFonts w:ascii="Arial" w:hAnsi="Arial" w:eastAsia="Arial"/>
                <w:sz w:val="18"/>
              </w:rPr>
              <w:t>Possible</w:t>
            </w:r>
          </w:p>
        </w:tc>
        <w:tc>
          <w:tcPr>
            <w:tcW w:w="1856" w:type="dxa"/>
          </w:tcPr>
          <w:p>
            <w:r>
              <w:rPr>
                <w:rFonts w:ascii="Arial" w:hAnsi="Arial" w:eastAsia="Arial"/>
                <w:sz w:val="18"/>
              </w:rPr>
              <w:t>Medium</w:t>
            </w:r>
          </w:p>
        </w:tc>
        <w:tc>
          <w:tcPr>
            <w:tcW w:w="2041" w:type="dxa"/>
          </w:tcPr>
          <w:p>
            <w:r>
              <w:rPr>
                <w:rFonts w:ascii="Arial" w:hAnsi="Arial" w:eastAsia="Arial"/>
                <w:sz w:val="18"/>
              </w:rPr>
              <w:t>Medium</w:t>
            </w:r>
          </w:p>
        </w:tc>
        <w:tc>
          <w:tcPr>
            <w:tcW w:w="2680" w:type="dxa"/>
          </w:tcPr>
          <w:p>
            <w:r>
              <w:rPr>
                <w:rFonts w:ascii="Arial" w:hAnsi="Arial" w:eastAsia="Arial"/>
                <w:sz w:val="18"/>
              </w:rPr>
              <w:t>3</w:t>
            </w:r>
          </w:p>
        </w:tc>
      </w:tr>
      <w:tr w:rsidR="00381847" w14:paraId="6278442F"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D9D9D9"/>
          </w:tcPr>
          <w:p>
            <w:r>
              <w:rPr>
                <w:rFonts w:ascii="Arial" w:hAnsi="Arial" w:eastAsia="Arial"/>
                <w:sz w:val="18"/>
              </w:rPr>
            </w:r>
          </w:p>
        </w:tc>
        <w:tc>
          <w:tcPr>
            <w:tcW w:w="1434" w:type="dxa"/>
            <w:shd w:val="clear" w:color="auto" w:fill="D9D9D9"/>
          </w:tcPr>
          <w:p>
            <w:r>
              <w:rPr>
                <w:rFonts w:ascii="Arial" w:hAnsi="Arial" w:eastAsia="Arial"/>
                <w:sz w:val="18"/>
              </w:rPr>
            </w:r>
          </w:p>
        </w:tc>
        <w:tc>
          <w:tcPr>
            <w:tcW w:w="1349" w:type="dxa"/>
            <w:shd w:val="clear" w:color="auto" w:fill="D9D9D9"/>
          </w:tcPr>
          <w:p>
            <w:r>
              <w:rPr>
                <w:rFonts w:ascii="Arial" w:hAnsi="Arial" w:eastAsia="Arial"/>
                <w:sz w:val="18"/>
              </w:rPr>
            </w:r>
          </w:p>
        </w:tc>
        <w:tc>
          <w:tcPr>
            <w:tcW w:w="1856" w:type="dxa"/>
            <w:shd w:val="clear" w:color="auto" w:fill="D9D9D9"/>
          </w:tcPr>
          <w:p>
            <w:r>
              <w:rPr>
                <w:rFonts w:ascii="Arial" w:hAnsi="Arial" w:eastAsia="Arial"/>
                <w:sz w:val="18"/>
              </w:rPr>
            </w:r>
          </w:p>
        </w:tc>
        <w:tc>
          <w:tcPr>
            <w:tcW w:w="2041" w:type="dxa"/>
            <w:shd w:val="clear" w:color="auto" w:fill="D9D9D9"/>
          </w:tcPr>
          <w:p>
            <w:r>
              <w:rPr>
                <w:rFonts w:ascii="Arial" w:hAnsi="Arial" w:eastAsia="Arial"/>
                <w:sz w:val="18"/>
              </w:rPr>
            </w:r>
          </w:p>
        </w:tc>
        <w:tc>
          <w:tcPr>
            <w:tcW w:w="2680" w:type="dxa"/>
            <w:shd w:val="clear" w:color="auto" w:fill="D9D9D9"/>
          </w:tcPr>
          <w:p>
            <w:r>
              <w:rPr>
                <w:rFonts w:ascii="Arial" w:hAnsi="Arial" w:eastAsia="Arial"/>
                <w:sz w:val="18"/>
              </w:rPr>
            </w:r>
          </w:p>
        </w:tc>
      </w:tr>
      <w:tr w:rsidR="00381847" w14:paraId="34D141E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r>
              <w:rPr>
                <w:rFonts w:ascii="Arial" w:hAnsi="Arial" w:eastAsia="Arial"/>
                <w:sz w:val="18"/>
              </w:rPr>
            </w:r>
          </w:p>
        </w:tc>
        <w:tc>
          <w:tcPr>
            <w:tcW w:w="1434" w:type="dxa"/>
          </w:tcPr>
          <w:p>
            <w:r>
              <w:rPr>
                <w:rFonts w:ascii="Arial" w:hAnsi="Arial" w:eastAsia="Arial"/>
                <w:sz w:val="18"/>
              </w:rPr>
            </w:r>
          </w:p>
        </w:tc>
        <w:tc>
          <w:tcPr>
            <w:tcW w:w="1349" w:type="dxa"/>
          </w:tcPr>
          <w:p>
            <w:r>
              <w:rPr>
                <w:rFonts w:ascii="Arial" w:hAnsi="Arial" w:eastAsia="Arial"/>
                <w:sz w:val="18"/>
              </w:rPr>
            </w:r>
          </w:p>
        </w:tc>
        <w:tc>
          <w:tcPr>
            <w:tcW w:w="1856" w:type="dxa"/>
          </w:tcPr>
          <w:p>
            <w:r>
              <w:rPr>
                <w:rFonts w:ascii="Arial" w:hAnsi="Arial" w:eastAsia="Arial"/>
                <w:sz w:val="18"/>
              </w:rPr>
            </w:r>
          </w:p>
        </w:tc>
        <w:tc>
          <w:tcPr>
            <w:tcW w:w="2041" w:type="dxa"/>
          </w:tcPr>
          <w:p>
            <w:r>
              <w:rPr>
                <w:rFonts w:ascii="Arial" w:hAnsi="Arial" w:eastAsia="Arial"/>
                <w:sz w:val="18"/>
              </w:rPr>
            </w:r>
          </w:p>
        </w:tc>
        <w:tc>
          <w:tcPr>
            <w:tcW w:w="2680" w:type="dxa"/>
          </w:tcPr>
          <w:p>
            <w:r>
              <w:rPr>
                <w:rFonts w:ascii="Arial" w:hAnsi="Arial" w:eastAsia="Arial"/>
                <w:sz w:val="18"/>
              </w:rPr>
            </w:r>
          </w:p>
        </w:tc>
      </w:tr>
      <w:tr w:rsidR="00381847" w14:paraId="71C3876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r>
              <w:rPr>
                <w:rFonts w:ascii="Arial" w:hAnsi="Arial" w:eastAsia="Arial"/>
                <w:sz w:val="18"/>
              </w:rPr>
            </w:r>
          </w:p>
        </w:tc>
        <w:tc>
          <w:tcPr>
            <w:tcW w:w="1434" w:type="dxa"/>
          </w:tcPr>
          <w:p>
            <w:r>
              <w:rPr>
                <w:rFonts w:ascii="Arial" w:hAnsi="Arial" w:eastAsia="Arial"/>
                <w:sz w:val="18"/>
              </w:rPr>
            </w:r>
          </w:p>
        </w:tc>
        <w:tc>
          <w:tcPr>
            <w:tcW w:w="1349" w:type="dxa"/>
          </w:tcPr>
          <w:p>
            <w:r>
              <w:rPr>
                <w:rFonts w:ascii="Arial" w:hAnsi="Arial" w:eastAsia="Arial"/>
                <w:sz w:val="18"/>
              </w:rPr>
            </w:r>
          </w:p>
        </w:tc>
        <w:tc>
          <w:tcPr>
            <w:tcW w:w="1856" w:type="dxa"/>
          </w:tcPr>
          <w:p>
            <w:r>
              <w:rPr>
                <w:rFonts w:ascii="Arial" w:hAnsi="Arial" w:eastAsia="Arial"/>
                <w:sz w:val="18"/>
              </w:rPr>
            </w:r>
          </w:p>
        </w:tc>
        <w:tc>
          <w:tcPr>
            <w:tcW w:w="2041" w:type="dxa"/>
          </w:tcPr>
          <w:p>
            <w:r>
              <w:rPr>
                <w:rFonts w:ascii="Arial" w:hAnsi="Arial" w:eastAsia="Arial"/>
                <w:sz w:val="18"/>
              </w:rPr>
            </w:r>
          </w:p>
        </w:tc>
        <w:tc>
          <w:tcPr>
            <w:tcW w:w="2680" w:type="dxa"/>
          </w:tcPr>
          <w:p>
            <w:r>
              <w:rPr>
                <w:rFonts w:ascii="Arial" w:hAnsi="Arial" w:eastAsia="Arial"/>
                <w:sz w:val="18"/>
              </w:rPr>
            </w:r>
          </w:p>
        </w:tc>
      </w:tr>
      <w:tr w:rsidR="00381847" w14:paraId="290D82A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tcBorders>
            <w:shd w:val="clear" w:color="auto" w:fill="EDEDED"/>
          </w:tcPr>
          <w:p>
            <w:r>
              <w:rPr>
                <w:rFonts w:ascii="Arial" w:hAnsi="Arial" w:eastAsia="Arial"/>
                <w:sz w:val="18"/>
              </w:rPr>
            </w:r>
          </w:p>
        </w:tc>
        <w:tc>
          <w:tcPr>
            <w:tcW w:w="1434" w:type="dxa"/>
          </w:tcPr>
          <w:p>
            <w:r>
              <w:rPr>
                <w:rFonts w:ascii="Arial" w:hAnsi="Arial" w:eastAsia="Arial"/>
                <w:sz w:val="18"/>
              </w:rPr>
            </w:r>
          </w:p>
        </w:tc>
        <w:tc>
          <w:tcPr>
            <w:tcW w:w="1349" w:type="dxa"/>
          </w:tcPr>
          <w:p>
            <w:r>
              <w:rPr>
                <w:rFonts w:ascii="Arial" w:hAnsi="Arial" w:eastAsia="Arial"/>
                <w:sz w:val="18"/>
              </w:rPr>
            </w:r>
          </w:p>
        </w:tc>
        <w:tc>
          <w:tcPr>
            <w:tcW w:w="1856" w:type="dxa"/>
          </w:tcPr>
          <w:p>
            <w:r>
              <w:rPr>
                <w:rFonts w:ascii="Arial" w:hAnsi="Arial" w:eastAsia="Arial"/>
                <w:sz w:val="18"/>
              </w:rPr>
            </w:r>
          </w:p>
        </w:tc>
        <w:tc>
          <w:tcPr>
            <w:tcW w:w="2041" w:type="dxa"/>
          </w:tcPr>
          <w:p>
            <w:r>
              <w:rPr>
                <w:rFonts w:ascii="Arial" w:hAnsi="Arial" w:eastAsia="Arial"/>
                <w:sz w:val="18"/>
              </w:rPr>
            </w:r>
          </w:p>
        </w:tc>
        <w:tc>
          <w:tcPr>
            <w:tcW w:w="2680" w:type="dxa"/>
          </w:tcPr>
          <w:p>
            <w:r>
              <w:rPr>
                <w:rFonts w:ascii="Arial" w:hAnsi="Arial" w:eastAsia="Arial"/>
                <w:sz w:val="18"/>
              </w:rPr>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lastRenderedPageBreak/>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rFonts w:ascii="Arial" w:hAnsi="Arial" w:eastAsia="Arial"/>
                <w:b/>
                <w:sz w:val="18"/>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rFonts w:ascii="Arial" w:hAnsi="Arial" w:eastAsia="Arial"/>
                <w:b/>
                <w:sz w:val="18"/>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rPr>
                <w:rFonts w:ascii="Arial" w:hAnsi="Arial" w:eastAsia="Arial"/>
                <w:sz w:val="18"/>
              </w:rPr>
              <w:t xml:space="preserve">Encryption </w:t>
            </w:r>
            <w:r w:rsidR="00973B67">
              <w:rPr>
                <w:rFonts w:ascii="Arial" w:hAnsi="Arial" w:eastAsia="Arial"/>
                <w:sz w:val="18"/>
              </w:rPr>
              <w:t xml:space="preserve">at </w:t>
            </w:r>
            <w:r>
              <w:rPr>
                <w:rFonts w:ascii="Arial" w:hAnsi="Arial" w:eastAsia="Arial"/>
                <w:sz w:val="18"/>
              </w:rPr>
              <w:t>rest</w:t>
            </w:r>
          </w:p>
        </w:tc>
        <w:tc>
          <w:tcPr>
            <w:tcW w:w="8875" w:type="dxa"/>
            <w:tcMar>
              <w:top w:w="100" w:type="dxa"/>
              <w:left w:w="100" w:type="dxa"/>
              <w:bottom w:w="100" w:type="dxa"/>
              <w:right w:w="100" w:type="dxa"/>
            </w:tcMar>
          </w:tcPr>
          <w:p>
            <w:r>
              <w:rPr>
                <w:rFonts w:ascii="Arial" w:hAnsi="Arial" w:eastAsia="Arial"/>
                <w:sz w:val="18"/>
              </w:rPr>
              <w:t>Green Pace must encrypt sensitive data stored on endpoints, servers, databases, backups, and removable media using organization-approved cryptography and managed keys. Encryption at rest protects confidentiality if storage is lost, copied, stolen, or accessed outside normal application controls. The policy applies whenever confidential, regulated, credential, customer, or security-sensitive data is persisted.</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rPr>
                <w:rFonts w:ascii="Arial" w:hAnsi="Arial" w:eastAsia="Arial"/>
                <w:sz w:val="18"/>
              </w:rPr>
              <w:t xml:space="preserve">Encryption </w:t>
            </w:r>
            <w:r w:rsidR="00973B67">
              <w:rPr>
                <w:rFonts w:ascii="Arial" w:hAnsi="Arial" w:eastAsia="Arial"/>
                <w:sz w:val="18"/>
              </w:rPr>
              <w:t xml:space="preserve">in </w:t>
            </w:r>
            <w:r>
              <w:rPr>
                <w:rFonts w:ascii="Arial" w:hAnsi="Arial" w:eastAsia="Arial"/>
                <w:sz w:val="18"/>
              </w:rPr>
              <w:t>flight</w:t>
            </w:r>
          </w:p>
        </w:tc>
        <w:tc>
          <w:tcPr>
            <w:tcW w:w="8875" w:type="dxa"/>
            <w:tcMar>
              <w:top w:w="100" w:type="dxa"/>
              <w:left w:w="100" w:type="dxa"/>
              <w:bottom w:w="100" w:type="dxa"/>
              <w:right w:w="100" w:type="dxa"/>
            </w:tcMar>
          </w:tcPr>
          <w:p>
            <w:r>
              <w:rPr>
                <w:rFonts w:ascii="Arial" w:hAnsi="Arial" w:eastAsia="Arial"/>
                <w:sz w:val="18"/>
              </w:rPr>
              <w:t>Green Pace must protect sensitive data transmitted across untrusted or shared networks with authenticated encrypted protocols such as TLS. Plaintext protocols must not be used for credentials or protected data. This policy applies to client/server traffic, APIs, administrative connections, service-to-service communication, and transfers between Green Pace systems so interception or modification does not expose information.</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rPr>
                <w:rFonts w:ascii="Arial" w:hAnsi="Arial" w:eastAsia="Arial"/>
                <w:sz w:val="18"/>
              </w:rPr>
              <w:t>Encryption in use</w:t>
            </w:r>
          </w:p>
        </w:tc>
        <w:tc>
          <w:tcPr>
            <w:tcW w:w="8875" w:type="dxa"/>
            <w:tcMar>
              <w:top w:w="100" w:type="dxa"/>
              <w:left w:w="100" w:type="dxa"/>
              <w:bottom w:w="100" w:type="dxa"/>
              <w:right w:w="100" w:type="dxa"/>
            </w:tcMar>
          </w:tcPr>
          <w:p>
            <w:r>
              <w:rPr>
                <w:rFonts w:ascii="Arial" w:hAnsi="Arial" w:eastAsia="Arial"/>
                <w:sz w:val="18"/>
              </w:rPr>
              <w:t>Green Pace must minimize exposure of sensitive data while it is actively processed. Applications should keep plaintext data only as long as required, restrict process and user access through least privilege, avoid unnecessary copies, and use platform protections or confidential-computing controls when justified by risk. This policy applies whenever protected data must be decrypted into memory for processing.</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rFonts w:ascii="Arial" w:hAnsi="Arial" w:eastAsia="Arial"/>
                <w:b/>
                <w:sz w:val="18"/>
              </w:rPr>
              <w:t>Triple-A Framework*</w:t>
            </w:r>
          </w:p>
        </w:tc>
        <w:tc>
          <w:tcPr>
            <w:tcW w:w="8706" w:type="dxa"/>
            <w:tcMar>
              <w:top w:w="100" w:type="dxa"/>
              <w:left w:w="100" w:type="dxa"/>
              <w:bottom w:w="100" w:type="dxa"/>
              <w:right w:w="100" w:type="dxa"/>
            </w:tcMar>
          </w:tcPr>
          <w:p w14:paraId="38067B4A" w14:textId="77777777" w:rsidR="00381847" w:rsidRDefault="00E769D9">
            <w:r>
              <w:rPr>
                <w:rFonts w:ascii="Arial" w:hAnsi="Arial" w:eastAsia="Arial"/>
                <w:b/>
                <w:sz w:val="18"/>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rPr>
                <w:rFonts w:ascii="Arial" w:hAnsi="Arial" w:eastAsia="Arial"/>
                <w:sz w:val="18"/>
              </w:rPr>
              <w:t>Authentication</w:t>
            </w:r>
          </w:p>
        </w:tc>
        <w:tc>
          <w:tcPr>
            <w:tcW w:w="8706" w:type="dxa"/>
            <w:tcMar>
              <w:top w:w="100" w:type="dxa"/>
              <w:left w:w="100" w:type="dxa"/>
              <w:bottom w:w="100" w:type="dxa"/>
              <w:right w:w="100" w:type="dxa"/>
            </w:tcMar>
          </w:tcPr>
          <w:p>
            <w:r>
              <w:rPr>
                <w:rFonts w:ascii="Arial" w:hAnsi="Arial" w:eastAsia="Arial"/>
                <w:sz w:val="18"/>
              </w:rPr>
              <w:t>Green Pace must verify the identity of users and services before granting access. User logins should use unique accounts, strong credential controls, and multifactor authentication for privileged or sensitive access. Authentication events should be logged so access can be traced to an identified account.</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rPr>
                <w:rFonts w:ascii="Arial" w:hAnsi="Arial" w:eastAsia="Arial"/>
                <w:sz w:val="18"/>
              </w:rPr>
              <w:t>Authorization</w:t>
            </w:r>
          </w:p>
        </w:tc>
        <w:tc>
          <w:tcPr>
            <w:tcW w:w="8706" w:type="dxa"/>
            <w:tcMar>
              <w:top w:w="100" w:type="dxa"/>
              <w:left w:w="100" w:type="dxa"/>
              <w:bottom w:w="100" w:type="dxa"/>
              <w:right w:w="100" w:type="dxa"/>
            </w:tcMar>
          </w:tcPr>
          <w:p>
            <w:r>
              <w:rPr>
                <w:rFonts w:ascii="Arial" w:hAnsi="Arial" w:eastAsia="Arial"/>
                <w:sz w:val="18"/>
              </w:rPr>
              <w:t>After authentication, Green Pace must enforce role- or attribute-based permissions using default deny and least privilege. A user's level of access must be limited to approved job functions. Authorization checks apply to applications, files, APIs, administrative functions, addition of new users, and operations that change database information.</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rPr>
                <w:rFonts w:ascii="Arial" w:hAnsi="Arial" w:eastAsia="Arial"/>
                <w:sz w:val="18"/>
              </w:rPr>
              <w:t>Accounting</w:t>
            </w:r>
          </w:p>
        </w:tc>
        <w:tc>
          <w:tcPr>
            <w:tcW w:w="8706" w:type="dxa"/>
            <w:tcMar>
              <w:top w:w="100" w:type="dxa"/>
              <w:left w:w="100" w:type="dxa"/>
              <w:bottom w:w="100" w:type="dxa"/>
              <w:right w:w="100" w:type="dxa"/>
            </w:tcMar>
          </w:tcPr>
          <w:p>
            <w:r>
              <w:rPr>
                <w:rFonts w:ascii="Arial" w:hAnsi="Arial" w:eastAsia="Arial"/>
                <w:sz w:val="18"/>
              </w:rPr>
              <w:t>Green Pace must record security-relevant activity so actions can be audited and attributed to an authenticated identity. Logs should capture successful and failed logins, addition or modification of users, privilege changes, database changes, access to sensitive files, and significant administrative actions. Logs must be protected from unauthorized modification and retained according to organizational requirements so they support monitoring, incident response, and compliance audits.</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rFonts w:ascii="Arial" w:hAnsi="Arial" w:eastAsia="Arial"/>
                <w:color w:val="000000"/>
                <w:sz w:val="18"/>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rFonts w:ascii="Arial" w:hAnsi="Arial" w:eastAsia="Arial"/>
                <w:color w:val="000000"/>
                <w:sz w:val="18"/>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rFonts w:ascii="Arial" w:hAnsi="Arial" w:eastAsia="Arial"/>
                <w:color w:val="000000"/>
                <w:sz w:val="18"/>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rFonts w:ascii="Arial" w:hAnsi="Arial" w:eastAsia="Arial"/>
                <w:color w:val="000000"/>
                <w:sz w:val="18"/>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rFonts w:ascii="Arial" w:hAnsi="Arial" w:eastAsia="Arial"/>
                <w:color w:val="000000"/>
                <w:sz w:val="18"/>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rPr>
                <w:rFonts w:ascii="Arial" w:hAnsi="Arial" w:eastAsia="Arial"/>
                <w:sz w:val="18"/>
              </w:rP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rPr>
                <w:rFonts w:ascii="Arial" w:hAnsi="Arial" w:eastAsia="Arial"/>
                <w:sz w:val="18"/>
              </w:rP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rPr>
                <w:rFonts w:ascii="Arial" w:hAnsi="Arial" w:eastAsia="Arial"/>
                <w:sz w:val="18"/>
              </w:rP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rPr>
                <w:rFonts w:ascii="Arial" w:hAnsi="Arial" w:eastAsia="Arial"/>
                <w:sz w:val="18"/>
              </w:rP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r>
              <w:rPr>
                <w:rFonts w:ascii="Arial" w:hAnsi="Arial" w:eastAsia="Arial"/>
                <w:sz w:val="18"/>
              </w:rPr>
              <w:t>2.0</w:t>
            </w:r>
          </w:p>
        </w:tc>
        <w:tc>
          <w:tcPr>
            <w:tcW w:w="1530" w:type="dxa"/>
          </w:tcPr>
          <w:p>
            <w:r>
              <w:rPr>
                <w:rFonts w:ascii="Arial" w:hAnsi="Arial" w:eastAsia="Arial"/>
                <w:sz w:val="18"/>
              </w:rPr>
              <w:t>10/05/2026</w:t>
            </w:r>
          </w:p>
        </w:tc>
        <w:tc>
          <w:tcPr>
            <w:tcW w:w="3510" w:type="dxa"/>
          </w:tcPr>
          <w:p>
            <w:r>
              <w:rPr>
                <w:rFonts w:ascii="Arial" w:hAnsi="Arial" w:eastAsia="Arial"/>
                <w:sz w:val="18"/>
              </w:rPr>
              <w:t>Completed Project One: mapped principles, risk assessments, automated detection, DevSecOps automation guidance, encryption policies, and Triple-A policies.</w:t>
            </w:r>
          </w:p>
        </w:tc>
        <w:tc>
          <w:tcPr>
            <w:tcW w:w="1923" w:type="dxa"/>
          </w:tcPr>
          <w:p>
            <w:r>
              <w:rPr>
                <w:rFonts w:ascii="Arial" w:hAnsi="Arial" w:eastAsia="Arial"/>
                <w:sz w:val="18"/>
              </w:rPr>
              <w:t>Michael Conrad</w:t>
            </w:r>
          </w:p>
        </w:tc>
        <w:tc>
          <w:tcPr>
            <w:tcW w:w="2077" w:type="dxa"/>
          </w:tcPr>
          <w:p>
            <w:r>
              <w:rPr>
                <w:rFonts w:ascii="Arial" w:hAnsi="Arial" w:eastAsia="Arial"/>
                <w:sz w:val="18"/>
              </w:rPr>
              <w:t>Pending</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r>
              <w:rPr>
                <w:rFonts w:ascii="Arial" w:hAnsi="Arial" w:eastAsia="Arial"/>
                <w:sz w:val="18"/>
              </w:rPr>
            </w:r>
          </w:p>
        </w:tc>
        <w:tc>
          <w:tcPr>
            <w:tcW w:w="1530" w:type="dxa"/>
          </w:tcPr>
          <w:p>
            <w:r>
              <w:rPr>
                <w:rFonts w:ascii="Arial" w:hAnsi="Arial" w:eastAsia="Arial"/>
                <w:sz w:val="18"/>
              </w:rPr>
            </w:r>
          </w:p>
        </w:tc>
        <w:tc>
          <w:tcPr>
            <w:tcW w:w="3510" w:type="dxa"/>
          </w:tcPr>
          <w:p>
            <w:r>
              <w:rPr>
                <w:rFonts w:ascii="Arial" w:hAnsi="Arial" w:eastAsia="Arial"/>
                <w:sz w:val="18"/>
              </w:rPr>
            </w:r>
          </w:p>
        </w:tc>
        <w:tc>
          <w:tcPr>
            <w:tcW w:w="1923" w:type="dxa"/>
          </w:tcPr>
          <w:p>
            <w:r>
              <w:rPr>
                <w:rFonts w:ascii="Arial" w:hAnsi="Arial" w:eastAsia="Arial"/>
                <w:sz w:val="18"/>
              </w:rPr>
            </w:r>
          </w:p>
        </w:tc>
        <w:tc>
          <w:tcPr>
            <w:tcW w:w="2077" w:type="dxa"/>
          </w:tcPr>
          <w:p>
            <w:r>
              <w:rPr>
                <w:rFonts w:ascii="Arial" w:hAnsi="Arial" w:eastAsia="Arial"/>
                <w:sz w:val="18"/>
              </w:rPr>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rFonts w:ascii="Arial" w:hAnsi="Arial" w:eastAsia="Arial"/>
                <w:color w:val="000000"/>
                <w:sz w:val="18"/>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rFonts w:ascii="Arial" w:hAnsi="Arial" w:eastAsia="Arial"/>
                <w:color w:val="000000"/>
                <w:sz w:val="18"/>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rPr>
                <w:rFonts w:ascii="Arial" w:hAnsi="Arial" w:eastAsia="Arial"/>
                <w:sz w:val="18"/>
              </w:rP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rPr>
                <w:rFonts w:ascii="Arial" w:hAnsi="Arial" w:eastAsia="Arial"/>
                <w:sz w:val="18"/>
              </w:rP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rPr>
                <w:rFonts w:ascii="Arial" w:hAnsi="Arial" w:eastAsia="Arial"/>
                <w:sz w:val="18"/>
              </w:rP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rPr>
                <w:rFonts w:ascii="Arial" w:hAnsi="Arial" w:eastAsia="Arial"/>
                <w:sz w:val="18"/>
              </w:rP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rPr>
                <w:rFonts w:ascii="Arial" w:hAnsi="Arial" w:eastAsia="Arial"/>
                <w:sz w:val="18"/>
              </w:rP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rPr>
                <w:rFonts w:ascii="Arial" w:hAnsi="Arial" w:eastAsia="Arial"/>
                <w:sz w:val="18"/>
              </w:rP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0FC0B4" w14:textId="77777777" w:rsidR="006F7CCE" w:rsidRDefault="006F7CCE">
      <w:r>
        <w:separator/>
      </w:r>
    </w:p>
  </w:endnote>
  <w:endnote w:type="continuationSeparator" w:id="0">
    <w:p w14:paraId="1F721155" w14:textId="77777777" w:rsidR="006F7CCE" w:rsidRDefault="006F7C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02E12C" w14:textId="77777777" w:rsidR="006F7CCE" w:rsidRDefault="006F7CCE">
      <w:r>
        <w:separator/>
      </w:r>
    </w:p>
  </w:footnote>
  <w:footnote w:type="continuationSeparator" w:id="0">
    <w:p w14:paraId="05902442" w14:textId="77777777" w:rsidR="006F7CCE" w:rsidRDefault="006F7C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8274A"/>
    <w:rsid w:val="000C3348"/>
    <w:rsid w:val="001646BD"/>
    <w:rsid w:val="00171556"/>
    <w:rsid w:val="00192176"/>
    <w:rsid w:val="001D4766"/>
    <w:rsid w:val="002474B4"/>
    <w:rsid w:val="002B23D7"/>
    <w:rsid w:val="00332392"/>
    <w:rsid w:val="00381847"/>
    <w:rsid w:val="003B0A5C"/>
    <w:rsid w:val="003C2366"/>
    <w:rsid w:val="003D6F4A"/>
    <w:rsid w:val="004E12CE"/>
    <w:rsid w:val="0059536C"/>
    <w:rsid w:val="005A3503"/>
    <w:rsid w:val="005B7417"/>
    <w:rsid w:val="005C0C1A"/>
    <w:rsid w:val="006D38A7"/>
    <w:rsid w:val="006F7CCE"/>
    <w:rsid w:val="008673EA"/>
    <w:rsid w:val="00895AA1"/>
    <w:rsid w:val="008C3FC6"/>
    <w:rsid w:val="008D5A8D"/>
    <w:rsid w:val="00973B67"/>
    <w:rsid w:val="009B710E"/>
    <w:rsid w:val="009F1B64"/>
    <w:rsid w:val="009F7011"/>
    <w:rsid w:val="00A04F5E"/>
    <w:rsid w:val="00A64600"/>
    <w:rsid w:val="00B21AEC"/>
    <w:rsid w:val="00B475A1"/>
    <w:rsid w:val="00B83D35"/>
    <w:rsid w:val="00B92A44"/>
    <w:rsid w:val="00BC2B54"/>
    <w:rsid w:val="00C73007"/>
    <w:rsid w:val="00CB2327"/>
    <w:rsid w:val="00CE3A73"/>
    <w:rsid w:val="00D211BA"/>
    <w:rsid w:val="00D30268"/>
    <w:rsid w:val="00E170F5"/>
    <w:rsid w:val="00E31CA4"/>
    <w:rsid w:val="00E54E9E"/>
    <w:rsid w:val="00E769D9"/>
    <w:rsid w:val="00E910C0"/>
    <w:rsid w:val="00F51FA8"/>
    <w:rsid w:val="00F72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19</Pages>
  <Words>3386</Words>
  <Characters>19304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22645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Laurel, Brooke</cp:lastModifiedBy>
  <cp:revision>24</cp:revision>
  <dcterms:created xsi:type="dcterms:W3CDTF">2020-11-20T18:42:00Z</dcterms:created>
  <dcterms:modified xsi:type="dcterms:W3CDTF">2024-01-19T19:40:00Z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