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60995" w14:textId="77777777" w:rsidR="00D076A6" w:rsidRDefault="00000000">
      <w:pPr>
        <w:pStyle w:val="Title"/>
      </w:pPr>
      <w:r>
        <w:t>Project Two: Security Policy Presentation</w:t>
      </w:r>
    </w:p>
    <w:p w14:paraId="3A3A9BA8" w14:textId="549A4C13" w:rsidR="00D076A6" w:rsidRDefault="00000000">
      <w:r>
        <w:t xml:space="preserve">Name: </w:t>
      </w:r>
      <w:r w:rsidR="00000233">
        <w:t>Michael Conrad</w:t>
      </w:r>
    </w:p>
    <w:p w14:paraId="75723FB0" w14:textId="77777777" w:rsidR="00D076A6" w:rsidRDefault="00000000">
      <w:r>
        <w:t>Date: October 17, 2026</w:t>
      </w:r>
    </w:p>
    <w:p w14:paraId="5F1524AD" w14:textId="77777777" w:rsidR="00D076A6" w:rsidRDefault="00000000">
      <w:pPr>
        <w:pStyle w:val="Heading2"/>
      </w:pPr>
      <w:r>
        <w:t>Slide 1: Green Pace | Security Policy Presentation</w:t>
      </w:r>
    </w:p>
    <w:p w14:paraId="492CF151" w14:textId="77777777" w:rsidR="00D076A6" w:rsidRDefault="00000000">
      <w:r>
        <w:t>Welcome to the Green Pace secure development policy presentation. This briefing builds on the Project One policy and explains how the development team can apply its ten standards consistently. I will discuss threat prioritization, layered controls, automated checks, and a focused unit-testing example. Replace the name field before submitting.</w:t>
      </w:r>
    </w:p>
    <w:p w14:paraId="5C327C8D" w14:textId="77777777" w:rsidR="00D076A6" w:rsidRDefault="00000000">
      <w:pPr>
        <w:pStyle w:val="Heading2"/>
      </w:pPr>
      <w:r>
        <w:t>Slide 2: Overview | Defense in Depth</w:t>
      </w:r>
    </w:p>
    <w:p w14:paraId="17E11C0B" w14:textId="77777777" w:rsidR="00D076A6" w:rsidRDefault="00000000">
      <w:r>
        <w:t>Green Pace needs a repeatable policy as its development team grows. The Project One document establishes a common approach for secure C and C++ coding and operational security. Defense in depth means that no single safeguard is assumed to be perfect. For example, input validation prevents many malformed values from entering a program; safe memory and arithmetic practices reduce the damage from missed inputs; authentication and authorization limit exposure; and logging provides visibility into suspicious events. These layers should be implemented in the development lifecycle, not only after deployment.</w:t>
      </w:r>
    </w:p>
    <w:p w14:paraId="31FD9E46" w14:textId="77777777" w:rsidR="00D076A6" w:rsidRDefault="00000000">
      <w:pPr>
        <w:pStyle w:val="Heading2"/>
      </w:pPr>
      <w:r>
        <w:t>Slide 3: Threat Matrix | Project One Ratings</w:t>
      </w:r>
    </w:p>
    <w:p w14:paraId="69ADB9D2" w14:textId="77777777" w:rsidR="00D076A6" w:rsidRDefault="00000000">
      <w:r>
        <w:t>This matrix retains the qualitative likelihood and priority judgments in Project One rather than presenting them as measured probabilities. Six standards are rated likely and high priority: value validation, string boundaries, parameterized SQL, memory protection, integer overflow, and file path validation. Exception handling is possible and high priority, while safe data types are unlikely but still high priority because the potential severity is high. Assertions and resource release are possible and medium priority. Four standards have the highest documented level of five. Static analysis and tests can detect symptoms, but risk rankings require periodic review as architecture and exposure change.</w:t>
      </w:r>
    </w:p>
    <w:p w14:paraId="48BE97B0" w14:textId="77777777" w:rsidR="00D076A6" w:rsidRDefault="00000000">
      <w:pPr>
        <w:pStyle w:val="Heading2"/>
      </w:pPr>
      <w:r>
        <w:t>Slide 4: Ten Security Principles | Standards Mapping</w:t>
      </w:r>
    </w:p>
    <w:p w14:paraId="52CE1214" w14:textId="77777777" w:rsidR="00D076A6" w:rsidRDefault="00000000">
      <w:r>
        <w:t>The policy lists ten core principles: validate input, heed compiler warnings, architect for security, keep designs simple, default deny, apply least privilege, sanitize data crossing boundaries, use defense in depth, practice effective quality assurance, and adopt a secure coding standard. The numbers shown on the slide map each principle to relevant coding standards. These mappings are implementation recommendations based on the original policy examples, not a claim that each principle applies exclusively to the listed standards. Effective quality assurance and adherence to a coding standard apply to all ten.</w:t>
      </w:r>
    </w:p>
    <w:p w14:paraId="46986C9F" w14:textId="77777777" w:rsidR="00D076A6" w:rsidRDefault="00000000">
      <w:pPr>
        <w:pStyle w:val="Heading2"/>
      </w:pPr>
      <w:r>
        <w:lastRenderedPageBreak/>
        <w:t>Slide 5: Coding Standards | Risk-First Order</w:t>
      </w:r>
    </w:p>
    <w:p w14:paraId="608BE40E" w14:textId="77777777" w:rsidR="00D076A6" w:rsidRDefault="00000000">
      <w:r>
        <w:t>This proposed remediation order starts with the four standards rated level five in Project One: parameterized SQL, RAII memory management, integer overflow protection, and safe file paths. Next are input-value validation and string bounds, both likely, high-priority risks rated level four, followed by exception handling. Safe data types, assertions, and automatic resource release complete the sequence. The ordering uses the policy level as the primary factor, then likelihood and potential exploit impact, with remediation cost used for scheduling. It is a proposed implementation order, not a replacement for a system-specific threat model.</w:t>
      </w:r>
    </w:p>
    <w:p w14:paraId="71B8D42F" w14:textId="77777777" w:rsidR="00D076A6" w:rsidRDefault="00000000">
      <w:pPr>
        <w:pStyle w:val="Heading2"/>
      </w:pPr>
      <w:r>
        <w:t>Slide 6: Encryption | In Transit, At Rest, In Use</w:t>
      </w:r>
    </w:p>
    <w:p w14:paraId="5AB10CE1" w14:textId="77777777" w:rsidR="00D076A6" w:rsidRDefault="00000000">
      <w:r>
        <w:t>The encryption strategy addresses three states of data. In transit, approved TLS protects communications, with certificate verification and modern cipher configuration. At rest, approved encryption protects databases, backups, and files; key management is separate from application source code. Data in use generally must be decrypted for processing, so we minimize the duration and location of plaintext, restrict process privileges, and clear sensitive buffers where appropriate. Specialized confidential-computing approaches can provide further protections when justified. Encryption is not a substitute for input validation or authorization, and implementation should use maintained cryptographic libraries rather than custom algorithms.</w:t>
      </w:r>
    </w:p>
    <w:p w14:paraId="5547ECAD" w14:textId="77777777" w:rsidR="00D076A6" w:rsidRDefault="00000000">
      <w:pPr>
        <w:pStyle w:val="Heading2"/>
      </w:pPr>
      <w:r>
        <w:t>Slide 7: Triple-A | Authentication, Authorization, Accounting</w:t>
      </w:r>
    </w:p>
    <w:p w14:paraId="434F99FD" w14:textId="77777777" w:rsidR="00D076A6" w:rsidRDefault="00000000">
      <w:r>
        <w:t>Triple A stands for authentication, authorization, and accounting. Authentication verifies identity; authorization decides which operations that identity may perform; accounting records relevant activity for audit and investigation. Green Pace should require stronger authentication for administrators, verify authorization server-side for every sensitive action, and default to denying ambiguous requests. Logs should record who performed an action, when it occurred, and the outcome, while avoiding sensitive credentials. Audit access itself must be restricted and logs should be retained according to documented policy.</w:t>
      </w:r>
    </w:p>
    <w:p w14:paraId="5FD36363" w14:textId="77777777" w:rsidR="00D076A6" w:rsidRDefault="00000000">
      <w:pPr>
        <w:pStyle w:val="Heading2"/>
      </w:pPr>
      <w:r>
        <w:t>Slide 8: Unit Test 1 | ValidQuantityAccepted</w:t>
      </w:r>
    </w:p>
    <w:p w14:paraId="4B98BD0F" w14:textId="77777777" w:rsidR="00D076A6" w:rsidRDefault="00000000">
      <w:r>
        <w:t>This slide documents the first executed Microsoft C++ unit test for Green Pace coding standard STD-002-CPP, Validate Values Before Use. The validation function accepts quantities from 1 through 100, inclusive. ValidQuantityAccepted supplies 50, a normal valid value, and uses Assert::IsTrue to verify that the function accepts it. Visual Studio Test Explorer reports Passed for this test. This is a positive test case: it confirms that legitimate input is not unnecessarily blocked. As a next step, this check should be applied to the actual production input-validation function and included in automated builds.</w:t>
      </w:r>
    </w:p>
    <w:p w14:paraId="3D99B819" w14:textId="77777777" w:rsidR="00D076A6" w:rsidRDefault="00000000">
      <w:pPr>
        <w:pStyle w:val="Heading2"/>
      </w:pPr>
      <w:r>
        <w:t>Slide 9: Unit Test 2 | MaximumQuantityAccepted</w:t>
      </w:r>
    </w:p>
    <w:p w14:paraId="4D387424" w14:textId="77777777" w:rsidR="00D076A6" w:rsidRDefault="00000000">
      <w:r>
        <w:t xml:space="preserve">The second test checks the upper boundary of the permitted range. MaximumQuantityAccepted submits 100 and expects the validator to return true. Visual Studio Test Explorer shows Passed. This boundary test matters because a common coding defect is accidentally excluding the highest valid value, such as using less than 100 instead of less than or equal to 100. Testing the exact boundary helps verify that the written security policy and the implementation agree. </w:t>
      </w:r>
      <w:r>
        <w:lastRenderedPageBreak/>
        <w:t>Additional boundary tests should cover the minimum accepted value, one, and values immediately outside both endpoints.</w:t>
      </w:r>
    </w:p>
    <w:p w14:paraId="09CC79D9" w14:textId="77777777" w:rsidR="00D076A6" w:rsidRDefault="00000000">
      <w:pPr>
        <w:pStyle w:val="Heading2"/>
      </w:pPr>
      <w:r>
        <w:t>Slide 10: Unit Test 3 | ZeroQuantityRejected</w:t>
      </w:r>
    </w:p>
    <w:p w14:paraId="046B3B79" w14:textId="77777777" w:rsidR="00D076A6" w:rsidRDefault="00000000">
      <w:r>
        <w:t>The third test is a negative-input case. ZeroQuantityRejected submits zero and uses Assert::IsFalse because the approved range begins at one. Visual Studio reports Passed, meaning the validator correctly rejected zero. A passing negative test does not mean that the program failed; it means the program behaved securely when given invalid input. This supports STD-002-CPP by preventing invalid quantities from entering business calculations. In a real application, we should also verify that rejected input produces a safe error message and does not change program state.</w:t>
      </w:r>
    </w:p>
    <w:p w14:paraId="20D548EE" w14:textId="77777777" w:rsidR="00D076A6" w:rsidRDefault="00000000">
      <w:pPr>
        <w:pStyle w:val="Heading2"/>
      </w:pPr>
      <w:r>
        <w:t>Slide 11: Unit Test 4 | NegativeQuantityRejected</w:t>
      </w:r>
    </w:p>
    <w:p w14:paraId="315BA03D" w14:textId="77777777" w:rsidR="00D076A6" w:rsidRDefault="00000000">
      <w:r>
        <w:t>The fourth test supplies negative five. NegativeQuantityRejected expects false, and the Visual Studio screenshot shows Passed. Rejecting negative quantities prevents nonsensical or potentially harmful values from being used in downstream operations. Negative values can also interact unexpectedly with signed and unsigned conversions, so this test reinforces the broader secure-coding principles of validating data and using appropriate types. The next step is to test values near integer limits and confirm that error handling remains safe.</w:t>
      </w:r>
    </w:p>
    <w:p w14:paraId="231F0C78" w14:textId="77777777" w:rsidR="00D076A6" w:rsidRDefault="00000000">
      <w:pPr>
        <w:pStyle w:val="Heading2"/>
      </w:pPr>
      <w:r>
        <w:t>Slide 12: Unit Test 5 | ExcessiveQuantityRejected</w:t>
      </w:r>
    </w:p>
    <w:p w14:paraId="792E15EE" w14:textId="77777777" w:rsidR="00D076A6" w:rsidRDefault="00000000">
      <w:r>
        <w:t>The fifth test supplies 101, just above the allowed maximum of 100. ExcessiveQuantityRejected expects false and Visual Studio Test Explorer reports Passed. This is another negative-input boundary test and demonstrates that an out-of-range value is rejected before it can affect calculations. Across the five screenshots, Test Explorer reports five tests passed, zero failed, and zero skipped, with zero warnings and zero errors. These are real results for the example validator, not proof that the entire Green Pace application has been tested. Future verification should include production-code integration tests, fuzzing, and automated regression runs.</w:t>
      </w:r>
    </w:p>
    <w:p w14:paraId="780C5075" w14:textId="77777777" w:rsidR="00D076A6" w:rsidRDefault="00000000">
      <w:pPr>
        <w:pStyle w:val="Heading2"/>
      </w:pPr>
      <w:r>
        <w:t>Slide 13: Automation Summary | DevSecOps Lifecycle</w:t>
      </w:r>
    </w:p>
    <w:p w14:paraId="0B77823B" w14:textId="77777777" w:rsidR="00D076A6" w:rsidRDefault="00000000">
      <w:r>
        <w:t>The DevSecOps pipeline integrates security into the entire software lifecycle. During planning, teams document assets and trust boundaries. During coding, review and linting identify unsafe patterns. At build time, the C++ compiler runs and warnings should be treated as errors where practical. Clang-tidy and Cppcheck supplement the compiler; dependency and secrets scanners flag additional risks. During testing, the Visual Studio unit test framework checks expected behavior and sanitizer or fuzz testing can reveal memory problems. Release gates block builds that fail mandatory checks. Production monitoring then informs future fixes and policy updates.</w:t>
      </w:r>
    </w:p>
    <w:p w14:paraId="02CBD04D" w14:textId="77777777" w:rsidR="00D076A6" w:rsidRDefault="00000000">
      <w:pPr>
        <w:pStyle w:val="Heading2"/>
      </w:pPr>
      <w:r>
        <w:t>Slide 14: External Tools | Where They Fit</w:t>
      </w:r>
    </w:p>
    <w:p w14:paraId="6002DCA8" w14:textId="77777777" w:rsidR="00D076A6" w:rsidRDefault="00000000">
      <w:r>
        <w:t xml:space="preserve">These tools provide different types of evidence. The compiler runs during every build and can catch unsafe conversions and other suspicious constructs. Clang-tidy and Cppcheck inspect source code without requiring a production run, although they do not prove a program is safe. Visual Studio Test Explorer executes the unit tests and provides pass or fail results. </w:t>
      </w:r>
      <w:r>
        <w:lastRenderedPageBreak/>
        <w:t>AddressSanitizer instruments supported builds to reveal memory violations, while fuzzing exercises unusual inputs. Dynamic application testing can assess deployed interfaces. Each tool should be placed at a defined pipeline stage, with documented owners and follow-up actions. A green scan is not proof that no vulnerability exists.</w:t>
      </w:r>
    </w:p>
    <w:p w14:paraId="68D80C32" w14:textId="77777777" w:rsidR="00D076A6" w:rsidRDefault="00000000">
      <w:pPr>
        <w:pStyle w:val="Heading2"/>
      </w:pPr>
      <w:r>
        <w:t>Slide 15: Risks and Benefits | Act Now or Wait</w:t>
      </w:r>
    </w:p>
    <w:p w14:paraId="4358D1F9" w14:textId="77777777" w:rsidR="00D076A6" w:rsidRDefault="00000000">
      <w:r>
        <w:t>Acting now on high-risk weaknesses can reduce the chance of data loss, system compromise, and operational disruption. SQL injection and unauthorized file access may expose sensitive information. Integer overflow and unsafe memory handling can produce crashes or exploitable behavior. Waiting allows these conditions to persist and can increase remediation complexity as more code depends on vulnerable behavior. Immediate changes also carry costs: engineering time, compatibility concerns, and false positives. Green Pace should use small reviewed changes, test coverage, staged deployment, and rollback plans to reduce those implementation risks.</w:t>
      </w:r>
    </w:p>
    <w:p w14:paraId="417C284E" w14:textId="77777777" w:rsidR="00D076A6" w:rsidRDefault="00000000">
      <w:pPr>
        <w:pStyle w:val="Heading2"/>
      </w:pPr>
      <w:r>
        <w:t>Slide 16: Recommendations | Close Current Gaps</w:t>
      </w:r>
    </w:p>
    <w:p w14:paraId="532312EC" w14:textId="77777777" w:rsidR="00D076A6" w:rsidRDefault="00000000">
      <w:r>
        <w:t>The current policy establishes important standards, but the next step is to operationalize them. Each standard should have a documented automated or manual verification method and a responsible owner. Green Pace should require consistent checks in continuous integration and specify when a failed check blocks release. Expand testing beyond the quantity example to string lengths, integer overflow, file traversal, and SQL query construction. Maintain a current dependency inventory and review authentication, key management, and logging configurations. Policy exceptions should be time-limited, approved, and reassessed. Metrics such as unresolved high-severity findings and remediation time will reveal whether the program is improving.</w:t>
      </w:r>
    </w:p>
    <w:p w14:paraId="0399D8BB" w14:textId="77777777" w:rsidR="00D076A6" w:rsidRDefault="00000000">
      <w:pPr>
        <w:pStyle w:val="Heading2"/>
      </w:pPr>
      <w:r>
        <w:t>Slide 17: Conclusion | Sustainable Secure Development</w:t>
      </w:r>
    </w:p>
    <w:p w14:paraId="401C2E1D" w14:textId="77777777" w:rsidR="00D076A6" w:rsidRDefault="00000000">
      <w:r>
        <w:t>In conclusion, Green Pace can turn its written policy into a sustainable security program by combining clear standards with continuous verification. The SEI CERT C++ guidance supports language-specific practices, while the NIST Secure Software Development Framework provides a lifecycle structure. OWASP application verification requirements can help assess application-facing controls. The highest-risk findings should be remediated first, and new functionality should receive threat modeling and automated testing before release. Security policy should be reviewed regularly as threats, dependencies, and systems change. The goal is repeatable evidence that safeguards are working, not simply a checklist.</w:t>
      </w:r>
    </w:p>
    <w:p w14:paraId="1421E082" w14:textId="77777777" w:rsidR="00D076A6" w:rsidRDefault="00000000">
      <w:pPr>
        <w:pStyle w:val="Heading2"/>
      </w:pPr>
      <w:r>
        <w:t>Slide 18: References | APA Style</w:t>
      </w:r>
    </w:p>
    <w:p w14:paraId="72AEAA20" w14:textId="77777777" w:rsidR="00D076A6" w:rsidRDefault="00000000">
      <w:r>
        <w:t>The presentation draws on the completed Green Pace Project One policy and supporting guidance from the SEI CERT C++ coding standard, NIST SSDF, OWASP ASVS, and Microsoft documentation on C++ unit testing. These resources provide further detail on secure coding, lifecycle practices, application verification, and the Visual Studio testing workflow.</w:t>
      </w:r>
    </w:p>
    <w:p w14:paraId="31C171BB" w14:textId="77777777" w:rsidR="00D076A6" w:rsidRDefault="00000000">
      <w:pPr>
        <w:pStyle w:val="Heading2"/>
      </w:pPr>
      <w:r>
        <w:lastRenderedPageBreak/>
        <w:t>Unit Test Implementation Reference</w:t>
      </w:r>
    </w:p>
    <w:p w14:paraId="6534E02F" w14:textId="77777777" w:rsidR="00D076A6" w:rsidRDefault="00000000">
      <w:r>
        <w:t>The following is the tested example logic used to demonstrate STD-002-CPP. The five Microsoft C++ unit tests were executed in Visual Studio; Test Explorer showed 5 passed, 0 failed, and 0 skipped. Screenshots of each selected test appear on presentation slides 8–12. This example is not a test of Green Pace production application code.</w:t>
      </w:r>
    </w:p>
    <w:p w14:paraId="38894F54" w14:textId="77777777" w:rsidR="00D076A6" w:rsidRDefault="00000000">
      <w:r>
        <w:rPr>
          <w:sz w:val="18"/>
        </w:rPr>
        <w:t>bool IsValidQuantity(int quantity) { return quantity &gt;= 1 &amp;&amp; quantity &lt;= 100; }</w:t>
      </w:r>
      <w:r>
        <w:rPr>
          <w:sz w:val="18"/>
        </w:rPr>
        <w:br/>
        <w:t>// Microsoft C++ Unit Test Framework assertions:</w:t>
      </w:r>
      <w:r>
        <w:rPr>
          <w:sz w:val="18"/>
        </w:rPr>
        <w:br/>
        <w:t>TEST_METHOD(ValidQuantityAccepted) { Assert::IsTrue(IsValidQuantity(50)); }</w:t>
      </w:r>
      <w:r>
        <w:rPr>
          <w:sz w:val="18"/>
        </w:rPr>
        <w:br/>
        <w:t>TEST_METHOD(MaximumQuantityAccepted) { Assert::IsTrue(IsValidQuantity(100)); }</w:t>
      </w:r>
      <w:r>
        <w:rPr>
          <w:sz w:val="18"/>
        </w:rPr>
        <w:br/>
        <w:t>TEST_METHOD(ZeroQuantityRejected) { Assert::IsFalse(IsValidQuantity(0)); }</w:t>
      </w:r>
      <w:r>
        <w:rPr>
          <w:sz w:val="18"/>
        </w:rPr>
        <w:br/>
        <w:t>TEST_METHOD(NegativeQuantityRejected) { Assert::IsFalse(IsValidQuantity(-5)); }</w:t>
      </w:r>
      <w:r>
        <w:rPr>
          <w:sz w:val="18"/>
        </w:rPr>
        <w:br/>
        <w:t>TEST_METHOD(ExcessiveQuantityRejected) { Assert::IsFalse(IsValidQuantity(101)); }</w:t>
      </w:r>
    </w:p>
    <w:p w14:paraId="06B524B5" w14:textId="77777777" w:rsidR="00D076A6" w:rsidRDefault="00000000">
      <w:pPr>
        <w:pStyle w:val="Heading2"/>
      </w:pPr>
      <w:r>
        <w:t>References</w:t>
      </w:r>
    </w:p>
    <w:p w14:paraId="6E4DE966" w14:textId="77777777" w:rsidR="00D076A6" w:rsidRDefault="00000000">
      <w:r>
        <w:t>Carnegie Mellon University, Software Engineering Institute. (n.d.). SEI CERT C++ coding standard. https://wiki.sei.cmu.edu/confluence/display/cplusplus</w:t>
      </w:r>
    </w:p>
    <w:p w14:paraId="3DFFF05B" w14:textId="77777777" w:rsidR="00D076A6" w:rsidRDefault="00000000">
      <w:r>
        <w:t>National Institute of Standards and Technology. (2022). Secure software development framework (SSDF) version 1.1 (SP 800-218). https://doi.org/10.6028/NIST.SP.800-218</w:t>
      </w:r>
    </w:p>
    <w:p w14:paraId="1EB4A81B" w14:textId="77777777" w:rsidR="00D076A6" w:rsidRDefault="00000000">
      <w:r>
        <w:t>OWASP Foundation. (n.d.). Application security verification standard. https://owasp.org/www-project-application-security-verification-standard/</w:t>
      </w:r>
    </w:p>
    <w:p w14:paraId="13A1CD82" w14:textId="77777777" w:rsidR="00D076A6" w:rsidRDefault="00000000">
      <w:r>
        <w:t>Microsoft. (n.d.). Unit test your code (C++). https://learn.microsoft.com/en-us/visualstudio/test/writing-unit-tests-for-c-cpp</w:t>
      </w:r>
    </w:p>
    <w:p w14:paraId="4155A275" w14:textId="77777777" w:rsidR="00D076A6" w:rsidRDefault="00000000">
      <w:r>
        <w:t>Green Pace. (2026). Green Pace secure development policy [Unpublished course project].</w:t>
      </w:r>
    </w:p>
    <w:sectPr w:rsidR="00D076A6"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FBE8D" w14:textId="77777777" w:rsidR="003C5C73" w:rsidRDefault="003C5C73">
      <w:pPr>
        <w:spacing w:after="0" w:line="240" w:lineRule="auto"/>
      </w:pPr>
      <w:r>
        <w:separator/>
      </w:r>
    </w:p>
  </w:endnote>
  <w:endnote w:type="continuationSeparator" w:id="0">
    <w:p w14:paraId="30F05738" w14:textId="77777777" w:rsidR="003C5C73" w:rsidRDefault="003C5C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D3F57" w14:textId="77777777" w:rsidR="003C5C73" w:rsidRDefault="003C5C73">
      <w:pPr>
        <w:spacing w:after="0" w:line="240" w:lineRule="auto"/>
      </w:pPr>
      <w:r>
        <w:separator/>
      </w:r>
    </w:p>
  </w:footnote>
  <w:footnote w:type="continuationSeparator" w:id="0">
    <w:p w14:paraId="46657B09" w14:textId="77777777" w:rsidR="003C5C73" w:rsidRDefault="003C5C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A993B" w14:textId="77777777" w:rsidR="00D076A6" w:rsidRDefault="00000000">
    <w:pPr>
      <w:pStyle w:val="Header"/>
    </w:pPr>
    <w:r>
      <w:t xml:space="preserve">GREEN </w:t>
    </w:r>
    <w:proofErr w:type="gramStart"/>
    <w:r>
      <w:t>PACE  |</w:t>
    </w:r>
    <w:proofErr w:type="gramEnd"/>
    <w:r>
      <w:t xml:space="preserve">  CS 405 PROJECT TWO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257303">
    <w:abstractNumId w:val="8"/>
  </w:num>
  <w:num w:numId="2" w16cid:durableId="1399669589">
    <w:abstractNumId w:val="6"/>
  </w:num>
  <w:num w:numId="3" w16cid:durableId="1566069032">
    <w:abstractNumId w:val="5"/>
  </w:num>
  <w:num w:numId="4" w16cid:durableId="1247567805">
    <w:abstractNumId w:val="4"/>
  </w:num>
  <w:num w:numId="5" w16cid:durableId="861671262">
    <w:abstractNumId w:val="7"/>
  </w:num>
  <w:num w:numId="6" w16cid:durableId="1376808677">
    <w:abstractNumId w:val="3"/>
  </w:num>
  <w:num w:numId="7" w16cid:durableId="1018971371">
    <w:abstractNumId w:val="2"/>
  </w:num>
  <w:num w:numId="8" w16cid:durableId="180898463">
    <w:abstractNumId w:val="1"/>
  </w:num>
  <w:num w:numId="9" w16cid:durableId="1904173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33"/>
    <w:rsid w:val="00034616"/>
    <w:rsid w:val="0006063C"/>
    <w:rsid w:val="0015074B"/>
    <w:rsid w:val="0029639D"/>
    <w:rsid w:val="00326F90"/>
    <w:rsid w:val="003C5C73"/>
    <w:rsid w:val="00A67CD5"/>
    <w:rsid w:val="00AA1D8D"/>
    <w:rsid w:val="00B47730"/>
    <w:rsid w:val="00CB0664"/>
    <w:rsid w:val="00D076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B3340"/>
  <w14:defaultImageDpi w14:val="300"/>
  <w15:docId w15:val="{7EFA6AE9-5C8E-47C5-A4B4-609DC396C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2026</Words>
  <Characters>11551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Conrad, Michael</cp:lastModifiedBy>
  <cp:revision>2</cp:revision>
  <dcterms:created xsi:type="dcterms:W3CDTF">2026-10-17T17:31:00Z</dcterms:created>
  <dcterms:modified xsi:type="dcterms:W3CDTF">2026-10-17T17:31:00Z</dcterms:modified>
  <cp:category/>
</cp:coreProperties>
</file>