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AC6AC"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Dear Dr. Hinkel, Dr. Cali, Prof. Ramachandran, and Mr. Chaffer,</w:t>
      </w:r>
    </w:p>
    <w:p w14:paraId="0D1368D8"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Please find enclosed our manuscript, "Governing Trustworthy Agentic Healthcare AI: A Calibration-First Framework with Distributed Ledger Accountability," submitted for consideration in the special issue on Ethics of AI Agents and Agentic AI in Healthcare.</w:t>
      </w:r>
    </w:p>
    <w:p w14:paraId="5965FE3E" w14:textId="5AC5987F" w:rsidR="007E3CF9" w:rsidRPr="007E3CF9" w:rsidRDefault="007E3CF9" w:rsidP="007E3CF9">
      <w:pPr>
        <w:rPr>
          <w:rFonts w:ascii="Times New Roman" w:hAnsi="Times New Roman" w:cs="Times New Roman"/>
        </w:rPr>
      </w:pPr>
      <w:r w:rsidRPr="007E3CF9">
        <w:rPr>
          <w:rFonts w:ascii="Times New Roman" w:hAnsi="Times New Roman" w:cs="Times New Roman"/>
        </w:rPr>
        <w:t>This perspective paper addresses a structural governance gap at the intersection of clinical AI deployment and distributed ledger accountability. As healthcare AI systems transition from single-inference prediction tools to autonomous, multi-step agentic pipelines, existing governance frameworks</w:t>
      </w:r>
      <w:r>
        <w:rPr>
          <w:rFonts w:ascii="Times New Roman" w:hAnsi="Times New Roman" w:cs="Times New Roman"/>
        </w:rPr>
        <w:t>, including TRIPOD+AI, DECIDE-AI, and the FDA AI/ML SaMD guidance,</w:t>
      </w:r>
      <w:r w:rsidRPr="007E3CF9">
        <w:rPr>
          <w:rFonts w:ascii="Times New Roman" w:hAnsi="Times New Roman" w:cs="Times New Roman"/>
        </w:rPr>
        <w:t xml:space="preserve"> leave critical accountability requirements unaddressed. Specifically, these frameworks do not specify how to measure reliability at the level of individual agent decision steps, how to verify that probabilistic outputs are well-calibrated throughout an agentic pipeline, how to maintain patient consent for autonomous AI actions across care episodes, or how to produce audit records that are tamper-resistant and independently verifiable.</w:t>
      </w:r>
    </w:p>
    <w:p w14:paraId="3CE9EE82" w14:textId="2AAC0708" w:rsidR="007E3CF9" w:rsidRPr="007E3CF9" w:rsidRDefault="007E3CF9" w:rsidP="007E3CF9">
      <w:pPr>
        <w:rPr>
          <w:rFonts w:ascii="Times New Roman" w:hAnsi="Times New Roman" w:cs="Times New Roman"/>
        </w:rPr>
      </w:pPr>
      <w:r w:rsidRPr="007E3CF9">
        <w:rPr>
          <w:rFonts w:ascii="Times New Roman" w:hAnsi="Times New Roman" w:cs="Times New Roman"/>
        </w:rPr>
        <w:t>This paper proposes a five-layer trustworthiness governance framework that directly addresses these gaps: a reliability evaluation layer using calibration metrics and conformal prediction uncertainty quantification; a fairness auditing layer for subgroup calibration equity; a provenance verification layer for model lineage and training data documentation; a patient consent management layer for autonomous AI action; and a deployment readiness scoring layer with ongoing monitoring criteria. We argue that distributed ledger technologies provide the accountability infrastructure</w:t>
      </w:r>
      <w:r>
        <w:rPr>
          <w:rFonts w:ascii="Times New Roman" w:hAnsi="Times New Roman" w:cs="Times New Roman"/>
        </w:rPr>
        <w:t>: immutable audit trails, smart contract-encoded ethical constraints, decentralized consent registries, and on-chain model registries, that make</w:t>
      </w:r>
      <w:r w:rsidRPr="007E3CF9">
        <w:rPr>
          <w:rFonts w:ascii="Times New Roman" w:hAnsi="Times New Roman" w:cs="Times New Roman"/>
        </w:rPr>
        <w:t xml:space="preserve"> each layer operationally enforceable and independently verifiable rather than merely aspirational.</w:t>
      </w:r>
    </w:p>
    <w:p w14:paraId="5A6CB843"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Required confirmations:</w:t>
      </w:r>
    </w:p>
    <w:p w14:paraId="17E5D98E"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 This manuscript has not been published elsewhere and is not currently under consideration by any other journal.</w:t>
      </w:r>
    </w:p>
    <w:p w14:paraId="67D7CFAF"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 The author has read and approved the final manuscript.</w:t>
      </w:r>
    </w:p>
    <w:p w14:paraId="5D476821" w14:textId="2496998C" w:rsidR="007E3CF9" w:rsidRPr="007E3CF9" w:rsidRDefault="007E3CF9" w:rsidP="007E3CF9">
      <w:pPr>
        <w:rPr>
          <w:rFonts w:ascii="Times New Roman" w:hAnsi="Times New Roman" w:cs="Times New Roman"/>
        </w:rPr>
      </w:pPr>
      <w:r w:rsidRPr="007E3CF9">
        <w:rPr>
          <w:rFonts w:ascii="Times New Roman" w:hAnsi="Times New Roman" w:cs="Times New Roman"/>
        </w:rPr>
        <w:t xml:space="preserve">- The manuscript complies with BHTY formatting guidelines and </w:t>
      </w:r>
      <w:r>
        <w:rPr>
          <w:rFonts w:ascii="Times New Roman" w:hAnsi="Times New Roman" w:cs="Times New Roman"/>
        </w:rPr>
        <w:t xml:space="preserve">the </w:t>
      </w:r>
      <w:r w:rsidRPr="007E3CF9">
        <w:rPr>
          <w:rFonts w:ascii="Times New Roman" w:hAnsi="Times New Roman" w:cs="Times New Roman"/>
        </w:rPr>
        <w:t>Vancouver numbered reference style.</w:t>
      </w:r>
    </w:p>
    <w:p w14:paraId="1772A7FC" w14:textId="0734A238" w:rsidR="007E3CF9" w:rsidRPr="007E3CF9" w:rsidRDefault="007E3CF9" w:rsidP="007E3CF9">
      <w:pPr>
        <w:rPr>
          <w:rFonts w:ascii="Times New Roman" w:hAnsi="Times New Roman" w:cs="Times New Roman"/>
        </w:rPr>
      </w:pPr>
      <w:r w:rsidRPr="007E3CF9">
        <w:rPr>
          <w:rFonts w:ascii="Times New Roman" w:hAnsi="Times New Roman" w:cs="Times New Roman"/>
        </w:rPr>
        <w:t xml:space="preserve">- This is a conceptual perspective paper. No human </w:t>
      </w:r>
      <w:r>
        <w:rPr>
          <w:rFonts w:ascii="Times New Roman" w:hAnsi="Times New Roman" w:cs="Times New Roman"/>
        </w:rPr>
        <w:t>subject</w:t>
      </w:r>
      <w:r w:rsidRPr="007E3CF9">
        <w:rPr>
          <w:rFonts w:ascii="Times New Roman" w:hAnsi="Times New Roman" w:cs="Times New Roman"/>
        </w:rPr>
        <w:t xml:space="preserve"> data were generated or analyzed. No IRB approval is required.</w:t>
      </w:r>
    </w:p>
    <w:p w14:paraId="19DB990A" w14:textId="103582AE" w:rsidR="007E3CF9" w:rsidRPr="007E3CF9" w:rsidRDefault="007E3CF9" w:rsidP="007E3CF9">
      <w:pPr>
        <w:rPr>
          <w:rFonts w:ascii="Times New Roman" w:hAnsi="Times New Roman" w:cs="Times New Roman"/>
        </w:rPr>
      </w:pPr>
      <w:r w:rsidRPr="007E3CF9">
        <w:rPr>
          <w:rFonts w:ascii="Times New Roman" w:hAnsi="Times New Roman" w:cs="Times New Roman"/>
        </w:rPr>
        <w:t>- The author has no conflicts of interest to declare.</w:t>
      </w:r>
    </w:p>
    <w:p w14:paraId="188ACE1B"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 xml:space="preserve">This submission is intended for the Ethics of AI Agents and Agentic AI in Healthcare special issue. We would be grateful for consideration for the August 2026 issue if the timeline permits; </w:t>
      </w:r>
      <w:proofErr w:type="gramStart"/>
      <w:r w:rsidRPr="007E3CF9">
        <w:rPr>
          <w:rFonts w:ascii="Times New Roman" w:hAnsi="Times New Roman" w:cs="Times New Roman"/>
        </w:rPr>
        <w:t>otherwise</w:t>
      </w:r>
      <w:proofErr w:type="gramEnd"/>
      <w:r w:rsidRPr="007E3CF9">
        <w:rPr>
          <w:rFonts w:ascii="Times New Roman" w:hAnsi="Times New Roman" w:cs="Times New Roman"/>
        </w:rPr>
        <w:t xml:space="preserve"> we are glad to be considered for December 2026.</w:t>
      </w:r>
    </w:p>
    <w:p w14:paraId="5F6D6E1C"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Thank you for your consideration.</w:t>
      </w:r>
    </w:p>
    <w:p w14:paraId="43E83F14"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lastRenderedPageBreak/>
        <w:t>Sincerely,</w:t>
      </w:r>
    </w:p>
    <w:p w14:paraId="10FF5F57" w14:textId="77777777" w:rsidR="007E3CF9" w:rsidRPr="007E3CF9" w:rsidRDefault="007E3CF9" w:rsidP="007E3CF9">
      <w:pPr>
        <w:rPr>
          <w:rFonts w:ascii="Times New Roman" w:hAnsi="Times New Roman" w:cs="Times New Roman"/>
        </w:rPr>
      </w:pPr>
      <w:r w:rsidRPr="007E3CF9">
        <w:rPr>
          <w:rFonts w:ascii="Times New Roman" w:hAnsi="Times New Roman" w:cs="Times New Roman"/>
        </w:rPr>
        <w:t>Michael O. Eniolade</w:t>
      </w:r>
    </w:p>
    <w:p w14:paraId="2FF9458D" w14:textId="33786634" w:rsidR="007E3CF9" w:rsidRPr="007E3CF9" w:rsidRDefault="007E3CF9" w:rsidP="007E3CF9">
      <w:pPr>
        <w:rPr>
          <w:rFonts w:ascii="Times New Roman" w:hAnsi="Times New Roman" w:cs="Times New Roman"/>
        </w:rPr>
      </w:pPr>
      <w:r w:rsidRPr="007E3CF9">
        <w:rPr>
          <w:rFonts w:ascii="Times New Roman" w:hAnsi="Times New Roman" w:cs="Times New Roman"/>
        </w:rPr>
        <w:t xml:space="preserve">Doctoral </w:t>
      </w:r>
      <w:r>
        <w:rPr>
          <w:rFonts w:ascii="Times New Roman" w:hAnsi="Times New Roman" w:cs="Times New Roman"/>
        </w:rPr>
        <w:t>Student</w:t>
      </w:r>
      <w:r w:rsidRPr="007E3CF9">
        <w:rPr>
          <w:rFonts w:ascii="Times New Roman" w:hAnsi="Times New Roman" w:cs="Times New Roman"/>
        </w:rPr>
        <w:t>, University of the Cumberlands</w:t>
      </w:r>
    </w:p>
    <w:p w14:paraId="08EE0DDD" w14:textId="3AF626A6" w:rsidR="007E3CF9" w:rsidRPr="007E3CF9" w:rsidRDefault="007E3CF9" w:rsidP="007E3CF9">
      <w:pPr>
        <w:rPr>
          <w:rFonts w:ascii="Times New Roman" w:hAnsi="Times New Roman" w:cs="Times New Roman"/>
        </w:rPr>
      </w:pPr>
      <w:hyperlink r:id="rId4" w:history="1">
        <w:r w:rsidRPr="00DD5210">
          <w:rPr>
            <w:rStyle w:val="Hyperlink"/>
            <w:rFonts w:ascii="Times New Roman" w:hAnsi="Times New Roman" w:cs="Times New Roman"/>
          </w:rPr>
          <w:t>meniolade20593@ucumberlands.edu</w:t>
        </w:r>
      </w:hyperlink>
      <w:r>
        <w:rPr>
          <w:rFonts w:ascii="Times New Roman" w:hAnsi="Times New Roman" w:cs="Times New Roman"/>
        </w:rPr>
        <w:t xml:space="preserve"> </w:t>
      </w:r>
    </w:p>
    <w:p w14:paraId="6291A07E" w14:textId="2F969062" w:rsidR="00A40F45" w:rsidRPr="007E3CF9" w:rsidRDefault="007E3CF9" w:rsidP="007E3CF9">
      <w:r w:rsidRPr="007E3CF9">
        <w:rPr>
          <w:rFonts w:ascii="Times New Roman" w:hAnsi="Times New Roman" w:cs="Times New Roman"/>
        </w:rPr>
        <w:t>ORCID: 0009-0002-0859-3050</w:t>
      </w:r>
    </w:p>
    <w:sectPr w:rsidR="00A40F45" w:rsidRPr="007E3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F45"/>
    <w:rsid w:val="002D5315"/>
    <w:rsid w:val="007E3CF9"/>
    <w:rsid w:val="00A40F45"/>
    <w:rsid w:val="00C677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44BE"/>
  <w15:chartTrackingRefBased/>
  <w15:docId w15:val="{4781C471-A1CF-41EB-8CE4-376A3321A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0F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0F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F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F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F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F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F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F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F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0F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F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F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F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F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F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F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F45"/>
    <w:rPr>
      <w:rFonts w:eastAsiaTheme="majorEastAsia" w:cstheme="majorBidi"/>
      <w:color w:val="272727" w:themeColor="text1" w:themeTint="D8"/>
    </w:rPr>
  </w:style>
  <w:style w:type="paragraph" w:styleId="Title">
    <w:name w:val="Title"/>
    <w:basedOn w:val="Normal"/>
    <w:next w:val="Normal"/>
    <w:link w:val="TitleChar"/>
    <w:uiPriority w:val="10"/>
    <w:qFormat/>
    <w:rsid w:val="00A40F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F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F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F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F45"/>
    <w:pPr>
      <w:spacing w:before="160"/>
      <w:jc w:val="center"/>
    </w:pPr>
    <w:rPr>
      <w:i/>
      <w:iCs/>
      <w:color w:val="404040" w:themeColor="text1" w:themeTint="BF"/>
    </w:rPr>
  </w:style>
  <w:style w:type="character" w:customStyle="1" w:styleId="QuoteChar">
    <w:name w:val="Quote Char"/>
    <w:basedOn w:val="DefaultParagraphFont"/>
    <w:link w:val="Quote"/>
    <w:uiPriority w:val="29"/>
    <w:rsid w:val="00A40F45"/>
    <w:rPr>
      <w:i/>
      <w:iCs/>
      <w:color w:val="404040" w:themeColor="text1" w:themeTint="BF"/>
    </w:rPr>
  </w:style>
  <w:style w:type="paragraph" w:styleId="ListParagraph">
    <w:name w:val="List Paragraph"/>
    <w:basedOn w:val="Normal"/>
    <w:uiPriority w:val="34"/>
    <w:qFormat/>
    <w:rsid w:val="00A40F45"/>
    <w:pPr>
      <w:ind w:left="720"/>
      <w:contextualSpacing/>
    </w:pPr>
  </w:style>
  <w:style w:type="character" w:styleId="IntenseEmphasis">
    <w:name w:val="Intense Emphasis"/>
    <w:basedOn w:val="DefaultParagraphFont"/>
    <w:uiPriority w:val="21"/>
    <w:qFormat/>
    <w:rsid w:val="00A40F45"/>
    <w:rPr>
      <w:i/>
      <w:iCs/>
      <w:color w:val="0F4761" w:themeColor="accent1" w:themeShade="BF"/>
    </w:rPr>
  </w:style>
  <w:style w:type="paragraph" w:styleId="IntenseQuote">
    <w:name w:val="Intense Quote"/>
    <w:basedOn w:val="Normal"/>
    <w:next w:val="Normal"/>
    <w:link w:val="IntenseQuoteChar"/>
    <w:uiPriority w:val="30"/>
    <w:qFormat/>
    <w:rsid w:val="00A40F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F45"/>
    <w:rPr>
      <w:i/>
      <w:iCs/>
      <w:color w:val="0F4761" w:themeColor="accent1" w:themeShade="BF"/>
    </w:rPr>
  </w:style>
  <w:style w:type="character" w:styleId="IntenseReference">
    <w:name w:val="Intense Reference"/>
    <w:basedOn w:val="DefaultParagraphFont"/>
    <w:uiPriority w:val="32"/>
    <w:qFormat/>
    <w:rsid w:val="00A40F45"/>
    <w:rPr>
      <w:b/>
      <w:bCs/>
      <w:smallCaps/>
      <w:color w:val="0F4761" w:themeColor="accent1" w:themeShade="BF"/>
      <w:spacing w:val="5"/>
    </w:rPr>
  </w:style>
  <w:style w:type="character" w:styleId="Hyperlink">
    <w:name w:val="Hyperlink"/>
    <w:basedOn w:val="DefaultParagraphFont"/>
    <w:uiPriority w:val="99"/>
    <w:unhideWhenUsed/>
    <w:rsid w:val="007E3CF9"/>
    <w:rPr>
      <w:color w:val="467886" w:themeColor="hyperlink"/>
      <w:u w:val="single"/>
    </w:rPr>
  </w:style>
  <w:style w:type="character" w:styleId="UnresolvedMention">
    <w:name w:val="Unresolved Mention"/>
    <w:basedOn w:val="DefaultParagraphFont"/>
    <w:uiPriority w:val="99"/>
    <w:semiHidden/>
    <w:unhideWhenUsed/>
    <w:rsid w:val="007E3C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meniolade20593@ucumberland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dc:creator>
  <cp:keywords/>
  <dc:description/>
  <cp:lastModifiedBy>Michael E</cp:lastModifiedBy>
  <cp:revision>3</cp:revision>
  <dcterms:created xsi:type="dcterms:W3CDTF">2026-05-03T02:25:00Z</dcterms:created>
  <dcterms:modified xsi:type="dcterms:W3CDTF">2026-05-03T02:36:00Z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39975e06-7268-4ddc-be24-c70fdb05f6ff</vt:lpwstr>
  </property>
</Properties>
</file>