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DFF"/>
          <w:sz w:val="72"/>
        </w:rPr>
        <w:t>TC-ATLAS</w:t>
      </w:r>
    </w:p>
    <w:p>
      <w:pPr>
        <w:jc w:val="center"/>
      </w:pPr>
      <w:r>
        <w:rPr>
          <w:color w:val="0C1D3D"/>
          <w:sz w:val="44"/>
        </w:rPr>
        <w:t>Guided Tour Specification</w:t>
      </w:r>
    </w:p>
    <w:p/>
    <w:p>
      <w:pPr>
        <w:jc w:val="center"/>
      </w:pPr>
      <w:r>
        <w:rPr>
          <w:i/>
          <w:color w:val="64748B"/>
          <w:sz w:val="28"/>
        </w:rPr>
        <w:t>Interactive Walkthrough Design for First-Time Users</w:t>
      </w:r>
    </w:p>
    <w:p/>
    <w:p/>
    <w:p>
      <w:pPr>
        <w:jc w:val="center"/>
      </w:pPr>
      <w:r>
        <w:rPr>
          <w:color w:val="94A3B8"/>
          <w:sz w:val="22"/>
        </w:rPr>
        <w:t>Version 1.0  |  March 23, 2026</w:t>
      </w:r>
    </w:p>
    <w:p>
      <w:pPr>
        <w:jc w:val="center"/>
      </w:pPr>
      <w:r>
        <w:rPr>
          <w:color w:val="94A3B8"/>
          <w:sz w:val="22"/>
        </w:rPr>
        <w:t>Prepared for: TC-ATLAS Development Team</w:t>
      </w:r>
    </w:p>
    <w:p>
      <w:r>
        <w:br w:type="page"/>
      </w:r>
    </w:p>
    <w:p>
      <w:pPr>
        <w:pStyle w:val="Heading1"/>
      </w:pPr>
      <w:r>
        <w:t>Table of Contents</w:t>
      </w:r>
    </w:p>
    <w:p>
      <w:pPr>
        <w:spacing w:after="80"/>
      </w:pPr>
      <w:r>
        <w:t>1. Tour Overview</w:t>
      </w:r>
    </w:p>
    <w:p>
      <w:pPr>
        <w:spacing w:after="80"/>
      </w:pPr>
      <w:r>
        <w:t>2. Tour Steps: Landing Page</w:t>
      </w:r>
    </w:p>
    <w:p>
      <w:pPr>
        <w:spacing w:after="80"/>
      </w:pPr>
      <w:r>
        <w:t>3. Tour Steps: TC-RADAR Archive Explorer</w:t>
      </w:r>
    </w:p>
    <w:p>
      <w:pPr>
        <w:spacing w:after="80"/>
      </w:pPr>
      <w:r>
        <w:t>4. Tour Steps: Real-Time TDR</w:t>
      </w:r>
    </w:p>
    <w:p>
      <w:pPr>
        <w:spacing w:after="80"/>
      </w:pPr>
      <w:r>
        <w:t>5. Tour Steps: Real-Time IR Monitor</w:t>
      </w:r>
    </w:p>
    <w:p>
      <w:pPr>
        <w:spacing w:after="80"/>
      </w:pPr>
      <w:r>
        <w:t>6. Tour Steps: Global Archive</w:t>
      </w:r>
    </w:p>
    <w:p>
      <w:pPr>
        <w:spacing w:after="80"/>
      </w:pPr>
      <w:r>
        <w:t>7. Implementation Notes</w:t>
      </w:r>
    </w:p>
    <w:p>
      <w:pPr>
        <w:spacing w:after="80"/>
      </w:pPr>
      <w:r>
        <w:t>8. Tone and Content Guidance</w:t>
      </w:r>
    </w:p>
    <w:p>
      <w:pPr>
        <w:spacing w:after="80"/>
      </w:pPr>
      <w:r>
        <w:t>Appendix A: Step Summary Table</w:t>
      </w:r>
    </w:p>
    <w:p>
      <w:r>
        <w:br w:type="page"/>
      </w:r>
    </w:p>
    <w:p>
      <w:pPr>
        <w:pStyle w:val="Heading1"/>
      </w:pPr>
      <w:r>
        <w:t>1. Tour Overview</w:t>
      </w:r>
    </w:p>
    <w:p>
      <w:pPr>
        <w:pStyle w:val="Heading2"/>
      </w:pPr>
      <w:r>
        <w:t>Purpose</w:t>
      </w:r>
    </w:p>
    <w:p>
      <w:pPr/>
      <w:r>
        <w:rPr>
          <w:b w:val="0"/>
          <w:i w:val="0"/>
        </w:rPr>
        <w:t>TC-ATLAS is a multi-source platform that integrates airborne Doppler radar, passive microwave and infrared satellite imagery, ERA5 environmental diagnostics, dropsonde profiles, and flight-level observations into a unified interactive tool for exploring tropical cyclone vortex structure. The platform contains five major modules: the TC-RADAR Archive Explorer, Real-Time TDR, Real-Time IR Monitor, Global Archive, and Composites. Each module offers deep analytical capability, but the breadth of features can be overwhelming for a first-time visitor.</w:t>
      </w:r>
    </w:p>
    <w:p>
      <w:pPr/>
      <w:r>
        <w:rPr>
          <w:b w:val="0"/>
          <w:i w:val="0"/>
        </w:rPr>
        <w:t>The guided tour is designed to help new users discover the full depth of TC-ATLAS by walking them through the key features of each module in a logical, progressive order. The target audience is a graduate student or early-career researcher in atmospheric science who understands tropical cyclone vortex structure concepts but has never used TC-ATLAS before.</w:t>
      </w:r>
    </w:p>
    <w:p>
      <w:pPr>
        <w:pStyle w:val="Heading2"/>
      </w:pPr>
      <w:r>
        <w:t>Trigger Conditions</w:t>
      </w:r>
    </w:p>
    <w:p>
      <w:pPr/>
      <w:r>
        <w:rPr>
          <w:b w:val="0"/>
          <w:i w:val="0"/>
        </w:rPr>
        <w:t>The tour should activate under two conditions: (1) Automatically on a user's first visit to TC-ATLAS, detected via a localStorage flag (e.g., tc_atlas_tour_completed). If this flag is absent, the tour begins with a welcome modal offering the user the choice to "Take the Tour" or "Skip for Now." (2) Manually at any time via a "Take a Tour" button placed in the navigation bar, allowing returning users to re-experience the walkthrough.</w:t>
      </w:r>
    </w:p>
    <w:p>
      <w:pPr>
        <w:pStyle w:val="Heading2"/>
      </w:pPr>
      <w:r>
        <w:t>Tour Mechanics</w:t>
      </w:r>
    </w:p>
    <w:p>
      <w:pPr/>
      <w:r>
        <w:rPr>
          <w:b w:val="0"/>
          <w:i w:val="0"/>
        </w:rPr>
        <w:t>The tour uses a step-through overlay pattern. At each step, the target UI element is highlighted with a bright border and elevated z-index, while the rest of the page is covered by a semi-transparent dark backdrop. A tooltip card appears adjacent to the highlighted element containing: (a) a step counter showing progress (e.g., "Step 3 of 12"), (b) explanatory text written at the grad-student level described above, (c) navigation buttons for Next, Back, and Skip Tour. The tour supports cross-page navigation: when a step requires the user to move to a different page, the tour state is persisted in localStorage or sessionStorage so it can resume seamlessly after the page load.</w:t>
      </w:r>
    </w:p>
    <w:p>
      <w:r>
        <w:br w:type="page"/>
      </w:r>
    </w:p>
    <w:p>
      <w:pPr>
        <w:pStyle w:val="Heading1"/>
      </w:pPr>
      <w:r>
        <w:t>2. Tour Steps: Landing Page (index.html)</w:t>
      </w:r>
    </w:p>
    <w:p>
      <w:pPr/>
      <w:r>
        <w:rPr>
          <w:b/>
          <w:i w:val="0"/>
        </w:rPr>
        <w:t>The landing page tour introduces TC-ATLAS and orients the user to the five major modules. This section contains 3 steps.</w:t>
      </w:r>
    </w:p>
    <w:p>
      <w:pPr>
        <w:pStyle w:val="Heading3"/>
      </w:pPr>
      <w:r>
        <w:t>Step 1: Welcome to TC-ATLAS</w:t>
      </w:r>
    </w:p>
    <w:p>
      <w:r>
        <w:rPr>
          <w:b/>
          <w:color w:val="666666"/>
          <w:sz w:val="20"/>
        </w:rPr>
        <w:t xml:space="preserve">Target Element: </w:t>
      </w:r>
      <w:r>
        <w:rPr>
          <w:rFonts w:ascii="Consolas" w:hAnsi="Consolas"/>
          <w:color w:val="2E7DFF"/>
          <w:sz w:val="20"/>
        </w:rPr>
        <w:t>.hero (entire hero section)</w:t>
      </w:r>
    </w:p>
    <w:p>
      <w:r>
        <w:rPr>
          <w:b/>
          <w:sz w:val="20"/>
        </w:rPr>
        <w:t xml:space="preserve">Tour Text: </w:t>
      </w:r>
      <w:r>
        <w:rPr>
          <w:i/>
          <w:sz w:val="21"/>
        </w:rPr>
        <w:t>"Welcome to TC-ATLAS — the Tropical Cyclone Analysis Tool for Live and Archived Structure. This platform brings together airborne Doppler radar, satellite imagery, and environmental diagnostics into one interactive environment for studying tropical cyclone vortex structure. Let's take a quick tour of what you can do here."</w:t>
      </w:r>
    </w:p>
    <w:p>
      <w:r>
        <w:rPr>
          <w:b/>
          <w:color w:val="888888"/>
          <w:sz w:val="20"/>
        </w:rPr>
        <w:t xml:space="preserve">Implementation Note: </w:t>
      </w:r>
      <w:r>
        <w:rPr>
          <w:color w:val="888888"/>
          <w:sz w:val="20"/>
        </w:rPr>
        <w:t>This is a full-screen welcome step. The highlight should encompass the hero section or use a centered modal without highlighting a specific element.</w:t>
      </w:r>
    </w:p>
    <w:p>
      <w:pPr>
        <w:pStyle w:val="Heading3"/>
      </w:pPr>
      <w:r>
        <w:t>Step 2: Platform Modules</w:t>
      </w:r>
    </w:p>
    <w:p>
      <w:r>
        <w:rPr>
          <w:b/>
          <w:color w:val="666666"/>
          <w:sz w:val="20"/>
        </w:rPr>
        <w:t xml:space="preserve">Target Element: </w:t>
      </w:r>
      <w:r>
        <w:rPr>
          <w:rFonts w:ascii="Consolas" w:hAnsi="Consolas"/>
          <w:color w:val="2E7DFF"/>
          <w:sz w:val="20"/>
        </w:rPr>
        <w:t>.platform-grid (the five platform cards)</w:t>
      </w:r>
    </w:p>
    <w:p>
      <w:r>
        <w:rPr>
          <w:b/>
          <w:sz w:val="20"/>
        </w:rPr>
        <w:t xml:space="preserve">Tour Text: </w:t>
      </w:r>
      <w:r>
        <w:rPr>
          <w:i/>
          <w:sz w:val="21"/>
        </w:rPr>
        <w:t>"TC-ATLAS has five main modules. The TC-RADAR Archive lets you explore over 1,500 post-processed airborne Doppler radar analyses (1997–2024). Real-Time TDR provides live visualizations from active hurricane reconnaissance missions. Real-Time IR tracks all active tropical cyclones worldwide with geostationary infrared imagery. The Global Archive gives you access to the complete IBTrACS record (14,000+ storms since 1842). And Composites lets you build multi-case composite analyses with flexible filtering. Click any card to jump in, or continue the tour."</w:t>
      </w:r>
    </w:p>
    <w:p>
      <w:r>
        <w:rPr>
          <w:b/>
          <w:color w:val="888888"/>
          <w:sz w:val="20"/>
        </w:rPr>
        <w:t xml:space="preserve">Implementation Note: </w:t>
      </w:r>
      <w:r>
        <w:rPr>
          <w:color w:val="888888"/>
          <w:sz w:val="20"/>
        </w:rPr>
        <w:t>Highlight the entire card grid. Consider briefly pulsing each card in sequence.</w:t>
      </w:r>
    </w:p>
    <w:p>
      <w:pPr>
        <w:pStyle w:val="Heading3"/>
      </w:pPr>
      <w:r>
        <w:t>Step 3: Citation and Data Sources</w:t>
      </w:r>
    </w:p>
    <w:p>
      <w:r>
        <w:rPr>
          <w:b/>
          <w:color w:val="666666"/>
          <w:sz w:val="20"/>
        </w:rPr>
        <w:t xml:space="preserve">Target Element: </w:t>
      </w:r>
      <w:r>
        <w:rPr>
          <w:rFonts w:ascii="Consolas" w:hAnsi="Consolas"/>
          <w:color w:val="2E7DFF"/>
          <w:sz w:val="20"/>
        </w:rPr>
        <w:t>#data-sources, #about</w:t>
      </w:r>
    </w:p>
    <w:p>
      <w:r>
        <w:rPr>
          <w:b/>
          <w:sz w:val="20"/>
        </w:rPr>
        <w:t xml:space="preserve">Tour Text: </w:t>
      </w:r>
      <w:r>
        <w:rPr>
          <w:i/>
          <w:sz w:val="21"/>
        </w:rPr>
        <w:t>"Scroll down to find integrated data source descriptions and citation information. TC-ATLAS draws on NOAA P-3 tail Doppler radar, TC-PRIMED passive microwave imagery, GridSat/MergIR infrared data, ERA5 reanalysis, IBTrACS best-track records, and flight-level and dropsonde observations. Proper citations for each dataset are provided on the main Explorer page."</w:t>
      </w:r>
    </w:p>
    <w:p>
      <w:r>
        <w:rPr>
          <w:b/>
          <w:color w:val="888888"/>
          <w:sz w:val="20"/>
        </w:rPr>
        <w:t xml:space="preserve">Implementation Note: </w:t>
      </w:r>
      <w:r>
        <w:rPr>
          <w:color w:val="888888"/>
          <w:sz w:val="20"/>
        </w:rPr>
        <w:t>Scroll the page to bring the Data Sources section into view before showing this step.</w:t>
      </w:r>
    </w:p>
    <w:p>
      <w:r>
        <w:br w:type="page"/>
      </w:r>
    </w:p>
    <w:p>
      <w:pPr>
        <w:pStyle w:val="Heading1"/>
      </w:pPr>
      <w:r>
        <w:t>3. Tour Steps: TC-RADAR Archive Explorer (explorer.html)</w:t>
      </w:r>
    </w:p>
    <w:p>
      <w:pPr/>
      <w:r>
        <w:rPr>
          <w:b/>
          <w:i w:val="0"/>
        </w:rPr>
        <w:t>The TC-RADAR Archive Explorer is the most feature-rich module. This section contains 15 steps covering the map, filters, case selection, plan view visualization, all analysis tools, satellite overlays, composites, and sharing.</w:t>
      </w:r>
    </w:p>
    <w:p>
      <w:pPr>
        <w:pStyle w:val="Heading3"/>
      </w:pPr>
      <w:r>
        <w:t>Step 4: The Map</w:t>
      </w:r>
    </w:p>
    <w:p>
      <w:r>
        <w:rPr>
          <w:b/>
          <w:color w:val="666666"/>
          <w:sz w:val="20"/>
        </w:rPr>
        <w:t xml:space="preserve">Target Element: </w:t>
      </w:r>
      <w:r>
        <w:rPr>
          <w:rFonts w:ascii="Consolas" w:hAnsi="Consolas"/>
          <w:color w:val="2E7DFF"/>
          <w:sz w:val="20"/>
        </w:rPr>
        <w:t>#map-container</w:t>
      </w:r>
    </w:p>
    <w:p>
      <w:r>
        <w:rPr>
          <w:b/>
          <w:sz w:val="20"/>
        </w:rPr>
        <w:t xml:space="preserve">Tour Text: </w:t>
      </w:r>
      <w:r>
        <w:rPr>
          <w:i/>
          <w:sz w:val="21"/>
        </w:rPr>
        <w:t>"This interactive map shows the location of every TC-RADAR analysis in the database. Markers are clustered at wide zoom levels and expand as you zoom in. Each marker is color-coded by the storm's intensity at the time of the radar analysis, following the Saffir-Simpson scale (blue for TD, green for TS, yellow through red for Categories 1–5). Click any marker to select that case for detailed analysis."</w:t>
      </w:r>
    </w:p>
    <w:p>
      <w:r>
        <w:rPr>
          <w:b/>
          <w:color w:val="888888"/>
          <w:sz w:val="20"/>
        </w:rPr>
        <w:t xml:space="preserve">Implementation Note: </w:t>
      </w:r>
      <w:r>
        <w:rPr>
          <w:color w:val="888888"/>
          <w:sz w:val="20"/>
        </w:rPr>
        <w:t>Ensure the map is fully loaded before triggering this step. Highlight the map container.</w:t>
      </w:r>
    </w:p>
    <w:p>
      <w:pPr>
        <w:pStyle w:val="Heading3"/>
      </w:pPr>
      <w:r>
        <w:t>Step 5: Toolbar and Dropdowns</w:t>
      </w:r>
    </w:p>
    <w:p>
      <w:r>
        <w:rPr>
          <w:b/>
          <w:color w:val="666666"/>
          <w:sz w:val="20"/>
        </w:rPr>
        <w:t xml:space="preserve">Target Element: </w:t>
      </w:r>
      <w:r>
        <w:rPr>
          <w:rFonts w:ascii="Consolas" w:hAnsi="Consolas"/>
          <w:color w:val="2E7DFF"/>
          <w:sz w:val="20"/>
        </w:rPr>
        <w:t>.map-toolbar</w:t>
      </w:r>
    </w:p>
    <w:p>
      <w:r>
        <w:rPr>
          <w:b/>
          <w:sz w:val="20"/>
        </w:rPr>
        <w:t xml:space="preserve">Tour Text: </w:t>
      </w:r>
      <w:r>
        <w:rPr>
          <w:i/>
          <w:sz w:val="21"/>
        </w:rPr>
        <w:t>"Use the toolbar to navigate directly to a specific year, storm, or case using the dropdown menus. Select a year to filter the storm list, then pick a storm to see its available radar analyses. The case count on the right shows how many analyses match your current filters."</w:t>
      </w:r>
    </w:p>
    <w:p>
      <w:r>
        <w:rPr>
          <w:b/>
          <w:color w:val="888888"/>
          <w:sz w:val="20"/>
        </w:rPr>
        <w:t xml:space="preserve">Implementation Note: </w:t>
      </w:r>
      <w:r>
        <w:rPr>
          <w:color w:val="888888"/>
          <w:sz w:val="20"/>
        </w:rPr>
        <w:t>Highlight the toolbar strip above the map.</w:t>
      </w:r>
    </w:p>
    <w:p>
      <w:pPr>
        <w:pStyle w:val="Heading3"/>
      </w:pPr>
      <w:r>
        <w:t>Step 6: Filter Controls</w:t>
      </w:r>
    </w:p>
    <w:p>
      <w:r>
        <w:rPr>
          <w:b/>
          <w:color w:val="666666"/>
          <w:sz w:val="20"/>
        </w:rPr>
        <w:t xml:space="preserve">Target Element: </w:t>
      </w:r>
      <w:r>
        <w:rPr>
          <w:rFonts w:ascii="Consolas" w:hAnsi="Consolas"/>
          <w:color w:val="2E7DFF"/>
          <w:sz w:val="20"/>
        </w:rPr>
        <w:t>#filter-drawer</w:t>
      </w:r>
    </w:p>
    <w:p>
      <w:r>
        <w:rPr>
          <w:b/>
          <w:sz w:val="20"/>
        </w:rPr>
        <w:t xml:space="preserve">Tour Text: </w:t>
      </w:r>
      <w:r>
        <w:rPr>
          <w:i/>
          <w:sz w:val="21"/>
        </w:rPr>
        <w:t>"Click the Filters button to open the filter drawer. You can narrow the displayed cases by intensity range (kt), 24-hour intensity change (kt), vortex tilt magnitude (km), maximum TDR wind speed at 0.5 km and 2.0 km altitude (m/s), and year range. These filters update the map markers and case count in real time. Use the Reset button to clear all filters."</w:t>
      </w:r>
    </w:p>
    <w:p>
      <w:r>
        <w:rPr>
          <w:b/>
          <w:color w:val="888888"/>
          <w:sz w:val="20"/>
        </w:rPr>
        <w:t xml:space="preserve">Implementation Note: </w:t>
      </w:r>
      <w:r>
        <w:rPr>
          <w:color w:val="888888"/>
          <w:sz w:val="20"/>
        </w:rPr>
        <w:t>Open the filter drawer before showing this step (call toggleFilterDrawer() if closed).</w:t>
      </w:r>
    </w:p>
    <w:p>
      <w:pPr>
        <w:pStyle w:val="Heading3"/>
      </w:pPr>
      <w:r>
        <w:t>Step 7: Case Selection</w:t>
      </w:r>
    </w:p>
    <w:p>
      <w:r>
        <w:rPr>
          <w:b/>
          <w:color w:val="666666"/>
          <w:sz w:val="20"/>
        </w:rPr>
        <w:t xml:space="preserve">Target Element: </w:t>
      </w:r>
      <w:r>
        <w:rPr>
          <w:rFonts w:ascii="Consolas" w:hAnsi="Consolas"/>
          <w:color w:val="2E7DFF"/>
          <w:sz w:val="20"/>
        </w:rPr>
        <w:t>#side-panel</w:t>
      </w:r>
    </w:p>
    <w:p>
      <w:r>
        <w:rPr>
          <w:b/>
          <w:sz w:val="20"/>
        </w:rPr>
        <w:t xml:space="preserve">Tour Text: </w:t>
      </w:r>
      <w:r>
        <w:rPr>
          <w:i/>
          <w:sz w:val="21"/>
        </w:rPr>
        <w:t>"When you click a map marker or select a case from the toolbar, a popup card appears showing the storm name, date/time, best-track intensity (Vmax, MSLP), and classification. Click "Explore" to load the full radar analysis for that case."</w:t>
      </w:r>
    </w:p>
    <w:p>
      <w:r>
        <w:rPr>
          <w:b/>
          <w:color w:val="888888"/>
          <w:sz w:val="20"/>
        </w:rPr>
        <w:t xml:space="preserve">Implementation Note: </w:t>
      </w:r>
      <w:r>
        <w:rPr>
          <w:color w:val="888888"/>
          <w:sz w:val="20"/>
        </w:rPr>
        <w:t>This step requires a marker to be pre-clicked or simulated to show the popup.</w:t>
      </w:r>
    </w:p>
    <w:p>
      <w:pPr>
        <w:pStyle w:val="Heading3"/>
      </w:pPr>
      <w:r>
        <w:t>Step 8: Plan View Display</w:t>
      </w:r>
    </w:p>
    <w:p>
      <w:r>
        <w:rPr>
          <w:b/>
          <w:color w:val="666666"/>
          <w:sz w:val="20"/>
        </w:rPr>
        <w:t xml:space="preserve">Target Element: </w:t>
      </w:r>
      <w:r>
        <w:rPr>
          <w:rFonts w:ascii="Consolas" w:hAnsi="Consolas"/>
          <w:color w:val="2E7DFF"/>
          <w:sz w:val="20"/>
        </w:rPr>
        <w:t>.explorer-display</w:t>
      </w:r>
    </w:p>
    <w:p>
      <w:r>
        <w:rPr>
          <w:b/>
          <w:sz w:val="20"/>
        </w:rPr>
        <w:t xml:space="preserve">Tour Text: </w:t>
      </w:r>
      <w:r>
        <w:rPr>
          <w:i/>
          <w:sz w:val="21"/>
        </w:rPr>
        <w:t>"The main display shows a storm-centered plan view of the selected variable at a given height level. The coordinate system is centered on the vortex, with distances in kilometers from the storm center. By default, you'll see tangential wind at 2 km altitude. The wind barb overlay, tilt markers, and RMW circle can be toggled on and off using the Layer buttons below the plot."</w:t>
      </w:r>
    </w:p>
    <w:p>
      <w:r>
        <w:rPr>
          <w:b/>
          <w:color w:val="888888"/>
          <w:sz w:val="20"/>
        </w:rPr>
        <w:t xml:space="preserve">Implementation Note: </w:t>
      </w:r>
      <w:r>
        <w:rPr>
          <w:color w:val="888888"/>
          <w:sz w:val="20"/>
        </w:rPr>
        <w:t>Ensure a case is loaded so the plot is visible.</w:t>
      </w:r>
    </w:p>
    <w:p>
      <w:pPr>
        <w:pStyle w:val="Heading3"/>
      </w:pPr>
      <w:r>
        <w:t>Step 9: Variable and Height Controls</w:t>
      </w:r>
    </w:p>
    <w:p>
      <w:r>
        <w:rPr>
          <w:b/>
          <w:color w:val="666666"/>
          <w:sz w:val="20"/>
        </w:rPr>
        <w:t xml:space="preserve">Target Element: </w:t>
      </w:r>
      <w:r>
        <w:rPr>
          <w:rFonts w:ascii="Consolas" w:hAnsi="Consolas"/>
          <w:color w:val="2E7DFF"/>
          <w:sz w:val="20"/>
        </w:rPr>
        <w:t>.explorer-controls</w:t>
      </w:r>
    </w:p>
    <w:p>
      <w:r>
        <w:rPr>
          <w:b/>
          <w:sz w:val="20"/>
        </w:rPr>
        <w:t xml:space="preserve">Tour Text: </w:t>
      </w:r>
      <w:r>
        <w:rPr>
          <w:i/>
          <w:sz w:val="21"/>
        </w:rPr>
        <w:t>"Use the controls panel on the right to change the displayed variable (tangential wind, radial wind, vertical velocity, reflectivity, wind speed, vorticity, and more). The contour overlay selector lets you superimpose a second variable as contour lines. Adjust the height level with the slider (0–18 km in 0.5 km steps) and use the animation controls to loop through all heights automatically. You can also customize the colormap and color range."</w:t>
      </w:r>
    </w:p>
    <w:p>
      <w:r>
        <w:rPr>
          <w:b/>
          <w:color w:val="888888"/>
          <w:sz w:val="20"/>
        </w:rPr>
        <w:t xml:space="preserve">Implementation Note: </w:t>
      </w:r>
      <w:r>
        <w:rPr>
          <w:color w:val="888888"/>
          <w:sz w:val="20"/>
        </w:rPr>
        <w:t>Highlight the right-hand controls sidebar.</w:t>
      </w:r>
    </w:p>
    <w:p>
      <w:pPr>
        <w:pStyle w:val="Heading3"/>
      </w:pPr>
      <w:r>
        <w:t>Step 10: Analysis Suite — Cross Section</w:t>
      </w:r>
    </w:p>
    <w:p>
      <w:r>
        <w:rPr>
          <w:b/>
          <w:color w:val="666666"/>
          <w:sz w:val="20"/>
        </w:rPr>
        <w:t xml:space="preserve">Target Element: </w:t>
      </w:r>
      <w:r>
        <w:rPr>
          <w:rFonts w:ascii="Consolas" w:hAnsi="Consolas"/>
          <w:color w:val="2E7DFF"/>
          <w:sz w:val="20"/>
        </w:rPr>
        <w:t>#cs-btn, .display-actions</w:t>
      </w:r>
    </w:p>
    <w:p>
      <w:r>
        <w:rPr>
          <w:b/>
          <w:sz w:val="20"/>
        </w:rPr>
        <w:t xml:space="preserve">Tour Text: </w:t>
      </w:r>
      <w:r>
        <w:rPr>
          <w:i/>
          <w:sz w:val="21"/>
        </w:rPr>
        <w:t>"The Analysis buttons unlock TC-ATLAS's diagnostic tools. Cross Section lets you draw a line across the plan view and generates a vertical cross section along that transect, showing the selected variable from the surface to 18 km. Click the button, then click two points on the plan view to define the transect."</w:t>
      </w:r>
    </w:p>
    <w:p>
      <w:r>
        <w:rPr>
          <w:b/>
          <w:color w:val="888888"/>
          <w:sz w:val="20"/>
        </w:rPr>
        <w:t xml:space="preserve">Implementation Note: </w:t>
      </w:r>
      <w:r>
        <w:rPr>
          <w:color w:val="888888"/>
          <w:sz w:val="20"/>
        </w:rPr>
        <w:t>Highlight the analysis button strip.</w:t>
      </w:r>
    </w:p>
    <w:p>
      <w:pPr>
        <w:pStyle w:val="Heading3"/>
      </w:pPr>
      <w:r>
        <w:t>Step 11: Azimuthal Mean</w:t>
      </w:r>
    </w:p>
    <w:p>
      <w:r>
        <w:rPr>
          <w:b/>
          <w:color w:val="666666"/>
          <w:sz w:val="20"/>
        </w:rPr>
        <w:t xml:space="preserve">Target Element: </w:t>
      </w:r>
      <w:r>
        <w:rPr>
          <w:rFonts w:ascii="Consolas" w:hAnsi="Consolas"/>
          <w:color w:val="2E7DFF"/>
          <w:sz w:val="20"/>
        </w:rPr>
        <w:t>#az-btn</w:t>
      </w:r>
    </w:p>
    <w:p>
      <w:r>
        <w:rPr>
          <w:b/>
          <w:sz w:val="20"/>
        </w:rPr>
        <w:t xml:space="preserve">Tour Text: </w:t>
      </w:r>
      <w:r>
        <w:rPr>
          <w:i/>
          <w:sz w:val="21"/>
        </w:rPr>
        <w:t>"Azimuthal Mean computes the azimuthally averaged structure of the selected variable as a function of radius and height. This produces the classic radius-height cross section that reveals the overall vortex structure: the warm core, the eyewall updraft, the tangential wind maximum, and the secondary circulation. It's one of the most powerful views for understanding a storm's overall structure at a glance."</w:t>
      </w:r>
    </w:p>
    <w:p>
      <w:pPr>
        <w:pStyle w:val="Heading3"/>
      </w:pPr>
      <w:r>
        <w:t>Step 12: Shear-Relative Quadrant Analysis</w:t>
      </w:r>
    </w:p>
    <w:p>
      <w:r>
        <w:rPr>
          <w:b/>
          <w:color w:val="666666"/>
          <w:sz w:val="20"/>
        </w:rPr>
        <w:t xml:space="preserve">Target Element: </w:t>
      </w:r>
      <w:r>
        <w:rPr>
          <w:rFonts w:ascii="Consolas" w:hAnsi="Consolas"/>
          <w:color w:val="2E7DFF"/>
          <w:sz w:val="20"/>
        </w:rPr>
        <w:t>#quad-btn</w:t>
      </w:r>
    </w:p>
    <w:p>
      <w:r>
        <w:rPr>
          <w:b/>
          <w:sz w:val="20"/>
        </w:rPr>
        <w:t xml:space="preserve">Tour Text: </w:t>
      </w:r>
      <w:r>
        <w:rPr>
          <w:i/>
          <w:sz w:val="21"/>
        </w:rPr>
        <w:t>"Shear Quadrants decomposes the azimuthal mean into four shear-relative quadrants: downshear-left (DL), downshear-right (DR), upshear-left (UL), and upshear-right (UR). The environmental wind shear vector is determined from ERA5/SHIPS data. This view reveals the asymmetric structure of the vortex and how convection and wind fields respond to environmental forcing."</w:t>
      </w:r>
    </w:p>
    <w:p>
      <w:pPr>
        <w:pStyle w:val="Heading3"/>
      </w:pPr>
      <w:r>
        <w:t>Step 13: 3D Volume Rendering</w:t>
      </w:r>
    </w:p>
    <w:p>
      <w:r>
        <w:rPr>
          <w:b/>
          <w:color w:val="666666"/>
          <w:sz w:val="20"/>
        </w:rPr>
        <w:t xml:space="preserve">Target Element: </w:t>
      </w:r>
      <w:r>
        <w:rPr>
          <w:rFonts w:ascii="Consolas" w:hAnsi="Consolas"/>
          <w:color w:val="2E7DFF"/>
          <w:sz w:val="20"/>
        </w:rPr>
        <w:t>#vol-btn</w:t>
      </w:r>
    </w:p>
    <w:p>
      <w:r>
        <w:rPr>
          <w:b/>
          <w:sz w:val="20"/>
        </w:rPr>
        <w:t xml:space="preserve">Tour Text: </w:t>
      </w:r>
      <w:r>
        <w:rPr>
          <w:i/>
          <w:sz w:val="21"/>
        </w:rPr>
        <w:t>"3D Volume launches an interactive isosurface visualization of the selected variable in three dimensions. You can adjust the isosurface range, number of surfaces, and opacity, and toggle overlays for dropsonde traces and the vortex tilt hodograph. Rotate, zoom, and pan the 3D scene to explore the full vortex structure."</w:t>
      </w:r>
    </w:p>
    <w:p>
      <w:pPr>
        <w:pStyle w:val="Heading3"/>
      </w:pPr>
      <w:r>
        <w:t>Step 14: VP Scatter — Vortex Favorability</w:t>
      </w:r>
    </w:p>
    <w:p>
      <w:r>
        <w:rPr>
          <w:b/>
          <w:color w:val="666666"/>
          <w:sz w:val="20"/>
        </w:rPr>
        <w:t xml:space="preserve">Target Element: </w:t>
      </w:r>
      <w:r>
        <w:rPr>
          <w:rFonts w:ascii="Consolas" w:hAnsi="Consolas"/>
          <w:color w:val="2E7DFF"/>
          <w:sz w:val="20"/>
        </w:rPr>
        <w:t>#vp-btn</w:t>
      </w:r>
    </w:p>
    <w:p>
      <w:r>
        <w:rPr>
          <w:b/>
          <w:sz w:val="20"/>
        </w:rPr>
        <w:t xml:space="preserve">Tour Text: </w:t>
      </w:r>
      <w:r>
        <w:rPr>
          <w:i/>
          <w:sz w:val="21"/>
        </w:rPr>
        <w:t>"VP Scatter plots the case on a vortex-scale "favorability" phase space developed by Fischer et al. (2025). The x-axis represents the normalized vortex tilt magnitude (tilt divided by RMW), and the y-axis represents a precipitation symmetry metric. Cases in the lower-left (small tilt, symmetric precipitation) tend to be intensifying, while those in the upper-right (large tilt, asymmetric) are often steady-state or weakening. The current case is highlighted against the full TC-RADAR climatology, color-coded by subsequent 24-hour intensity change."</w:t>
      </w:r>
    </w:p>
    <w:p>
      <w:r>
        <w:rPr>
          <w:b/>
          <w:color w:val="888888"/>
          <w:sz w:val="20"/>
        </w:rPr>
        <w:t xml:space="preserve">Implementation Note: </w:t>
      </w:r>
      <w:r>
        <w:rPr>
          <w:color w:val="888888"/>
          <w:sz w:val="20"/>
        </w:rPr>
        <w:t>This is a novel diagnostic; give extra context in the tour text.</w:t>
      </w:r>
    </w:p>
    <w:p>
      <w:pPr>
        <w:pStyle w:val="Heading3"/>
      </w:pPr>
      <w:r>
        <w:t>Step 15: Z* Anomaly — Standardized Structure</w:t>
      </w:r>
    </w:p>
    <w:p>
      <w:r>
        <w:rPr>
          <w:b/>
          <w:color w:val="666666"/>
          <w:sz w:val="20"/>
        </w:rPr>
        <w:t xml:space="preserve">Target Element: </w:t>
      </w:r>
      <w:r>
        <w:rPr>
          <w:rFonts w:ascii="Consolas" w:hAnsi="Consolas"/>
          <w:color w:val="2E7DFF"/>
          <w:sz w:val="20"/>
        </w:rPr>
        <w:t>#anomaly-btn</w:t>
      </w:r>
    </w:p>
    <w:p>
      <w:r>
        <w:rPr>
          <w:b/>
          <w:sz w:val="20"/>
        </w:rPr>
        <w:t xml:space="preserve">Tour Text: </w:t>
      </w:r>
      <w:r>
        <w:rPr>
          <w:i/>
          <w:sz w:val="21"/>
        </w:rPr>
        <w:t>"Z* Anomaly displays the selected variable on a hybrid height coordinate (Z*) that normalizes the vertical structure relative to the vortex depth, then computes standardized anomalies relative to the TC-RADAR climatological mean and standard deviation at each radius-height grid point. Positive anomalies (warm colors) indicate the case has stronger-than-average values of that variable at that location, and vice versa. This is useful for identifying what makes a particular case structurally unusual compared to the database."</w:t>
      </w:r>
    </w:p>
    <w:p>
      <w:pPr>
        <w:pStyle w:val="Heading3"/>
      </w:pPr>
      <w:r>
        <w:t>Step 16: CFAD — Contoured Frequency by Altitude</w:t>
      </w:r>
    </w:p>
    <w:p>
      <w:r>
        <w:rPr>
          <w:b/>
          <w:color w:val="666666"/>
          <w:sz w:val="20"/>
        </w:rPr>
        <w:t xml:space="preserve">Target Element: </w:t>
      </w:r>
      <w:r>
        <w:rPr>
          <w:rFonts w:ascii="Consolas" w:hAnsi="Consolas"/>
          <w:color w:val="2E7DFF"/>
          <w:sz w:val="20"/>
        </w:rPr>
        <w:t>#cfad-btn</w:t>
      </w:r>
    </w:p>
    <w:p>
      <w:r>
        <w:rPr>
          <w:b/>
          <w:sz w:val="20"/>
        </w:rPr>
        <w:t xml:space="preserve">Tour Text: </w:t>
      </w:r>
      <w:r>
        <w:rPr>
          <w:i/>
          <w:sz w:val="21"/>
        </w:rPr>
        <w:t>"CFAD (Contoured Frequency by Altitude Diagram) shows the vertical distribution of any variable by binning values at each height level into a histogram and displaying the result as a 2D contour plot. You can customize the bin width, number of bins, radial domain, and normalization method. CFADs are especially useful for reflectivity and vertical velocity to characterize convective vigor."</w:t>
      </w:r>
    </w:p>
    <w:p>
      <w:pPr>
        <w:pStyle w:val="Heading3"/>
      </w:pPr>
      <w:r>
        <w:t>Step 17: Satellite Overlays</w:t>
      </w:r>
    </w:p>
    <w:p>
      <w:r>
        <w:rPr>
          <w:b/>
          <w:color w:val="666666"/>
          <w:sz w:val="20"/>
        </w:rPr>
        <w:t xml:space="preserve">Target Element: </w:t>
      </w:r>
      <w:r>
        <w:rPr>
          <w:rFonts w:ascii="Consolas" w:hAnsi="Consolas"/>
          <w:color w:val="2E7DFF"/>
          <w:sz w:val="20"/>
        </w:rPr>
        <w:t>#mw-overlay-btn, #ir-underlay-btn</w:t>
      </w:r>
    </w:p>
    <w:p>
      <w:r>
        <w:rPr>
          <w:b/>
          <w:sz w:val="20"/>
        </w:rPr>
        <w:t xml:space="preserve">Tour Text: </w:t>
      </w:r>
      <w:r>
        <w:rPr>
          <w:i/>
          <w:sz w:val="21"/>
        </w:rPr>
        <w:t>"TC-ATLAS integrates satellite imagery directly into the radar analysis. Toggle "MW" to overlay passive microwave imagery from TC-PRIMED, with multiple frequency and polarization options (89 GHz PCT, 37 GHz H-pol, etc.). Toggle "IR" to show geostationary infrared brightness temperatures as an underlay beneath the radar data. These overlays help you understand the relationship between the observed radar vortex structure and the satellite-observed cloud and precipitation signatures."</w:t>
      </w:r>
    </w:p>
    <w:p>
      <w:r>
        <w:rPr>
          <w:b/>
          <w:color w:val="888888"/>
          <w:sz w:val="20"/>
        </w:rPr>
        <w:t xml:space="preserve">Implementation Note: </w:t>
      </w:r>
      <w:r>
        <w:rPr>
          <w:color w:val="888888"/>
          <w:sz w:val="20"/>
        </w:rPr>
        <w:t>Highlight the Layers overlay strip below the plot.</w:t>
      </w:r>
    </w:p>
    <w:p>
      <w:pPr>
        <w:pStyle w:val="Heading3"/>
      </w:pPr>
      <w:r>
        <w:t>Step 18: Composites Tab</w:t>
      </w:r>
    </w:p>
    <w:p>
      <w:r>
        <w:rPr>
          <w:b/>
          <w:color w:val="666666"/>
          <w:sz w:val="20"/>
        </w:rPr>
        <w:t xml:space="preserve">Target Element: </w:t>
      </w:r>
      <w:r>
        <w:rPr>
          <w:rFonts w:ascii="Consolas" w:hAnsi="Consolas"/>
          <w:color w:val="2E7DFF"/>
          <w:sz w:val="20"/>
        </w:rPr>
        <w:t>composites panel / nav link</w:t>
      </w:r>
    </w:p>
    <w:p>
      <w:r>
        <w:rPr>
          <w:b/>
          <w:sz w:val="20"/>
        </w:rPr>
        <w:t xml:space="preserve">Tour Text: </w:t>
      </w:r>
      <w:r>
        <w:rPr>
          <w:i/>
          <w:sz w:val="21"/>
        </w:rPr>
        <w:t>"The Composites tab lets you build multi-case composite averages from the TC-RADAR database. Apply filters by intensity range, shear magnitude, tilt, intensity change, and more to select a subset of cases, then generate composite plan views or azimuthal means. This is a powerful tool for identifying systematic structural patterns across tropical cyclones — for example, comparing the composite structure of rapidly intensifying storms versus weakening storms."</w:t>
      </w:r>
    </w:p>
    <w:p>
      <w:r>
        <w:rPr>
          <w:b/>
          <w:color w:val="888888"/>
          <w:sz w:val="20"/>
        </w:rPr>
        <w:t xml:space="preserve">Implementation Note: </w:t>
      </w:r>
      <w:r>
        <w:rPr>
          <w:color w:val="888888"/>
          <w:sz w:val="20"/>
        </w:rPr>
        <w:t>Navigate to the Composites tab before this step, or highlight the Composites nav link.</w:t>
      </w:r>
    </w:p>
    <w:p>
      <w:r>
        <w:br w:type="page"/>
      </w:r>
    </w:p>
    <w:p>
      <w:pPr>
        <w:pStyle w:val="Heading1"/>
      </w:pPr>
      <w:r>
        <w:t>4. Tour Steps: Real-Time TDR (explorer.html?tab=realtime)</w:t>
      </w:r>
    </w:p>
    <w:p>
      <w:pPr/>
      <w:r>
        <w:rPr>
          <w:b/>
          <w:i w:val="0"/>
        </w:rPr>
        <w:t>The Real-Time TDR module provides live radar visualizations from active NOAA P-3 reconnaissance missions. This section contains 5 steps.</w:t>
      </w:r>
    </w:p>
    <w:p>
      <w:pPr>
        <w:pStyle w:val="Heading3"/>
      </w:pPr>
      <w:r>
        <w:t>Step 19: Mission and File Selection</w:t>
      </w:r>
    </w:p>
    <w:p>
      <w:r>
        <w:rPr>
          <w:b/>
          <w:color w:val="666666"/>
          <w:sz w:val="20"/>
        </w:rPr>
        <w:t xml:space="preserve">Target Element: </w:t>
      </w:r>
      <w:r>
        <w:rPr>
          <w:rFonts w:ascii="Consolas" w:hAnsi="Consolas"/>
          <w:color w:val="2E7DFF"/>
          <w:sz w:val="20"/>
        </w:rPr>
        <w:t>.rt-toolbar</w:t>
      </w:r>
    </w:p>
    <w:p>
      <w:r>
        <w:rPr>
          <w:b/>
          <w:sz w:val="20"/>
        </w:rPr>
        <w:t xml:space="preserve">Tour Text: </w:t>
      </w:r>
      <w:r>
        <w:rPr>
          <w:i/>
          <w:sz w:val="21"/>
        </w:rPr>
        <w:t>"When NOAA P-3 aircraft are flying into tropical cyclones, their Tail Doppler Radar data is processed and made available here. Select a mission from the dropdown to see the available radar analyses, then pick an individual analysis time to load. Each analysis represents a single pass or merged composite from that mission."</w:t>
      </w:r>
    </w:p>
    <w:p>
      <w:r>
        <w:rPr>
          <w:b/>
          <w:color w:val="888888"/>
          <w:sz w:val="20"/>
        </w:rPr>
        <w:t xml:space="preserve">Implementation Note: </w:t>
      </w:r>
      <w:r>
        <w:rPr>
          <w:color w:val="888888"/>
          <w:sz w:val="20"/>
        </w:rPr>
        <w:t>If no active missions exist, show a note explaining that this module is populated during active hurricane seasons.</w:t>
      </w:r>
    </w:p>
    <w:p>
      <w:pPr>
        <w:pStyle w:val="Heading3"/>
      </w:pPr>
      <w:r>
        <w:t>Step 20: Live Radar Analysis</w:t>
      </w:r>
    </w:p>
    <w:p>
      <w:r>
        <w:rPr>
          <w:b/>
          <w:color w:val="666666"/>
          <w:sz w:val="20"/>
        </w:rPr>
        <w:t xml:space="preserve">Target Element: </w:t>
      </w:r>
      <w:r>
        <w:rPr>
          <w:rFonts w:ascii="Consolas" w:hAnsi="Consolas"/>
          <w:color w:val="2E7DFF"/>
          <w:sz w:val="20"/>
        </w:rPr>
        <w:t>.rt-viz-panel</w:t>
      </w:r>
    </w:p>
    <w:p>
      <w:r>
        <w:rPr>
          <w:b/>
          <w:sz w:val="20"/>
        </w:rPr>
        <w:t xml:space="preserve">Tour Text: </w:t>
      </w:r>
      <w:r>
        <w:rPr>
          <w:i/>
          <w:sz w:val="21"/>
        </w:rPr>
        <w:t>"Once loaded, you get the same powerful visualization suite as the archive: plan view, cross section, azimuthal mean, shear quadrants, 3D volume, VP scatter, Z* anomaly, and CFAD. The left panel shows a Leaflet map with the storm's position and a GOES IR satellite animation as context. The right panel holds the radar analysis and all the diagnostic tools."</w:t>
      </w:r>
    </w:p>
    <w:p>
      <w:pPr>
        <w:pStyle w:val="Heading3"/>
      </w:pPr>
      <w:r>
        <w:t>Step 21: GOES IR and Environmental Context</w:t>
      </w:r>
    </w:p>
    <w:p>
      <w:r>
        <w:rPr>
          <w:b/>
          <w:color w:val="666666"/>
          <w:sz w:val="20"/>
        </w:rPr>
        <w:t xml:space="preserve">Target Element: </w:t>
      </w:r>
      <w:r>
        <w:rPr>
          <w:rFonts w:ascii="Consolas" w:hAnsi="Consolas"/>
          <w:color w:val="2E7DFF"/>
          <w:sz w:val="20"/>
        </w:rPr>
        <w:t>#rt-map-wrapper, #rt-ships-panel</w:t>
      </w:r>
    </w:p>
    <w:p>
      <w:r>
        <w:rPr>
          <w:b/>
          <w:sz w:val="20"/>
        </w:rPr>
        <w:t xml:space="preserve">Tour Text: </w:t>
      </w:r>
      <w:r>
        <w:rPr>
          <w:i/>
          <w:sz w:val="21"/>
        </w:rPr>
        <w:t>"The map panel on the left automatically loads a GOES IR satellite animation centered on the storm, giving you the broader convective context around the radar swath. Below the controls, SHIPS environmental diagnostics (shear magnitude and direction, SST, mid-level RH, etc.) are automatically retrieved when available, providing the large-scale environmental context for the radar observations."</w:t>
      </w:r>
    </w:p>
    <w:p>
      <w:pPr>
        <w:pStyle w:val="Heading3"/>
      </w:pPr>
      <w:r>
        <w:t>Step 22: Dropsonde Profiles and Flight-Level Data</w:t>
      </w:r>
    </w:p>
    <w:p>
      <w:r>
        <w:rPr>
          <w:b/>
          <w:color w:val="666666"/>
          <w:sz w:val="20"/>
        </w:rPr>
        <w:t xml:space="preserve">Target Element: </w:t>
      </w:r>
      <w:r>
        <w:rPr>
          <w:rFonts w:ascii="Consolas" w:hAnsi="Consolas"/>
          <w:color w:val="2E7DFF"/>
          <w:sz w:val="20"/>
        </w:rPr>
        <w:t>#rt-sonde-btn, #rt-fl-btn</w:t>
      </w:r>
    </w:p>
    <w:p>
      <w:r>
        <w:rPr>
          <w:b/>
          <w:sz w:val="20"/>
        </w:rPr>
        <w:t xml:space="preserve">Tour Text: </w:t>
      </w:r>
      <w:r>
        <w:rPr>
          <w:i/>
          <w:sz w:val="21"/>
        </w:rPr>
        <w:t>"Toggle the Sondes button to load GPS dropsonde profiles from the mission. Each sonde appears as a marker on the plan view — click one to view its Skew-T diagram and thermodynamic profile. Toggle Flight-Level to overlay the P-3's in-situ observations (wind speed, pressure, temperature, dewpoint) along its flight track, with an interactive time series panel for detailed along-track analysis. You can toggle multiple data resolutions (1s, 10s, 30s averaging) and select which variables to display."</w:t>
      </w:r>
    </w:p>
    <w:p>
      <w:pPr>
        <w:pStyle w:val="Heading3"/>
      </w:pPr>
      <w:r>
        <w:t>Step 23: Microwave Overlay (Real-Time)</w:t>
      </w:r>
    </w:p>
    <w:p>
      <w:r>
        <w:rPr>
          <w:b/>
          <w:color w:val="666666"/>
          <w:sz w:val="20"/>
        </w:rPr>
        <w:t xml:space="preserve">Target Element: </w:t>
      </w:r>
      <w:r>
        <w:rPr>
          <w:rFonts w:ascii="Consolas" w:hAnsi="Consolas"/>
          <w:color w:val="2E7DFF"/>
          <w:sz w:val="20"/>
        </w:rPr>
        <w:t>#rt-mw-overlay-btn</w:t>
      </w:r>
    </w:p>
    <w:p>
      <w:r>
        <w:rPr>
          <w:b/>
          <w:sz w:val="20"/>
        </w:rPr>
        <w:t xml:space="preserve">Tour Text: </w:t>
      </w:r>
      <w:r>
        <w:rPr>
          <w:i/>
          <w:sz w:val="21"/>
        </w:rPr>
        <w:t>"Just like in the archive, you can overlay passive microwave satellite imagery on the real-time radar analysis. The overpass selector shows all available microwave passes near the storm, with timing information so you can match the satellite overpass to the radar analysis time."</w:t>
      </w:r>
    </w:p>
    <w:p>
      <w:r>
        <w:br w:type="page"/>
      </w:r>
    </w:p>
    <w:p>
      <w:pPr>
        <w:pStyle w:val="Heading1"/>
      </w:pPr>
      <w:r>
        <w:t>5. Tour Steps: Real-Time IR Monitor (realtime_ir.html)</w:t>
      </w:r>
    </w:p>
    <w:p>
      <w:pPr/>
      <w:r>
        <w:rPr>
          <w:b/>
          <w:i w:val="0"/>
        </w:rPr>
        <w:t>The Real-Time IR Monitor provides global tracking of all active tropical cyclones. This section contains 4 steps.</w:t>
      </w:r>
    </w:p>
    <w:p>
      <w:pPr>
        <w:pStyle w:val="Heading3"/>
      </w:pPr>
      <w:r>
        <w:t>Step 24: Active Storm Map</w:t>
      </w:r>
    </w:p>
    <w:p>
      <w:r>
        <w:rPr>
          <w:b/>
          <w:color w:val="666666"/>
          <w:sz w:val="20"/>
        </w:rPr>
        <w:t xml:space="preserve">Target Element: </w:t>
      </w:r>
      <w:r>
        <w:rPr>
          <w:rFonts w:ascii="Consolas" w:hAnsi="Consolas"/>
          <w:color w:val="2E7DFF"/>
          <w:sz w:val="20"/>
        </w:rPr>
        <w:t>#ir-map</w:t>
      </w:r>
    </w:p>
    <w:p>
      <w:r>
        <w:rPr>
          <w:b/>
          <w:sz w:val="20"/>
        </w:rPr>
        <w:t xml:space="preserve">Tour Text: </w:t>
      </w:r>
      <w:r>
        <w:rPr>
          <w:i/>
          <w:sz w:val="21"/>
        </w:rPr>
        <w:t>"This global map shows all currently active tropical cyclones, sourced from ATCF (Automated Tropical Cyclone Forecast) data. Each storm appears as a marker color-coded by its current Saffir-Simpson category, from blue (tropical depression) through red (Category 5). The top bar shows basin-by-basin active storm counts (ATL, EPAC, WPAC, SHEM). Click any storm to open its detail view."</w:t>
      </w:r>
    </w:p>
    <w:p>
      <w:r>
        <w:rPr>
          <w:b/>
          <w:color w:val="888888"/>
          <w:sz w:val="20"/>
        </w:rPr>
        <w:t xml:space="preserve">Implementation Note: </w:t>
      </w:r>
      <w:r>
        <w:rPr>
          <w:color w:val="888888"/>
          <w:sz w:val="20"/>
        </w:rPr>
        <w:t>Highlight the map and the topbar stats row.</w:t>
      </w:r>
    </w:p>
    <w:p>
      <w:pPr>
        <w:pStyle w:val="Heading3"/>
      </w:pPr>
      <w:r>
        <w:t>Step 25: Storm Detail — IR Imagery</w:t>
      </w:r>
    </w:p>
    <w:p>
      <w:r>
        <w:rPr>
          <w:b/>
          <w:color w:val="666666"/>
          <w:sz w:val="20"/>
        </w:rPr>
        <w:t xml:space="preserve">Target Element: </w:t>
      </w:r>
      <w:r>
        <w:rPr>
          <w:rFonts w:ascii="Consolas" w:hAnsi="Consolas"/>
          <w:color w:val="2E7DFF"/>
          <w:sz w:val="20"/>
        </w:rPr>
        <w:t>#ir-detail, .ir-detail-left</w:t>
      </w:r>
    </w:p>
    <w:p>
      <w:r>
        <w:rPr>
          <w:b/>
          <w:sz w:val="20"/>
        </w:rPr>
        <w:t xml:space="preserve">Tour Text: </w:t>
      </w:r>
      <w:r>
        <w:rPr>
          <w:i/>
          <w:sz w:val="21"/>
        </w:rPr>
        <w:t>"The storm detail view shows high-resolution geostationary IR satellite imagery from GOES-East, GOES-West, or Himawari-9 (depending on the storm's basin). Three products are available: Enhanced IR (standard brightness temperature colormap), GeoColor (visible by day, blended IR by night), and IR Vigor (brightness temperature relative to the 5th percentile of convective cloud tops, highlighting the coldest overshooting tops). Use the playback controls to animate through recent frames."</w:t>
      </w:r>
    </w:p>
    <w:p>
      <w:r>
        <w:rPr>
          <w:b/>
          <w:color w:val="888888"/>
          <w:sz w:val="20"/>
        </w:rPr>
        <w:t xml:space="preserve">Implementation Note: </w:t>
      </w:r>
      <w:r>
        <w:rPr>
          <w:color w:val="888888"/>
          <w:sz w:val="20"/>
        </w:rPr>
        <w:t>Requires clicking a storm first. Consider auto-selecting the most intense active storm.</w:t>
      </w:r>
    </w:p>
    <w:p>
      <w:pPr>
        <w:pStyle w:val="Heading3"/>
      </w:pPr>
      <w:r>
        <w:t>Step 26: Storm Info and Intensity Timeline</w:t>
      </w:r>
    </w:p>
    <w:p>
      <w:r>
        <w:rPr>
          <w:b/>
          <w:color w:val="666666"/>
          <w:sz w:val="20"/>
        </w:rPr>
        <w:t xml:space="preserve">Target Element: </w:t>
      </w:r>
      <w:r>
        <w:rPr>
          <w:rFonts w:ascii="Consolas" w:hAnsi="Consolas"/>
          <w:color w:val="2E7DFF"/>
          <w:sz w:val="20"/>
        </w:rPr>
        <w:t>.ir-detail-right</w:t>
      </w:r>
    </w:p>
    <w:p>
      <w:r>
        <w:rPr>
          <w:b/>
          <w:sz w:val="20"/>
        </w:rPr>
        <w:t xml:space="preserve">Tour Text: </w:t>
      </w:r>
      <w:r>
        <w:rPr>
          <w:i/>
          <w:sz w:val="21"/>
        </w:rPr>
        <w:t>"The right panel displays the storm's current vital statistics: basin, position, motion vector, maximum sustained wind, minimum sea-level pressure, and the time of the last ATCF fix. Below that, an intensity timeline chart shows the wind speed and pressure history over the storm's lifecycle. If the storm is in an Atlantic basin with active reconnaissance, a cross-reference section links to the Real-Time TDR module."</w:t>
      </w:r>
    </w:p>
    <w:p>
      <w:pPr>
        <w:pStyle w:val="Heading3"/>
      </w:pPr>
      <w:r>
        <w:t>Step 27: Official Forecast Link</w:t>
      </w:r>
    </w:p>
    <w:p>
      <w:r>
        <w:rPr>
          <w:b/>
          <w:color w:val="666666"/>
          <w:sz w:val="20"/>
        </w:rPr>
        <w:t xml:space="preserve">Target Element: </w:t>
      </w:r>
      <w:r>
        <w:rPr>
          <w:rFonts w:ascii="Consolas" w:hAnsi="Consolas"/>
          <w:color w:val="2E7DFF"/>
          <w:sz w:val="20"/>
        </w:rPr>
        <w:t>#ir-official-section</w:t>
      </w:r>
    </w:p>
    <w:p>
      <w:r>
        <w:rPr>
          <w:b/>
          <w:sz w:val="20"/>
        </w:rPr>
        <w:t xml:space="preserve">Tour Text: </w:t>
      </w:r>
      <w:r>
        <w:rPr>
          <w:i/>
          <w:sz w:val="21"/>
        </w:rPr>
        <w:t>"For each storm, TC-ATLAS provides a direct link to the official forecast from the responsible agency (NHC for Atlantic/East Pacific storms, JTWC for other basins). TC-ATLAS is an observational analysis tool, not a forecasting system — always refer to official agency forecasts for operational decision-making."</w:t>
      </w:r>
    </w:p>
    <w:p>
      <w:r>
        <w:br w:type="page"/>
      </w:r>
    </w:p>
    <w:p>
      <w:pPr>
        <w:pStyle w:val="Heading1"/>
      </w:pPr>
      <w:r>
        <w:t>6. Tour Steps: Global Archive (global_archive.html)</w:t>
      </w:r>
    </w:p>
    <w:p>
      <w:pPr/>
      <w:r>
        <w:rPr>
          <w:b/>
          <w:i w:val="0"/>
        </w:rPr>
        <w:t>The Global Archive provides access to the full IBTrACS historical record with satellite imagery, climatology, and multi-storm comparison tools. This section contains 7 steps.</w:t>
      </w:r>
    </w:p>
    <w:p>
      <w:pPr>
        <w:pStyle w:val="Heading3"/>
      </w:pPr>
      <w:r>
        <w:t>Step 28: Storm Browser</w:t>
      </w:r>
    </w:p>
    <w:p>
      <w:r>
        <w:rPr>
          <w:b/>
          <w:color w:val="666666"/>
          <w:sz w:val="20"/>
        </w:rPr>
        <w:t xml:space="preserve">Target Element: </w:t>
      </w:r>
      <w:r>
        <w:rPr>
          <w:rFonts w:ascii="Consolas" w:hAnsi="Consolas"/>
          <w:color w:val="2E7DFF"/>
          <w:sz w:val="20"/>
        </w:rPr>
        <w:t>#tab-browser, .browser-layout</w:t>
      </w:r>
    </w:p>
    <w:p>
      <w:r>
        <w:rPr>
          <w:b/>
          <w:sz w:val="20"/>
        </w:rPr>
        <w:t xml:space="preserve">Tour Text: </w:t>
      </w:r>
      <w:r>
        <w:rPr>
          <w:i/>
          <w:sz w:val="21"/>
        </w:rPr>
        <w:t>"The Storm Browser displays all 14,000+ tropical cyclones in IBTrACS (1842–present) on an interactive map. You can toggle between a cluster view (grouped markers) and a track view (full storm tracks color-coded by intensity). The sidebar provides powerful filters: search by storm name, filter by basin (NA, EP, WP, NI, SI, SP, SA), year range, minimum peak intensity, minimum ACE, minimum 24-hour intensification rate, and maximum 24-hour weakening rate. Sort results by year, peak wind, RI rate, or ACE."</w:t>
      </w:r>
    </w:p>
    <w:p>
      <w:pPr>
        <w:pStyle w:val="Heading3"/>
      </w:pPr>
      <w:r>
        <w:t>Step 29: Storm Detail View</w:t>
      </w:r>
    </w:p>
    <w:p>
      <w:r>
        <w:rPr>
          <w:b/>
          <w:color w:val="666666"/>
          <w:sz w:val="20"/>
        </w:rPr>
        <w:t xml:space="preserve">Target Element: </w:t>
      </w:r>
      <w:r>
        <w:rPr>
          <w:rFonts w:ascii="Consolas" w:hAnsi="Consolas"/>
          <w:color w:val="2E7DFF"/>
          <w:sz w:val="20"/>
        </w:rPr>
        <w:t>#tab-detail, .detail-layout</w:t>
      </w:r>
    </w:p>
    <w:p>
      <w:r>
        <w:rPr>
          <w:b/>
          <w:sz w:val="20"/>
        </w:rPr>
        <w:t xml:space="preserve">Tour Text: </w:t>
      </w:r>
      <w:r>
        <w:rPr>
          <w:i/>
          <w:sz w:val="21"/>
        </w:rPr>
        <w:t>"Click "View Storm Detail" for any storm to open its dedicated detail page. The detail view contains an intensity timeline chart (wind speed and pressure over the full lifecycle), a track map with intensity coloring, and F-Deck toggle for storms with operational fix data. For storms with active reconnaissance, the detail view cross-references with the TC-RADAR archive."</w:t>
      </w:r>
    </w:p>
    <w:p>
      <w:pPr>
        <w:pStyle w:val="Heading3"/>
      </w:pPr>
      <w:r>
        <w:t>Step 30: IR Satellite Animation</w:t>
      </w:r>
    </w:p>
    <w:p>
      <w:r>
        <w:rPr>
          <w:b/>
          <w:color w:val="666666"/>
          <w:sz w:val="20"/>
        </w:rPr>
        <w:t xml:space="preserve">Target Element: </w:t>
      </w:r>
      <w:r>
        <w:rPr>
          <w:rFonts w:ascii="Consolas" w:hAnsi="Consolas"/>
          <w:color w:val="2E7DFF"/>
          <w:sz w:val="20"/>
        </w:rPr>
        <w:t>#ir-toggle-btn</w:t>
      </w:r>
    </w:p>
    <w:p>
      <w:r>
        <w:rPr>
          <w:b/>
          <w:sz w:val="20"/>
        </w:rPr>
        <w:t xml:space="preserve">Tour Text: </w:t>
      </w:r>
      <w:r>
        <w:rPr>
          <w:i/>
          <w:sz w:val="21"/>
        </w:rPr>
        <w:t>"Toggle "Show IR" on the track map to load infrared satellite imagery for the storm. For storms from 1980–2021, this uses HURSAT-B1 (storm-centered GridSat data). For more recent storms, MergIR half-hourly global composites are used. The animation controls let you play, pause, scrub through frames, adjust playback speed, control opacity, and toggle a storm-following view that keeps the map centered on the TC."</w:t>
      </w:r>
    </w:p>
    <w:p>
      <w:pPr>
        <w:pStyle w:val="Heading3"/>
      </w:pPr>
      <w:r>
        <w:t>Step 31: Microwave Overpass Browser</w:t>
      </w:r>
    </w:p>
    <w:p>
      <w:r>
        <w:rPr>
          <w:b/>
          <w:color w:val="666666"/>
          <w:sz w:val="20"/>
        </w:rPr>
        <w:t xml:space="preserve">Target Element: </w:t>
      </w:r>
      <w:r>
        <w:rPr>
          <w:rFonts w:ascii="Consolas" w:hAnsi="Consolas"/>
          <w:color w:val="2E7DFF"/>
          <w:sz w:val="20"/>
        </w:rPr>
        <w:t>#ga-mw-toggle-btn</w:t>
      </w:r>
    </w:p>
    <w:p>
      <w:r>
        <w:rPr>
          <w:b/>
          <w:sz w:val="20"/>
        </w:rPr>
        <w:t xml:space="preserve">Tour Text: </w:t>
      </w:r>
      <w:r>
        <w:rPr>
          <w:i/>
          <w:sz w:val="21"/>
        </w:rPr>
        <w:t>"Toggle the "MW" button to access the passive microwave overpass browser. For storms in the TC-PRIMED era, this provides multi-sensor microwave imagery with six product options (89 GHz PCT, 89 GHz V/H-pol, 37 GHz Color, 37 GHz V/H-pol). Select an overpass from the dropdown to overlay it on the track map, revealing the storm's precipitation structure and inner-core organization as seen by polar-orbiting microwave radiometers."</w:t>
      </w:r>
    </w:p>
    <w:p>
      <w:pPr>
        <w:pStyle w:val="Heading3"/>
      </w:pPr>
      <w:r>
        <w:t>Step 32: Analog Finder and Storm Comparison</w:t>
      </w:r>
    </w:p>
    <w:p>
      <w:r>
        <w:rPr>
          <w:b/>
          <w:color w:val="666666"/>
          <w:sz w:val="20"/>
        </w:rPr>
        <w:t xml:space="preserve">Target Element: </w:t>
      </w:r>
      <w:r>
        <w:rPr>
          <w:rFonts w:ascii="Consolas" w:hAnsi="Consolas"/>
          <w:color w:val="2E7DFF"/>
          <w:sz w:val="20"/>
        </w:rPr>
        <w:t>#tab-compare, .compare-layout</w:t>
      </w:r>
    </w:p>
    <w:p>
      <w:r>
        <w:rPr>
          <w:b/>
          <w:sz w:val="20"/>
        </w:rPr>
        <w:t xml:space="preserve">Tour Text: </w:t>
      </w:r>
      <w:r>
        <w:rPr>
          <w:i/>
          <w:sz w:val="21"/>
        </w:rPr>
        <w:t>"The Compare tab lets you perform side-by-side analysis of multiple storms. Search and filter storms to add them to the comparison, or use the "Find Analogs" button from any storm's detail page. The comparison view shows overlaid intensity timelines (alignable by date, genesis, or lifetime maximum intensity), a multi-track map, and a summary statistics table. This is ideal for identifying historical analogs or studying how similar environmental conditions produce different intensity outcomes."</w:t>
      </w:r>
    </w:p>
    <w:p>
      <w:pPr>
        <w:pStyle w:val="Heading3"/>
      </w:pPr>
      <w:r>
        <w:t>Step 33: Climatology Dashboard</w:t>
      </w:r>
    </w:p>
    <w:p>
      <w:r>
        <w:rPr>
          <w:b/>
          <w:color w:val="666666"/>
          <w:sz w:val="20"/>
        </w:rPr>
        <w:t xml:space="preserve">Target Element: </w:t>
      </w:r>
      <w:r>
        <w:rPr>
          <w:rFonts w:ascii="Consolas" w:hAnsi="Consolas"/>
          <w:color w:val="2E7DFF"/>
          <w:sz w:val="20"/>
        </w:rPr>
        <w:t>#tab-climatology, .clim-layout</w:t>
      </w:r>
    </w:p>
    <w:p>
      <w:r>
        <w:rPr>
          <w:b/>
          <w:sz w:val="20"/>
        </w:rPr>
        <w:t xml:space="preserve">Tour Text: </w:t>
      </w:r>
      <w:r>
        <w:rPr>
          <w:i/>
          <w:sz w:val="21"/>
        </w:rPr>
        <w:t>"The Climatology tab provides global tropical cyclone statistics derived from the full IBTrACS record. Six interactive charts are available: Accumulated Cyclone Energy (ACE) by year, named storms per season by category, peak intensity distributions by basin, 24-hour overwater intensity change analysis (with RI frequency trends and era comparisons), storms by basin breakdown, and latitude of peak intensity. Each chart is clickable to open a detailed drill-down modal with basin filtering, year selection, and additional statistical analysis (CDFs, box plots, trend lines)."</w:t>
      </w:r>
    </w:p>
    <w:p>
      <w:pPr>
        <w:pStyle w:val="Heading3"/>
      </w:pPr>
      <w:r>
        <w:t>Step 34: Tour Complete</w:t>
      </w:r>
    </w:p>
    <w:p>
      <w:r>
        <w:rPr>
          <w:b/>
          <w:color w:val="666666"/>
          <w:sz w:val="20"/>
        </w:rPr>
        <w:t xml:space="preserve">Target Element: </w:t>
      </w:r>
      <w:r>
        <w:rPr>
          <w:rFonts w:ascii="Consolas" w:hAnsi="Consolas"/>
          <w:color w:val="2E7DFF"/>
          <w:sz w:val="20"/>
        </w:rPr>
        <w:t>none (centered modal)</w:t>
      </w:r>
    </w:p>
    <w:p>
      <w:r>
        <w:rPr>
          <w:b/>
          <w:sz w:val="20"/>
        </w:rPr>
        <w:t xml:space="preserve">Tour Text: </w:t>
      </w:r>
      <w:r>
        <w:rPr>
          <w:i/>
          <w:sz w:val="21"/>
        </w:rPr>
        <w:t>"That's the full tour! You've seen the major features of TC-ATLAS, from individual radar case analysis with seven diagnostic tools, to real-time hurricane monitoring, to global climatological analysis spanning nearly two centuries of tropical cyclone records. Explore at your own pace, and remember you can always re-launch this tour from the navigation bar. For questions or feedback, contact Dr. Michael Fischer (mike.fischer@miami.edu)."</w:t>
      </w:r>
    </w:p>
    <w:p>
      <w:r>
        <w:rPr>
          <w:b/>
          <w:color w:val="888888"/>
          <w:sz w:val="20"/>
        </w:rPr>
        <w:t xml:space="preserve">Implementation Note: </w:t>
      </w:r>
      <w:r>
        <w:rPr>
          <w:color w:val="888888"/>
          <w:sz w:val="20"/>
        </w:rPr>
        <w:t>Show a completion modal with a confetti animation or checkmark. Set the localStorage flag tc_atlas_tour_completed = true.</w:t>
      </w:r>
    </w:p>
    <w:p>
      <w:r>
        <w:br w:type="page"/>
      </w:r>
    </w:p>
    <w:p>
      <w:pPr>
        <w:pStyle w:val="Heading1"/>
      </w:pPr>
      <w:r>
        <w:t>7. Implementation Notes</w:t>
      </w:r>
    </w:p>
    <w:p>
      <w:pPr>
        <w:pStyle w:val="Heading2"/>
      </w:pPr>
      <w:r>
        <w:t>Recommended Library</w:t>
      </w:r>
    </w:p>
    <w:p>
      <w:pPr/>
      <w:r>
        <w:rPr>
          <w:b w:val="0"/>
          <w:i w:val="0"/>
        </w:rPr>
        <w:t>Shepherd.js (https://shepherdjs.dev/) is recommended as the primary tour library. It is lightweight (~15 KB gzipped), supports Floating UI for smart tooltip positioning, offers built-in overlay/backdrop functionality, handles scroll-to-element, and is actively maintained. Alternatively, Intro.js or a custom solution would also work. The key requirements are:</w:t>
      </w:r>
    </w:p>
    <w:p>
      <w:pPr>
        <w:pStyle w:val="ListBullet"/>
      </w:pPr>
      <w:r>
        <w:t>Highlighted element with a bright border and elevated z-index, surrounded by a semi-transparent dark backdrop</w:t>
      </w:r>
    </w:p>
    <w:p>
      <w:pPr>
        <w:pStyle w:val="ListBullet"/>
      </w:pPr>
      <w:r>
        <w:t>Step counter display (e.g., "Step 3 of 12" for the current page, or "Step 7 of 34" globally)</w:t>
      </w:r>
    </w:p>
    <w:p>
      <w:pPr>
        <w:pStyle w:val="ListBullet"/>
      </w:pPr>
      <w:r>
        <w:t>Next, Back, and Skip Tour navigation buttons on every tooltip</w:t>
      </w:r>
    </w:p>
    <w:p>
      <w:pPr>
        <w:pStyle w:val="ListBullet"/>
      </w:pPr>
      <w:r>
        <w:t>Smooth scrolling to bring off-screen elements into view before highlighting</w:t>
      </w:r>
    </w:p>
    <w:p>
      <w:pPr>
        <w:pStyle w:val="ListBullet"/>
      </w:pPr>
      <w:r>
        <w:t>Cross-page state persistence via localStorage or sessionStorage</w:t>
      </w:r>
    </w:p>
    <w:p>
      <w:pPr>
        <w:pStyle w:val="ListBullet"/>
      </w:pPr>
      <w:r>
        <w:t>Mobile-responsive tooltip positioning</w:t>
      </w:r>
    </w:p>
    <w:p>
      <w:pPr>
        <w:pStyle w:val="Heading2"/>
      </w:pPr>
      <w:r>
        <w:t>Tour State Management</w:t>
      </w:r>
    </w:p>
    <w:p>
      <w:pPr/>
      <w:r>
        <w:rPr>
          <w:b w:val="0"/>
          <w:i w:val="0"/>
        </w:rPr>
        <w:t>Tour state should be managed through localStorage with the following keys: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0"/>
              </w:rPr>
              <w:t>Key</w:t>
            </w:r>
          </w:p>
        </w:tc>
        <w:tc>
          <w:tcPr>
            <w:tcW w:type="dxa" w:w="3120"/>
          </w:tcPr>
          <w:p>
            <w:r>
              <w:rPr>
                <w:b/>
                <w:sz w:val="20"/>
              </w:rPr>
              <w:t>Type</w:t>
            </w:r>
          </w:p>
        </w:tc>
        <w:tc>
          <w:tcPr>
            <w:tcW w:type="dxa" w:w="3120"/>
          </w:tcPr>
          <w:p>
            <w:r>
              <w:rPr>
                <w:b/>
                <w:sz w:val="20"/>
              </w:rPr>
              <w:t>Description</w:t>
            </w:r>
          </w:p>
        </w:tc>
      </w:tr>
      <w:tr>
        <w:tc>
          <w:tcPr>
            <w:tcW w:type="dxa" w:w="3120"/>
          </w:tcPr>
          <w:p>
            <w:r>
              <w:rPr>
                <w:rFonts w:ascii="Consolas" w:hAnsi="Consolas"/>
                <w:sz w:val="20"/>
              </w:rPr>
              <w:t>tc_atlas_tour_completed</w:t>
            </w:r>
          </w:p>
        </w:tc>
        <w:tc>
          <w:tcPr>
            <w:tcW w:type="dxa" w:w="3120"/>
          </w:tcPr>
          <w:p>
            <w:r>
              <w:rPr>
                <w:sz w:val="20"/>
              </w:rPr>
              <w:t>boolean</w:t>
            </w:r>
          </w:p>
        </w:tc>
        <w:tc>
          <w:tcPr>
            <w:tcW w:type="dxa" w:w="3120"/>
          </w:tcPr>
          <w:p>
            <w:r>
              <w:rPr>
                <w:sz w:val="20"/>
              </w:rPr>
              <w:t>Set to true after tour completion; prevents auto-trigger on subsequent visits</w:t>
            </w:r>
          </w:p>
        </w:tc>
      </w:tr>
      <w:tr>
        <w:tc>
          <w:tcPr>
            <w:tcW w:type="dxa" w:w="3120"/>
          </w:tcPr>
          <w:p>
            <w:r>
              <w:rPr>
                <w:rFonts w:ascii="Consolas" w:hAnsi="Consolas"/>
                <w:sz w:val="20"/>
              </w:rPr>
              <w:t>tc_atlas_tour_step</w:t>
            </w:r>
          </w:p>
        </w:tc>
        <w:tc>
          <w:tcPr>
            <w:tcW w:type="dxa" w:w="3120"/>
          </w:tcPr>
          <w:p>
            <w:r>
              <w:rPr>
                <w:sz w:val="20"/>
              </w:rPr>
              <w:t>number</w:t>
            </w:r>
          </w:p>
        </w:tc>
        <w:tc>
          <w:tcPr>
            <w:tcW w:type="dxa" w:w="3120"/>
          </w:tcPr>
          <w:p>
            <w:r>
              <w:rPr>
                <w:sz w:val="20"/>
              </w:rPr>
              <w:t>Current global step index (0–33); used for cross-page resume</w:t>
            </w:r>
          </w:p>
        </w:tc>
      </w:tr>
      <w:tr>
        <w:tc>
          <w:tcPr>
            <w:tcW w:type="dxa" w:w="3120"/>
          </w:tcPr>
          <w:p>
            <w:r>
              <w:rPr>
                <w:rFonts w:ascii="Consolas" w:hAnsi="Consolas"/>
                <w:sz w:val="20"/>
              </w:rPr>
              <w:t>tc_atlas_tour_active</w:t>
            </w:r>
          </w:p>
        </w:tc>
        <w:tc>
          <w:tcPr>
            <w:tcW w:type="dxa" w:w="3120"/>
          </w:tcPr>
          <w:p>
            <w:r>
              <w:rPr>
                <w:sz w:val="20"/>
              </w:rPr>
              <w:t>boolean</w:t>
            </w:r>
          </w:p>
        </w:tc>
        <w:tc>
          <w:tcPr>
            <w:tcW w:type="dxa" w:w="3120"/>
          </w:tcPr>
          <w:p>
            <w:r>
              <w:rPr>
                <w:sz w:val="20"/>
              </w:rPr>
              <w:t>Whether the tour is currently in progress</w:t>
            </w:r>
          </w:p>
        </w:tc>
      </w:tr>
      <w:tr>
        <w:tc>
          <w:tcPr>
            <w:tcW w:type="dxa" w:w="3120"/>
          </w:tcPr>
          <w:p>
            <w:r>
              <w:rPr>
                <w:rFonts w:ascii="Consolas" w:hAnsi="Consolas"/>
                <w:sz w:val="20"/>
              </w:rPr>
              <w:t>tc_atlas_tour_page</w:t>
            </w:r>
          </w:p>
        </w:tc>
        <w:tc>
          <w:tcPr>
            <w:tcW w:type="dxa" w:w="3120"/>
          </w:tcPr>
          <w:p>
            <w:r>
              <w:rPr>
                <w:sz w:val="20"/>
              </w:rPr>
              <w:t>string</w:t>
            </w:r>
          </w:p>
        </w:tc>
        <w:tc>
          <w:tcPr>
            <w:tcW w:type="dxa" w:w="3120"/>
          </w:tcPr>
          <w:p>
            <w:r>
              <w:rPr>
                <w:sz w:val="20"/>
              </w:rPr>
              <w:t>The page the tour should resume on after navigation</w:t>
            </w:r>
          </w:p>
        </w:tc>
      </w:tr>
    </w:tbl>
    <w:p>
      <w:pPr>
        <w:pStyle w:val="Heading2"/>
      </w:pPr>
      <w:r>
        <w:t>Cross-Page Navigation</w:t>
      </w:r>
    </w:p>
    <w:p>
      <w:pPr/>
      <w:r>
        <w:rPr>
          <w:b w:val="0"/>
          <w:i w:val="0"/>
        </w:rPr>
        <w:t>When the tour transitions between pages (e.g., from index.html to explorer.html), the current step index and tour-active flag must be saved to localStorage before navigating. On page load, each page should check for an active tour state and resume from the appropriate step. The tour initialization code on each page should map global step numbers to the local steps defined for that page.</w:t>
      </w:r>
    </w:p>
    <w:p>
      <w:pPr>
        <w:pStyle w:val="Heading2"/>
      </w:pPr>
      <w:r>
        <w:t>"Take a Tour" Button</w:t>
      </w:r>
    </w:p>
    <w:p>
      <w:pPr/>
      <w:r>
        <w:rPr>
          <w:b w:val="0"/>
          <w:i w:val="0"/>
        </w:rPr>
        <w:t>A "Take a Tour" button should be added to the navigation bar on all pages. Suggested placement is at the right end of the topbar-nav list, styled as a subtle pill button with a question-mark or compass icon. Clicking it resets tc_atlas_tour_step to 0, sets tc_atlas_tour_active to true, navigates to index.html, and starts the tour from Step 1.</w:t>
      </w:r>
    </w:p>
    <w:p>
      <w:pPr>
        <w:pStyle w:val="Heading2"/>
      </w:pPr>
      <w:r>
        <w:t>Accessibility</w:t>
      </w:r>
    </w:p>
    <w:p>
      <w:pPr/>
      <w:r>
        <w:rPr>
          <w:b w:val="0"/>
          <w:i w:val="0"/>
        </w:rPr>
        <w:t>The tour overlay should be keyboard-navigable (Tab to move focus between Next/Back/Skip, Enter to activate, Escape to skip). ARIA attributes should label the tooltip as a dialog. The backdrop should trap focus within the tooltip for screen reader users. Color contrast of the tooltip text should meet WCAG AA standards against the tooltip background.</w:t>
      </w:r>
    </w:p>
    <w:p>
      <w:pPr>
        <w:pStyle w:val="Heading2"/>
      </w:pPr>
      <w:r>
        <w:t>Analytics</w:t>
      </w:r>
    </w:p>
    <w:p>
      <w:pPr/>
      <w:r>
        <w:rPr>
          <w:b w:val="0"/>
          <w:i w:val="0"/>
        </w:rPr>
        <w:t>Fire Google Analytics events for tour interactions: tour_started, tour_step_viewed (with step number and page), tour_completed, and tour_skipped (with the step at which the user skipped). This data will help identify which steps cause drop-off and inform future UX improvements.</w:t>
      </w:r>
    </w:p>
    <w:p>
      <w:r>
        <w:br w:type="page"/>
      </w:r>
    </w:p>
    <w:p>
      <w:pPr>
        <w:pStyle w:val="Heading1"/>
      </w:pPr>
      <w:r>
        <w:t>8. Tone and Content Guidance</w:t>
      </w:r>
    </w:p>
    <w:p>
      <w:pPr>
        <w:pStyle w:val="Heading2"/>
      </w:pPr>
      <w:r>
        <w:t>Target Audience</w:t>
      </w:r>
    </w:p>
    <w:p>
      <w:pPr/>
      <w:r>
        <w:rPr>
          <w:b w:val="0"/>
          <w:i w:val="0"/>
        </w:rPr>
        <w:t>Write as if explaining to a graduate student in atmospheric science who is familiar with tropical cyclone dynamics and vortex structure (e.g., knows what an eyewall is, understands tangential vs. radial wind, has seen radius-height diagrams) but has never used TC-ATLAS or its specific diagnostic frameworks.</w:t>
      </w:r>
    </w:p>
    <w:p>
      <w:pPr>
        <w:pStyle w:val="Heading2"/>
      </w:pPr>
      <w:r>
        <w:t>What to Assume They Know</w:t>
      </w:r>
    </w:p>
    <w:p>
      <w:pPr>
        <w:pStyle w:val="ListBullet"/>
      </w:pPr>
      <w:r>
        <w:t>Basic vortex structure: eyewall, eye, rainbands, secondary circulation</w:t>
      </w:r>
    </w:p>
    <w:p>
      <w:pPr>
        <w:pStyle w:val="ListBullet"/>
      </w:pPr>
      <w:r>
        <w:t>Wind decomposition: tangential vs. radial components</w:t>
      </w:r>
    </w:p>
    <w:p>
      <w:pPr>
        <w:pStyle w:val="ListBullet"/>
      </w:pPr>
      <w:r>
        <w:t>Environmental influences: vertical wind shear, SST</w:t>
      </w:r>
    </w:p>
    <w:p>
      <w:pPr>
        <w:pStyle w:val="ListBullet"/>
      </w:pPr>
      <w:r>
        <w:t>Saffir-Simpson intensity scale</w:t>
      </w:r>
    </w:p>
    <w:p>
      <w:pPr>
        <w:pStyle w:val="ListBullet"/>
      </w:pPr>
      <w:r>
        <w:t>Common data sources: IBTrACS, satellite imagery, reconnaissance aircraft</w:t>
      </w:r>
    </w:p>
    <w:p>
      <w:pPr>
        <w:pStyle w:val="ListBullet"/>
      </w:pPr>
      <w:r>
        <w:t>Azimuthal averaging and radius-height cross sections</w:t>
      </w:r>
    </w:p>
    <w:p>
      <w:pPr>
        <w:pStyle w:val="Heading2"/>
      </w:pPr>
      <w:r>
        <w:t>What to Explain</w:t>
      </w:r>
    </w:p>
    <w:p>
      <w:pPr>
        <w:pStyle w:val="ListBullet"/>
      </w:pPr>
      <w:r>
        <w:t>VP Scatter framework: the specific tilt-precipitation phase space from Fischer et al. (2025), what the axes mean, and how to interpret quadrant placement</w:t>
      </w:r>
    </w:p>
    <w:p>
      <w:pPr>
        <w:pStyle w:val="ListBullet"/>
      </w:pPr>
      <w:r>
        <w:t>Z* Anomaly: the hybrid height coordinate concept, what "standardized anomaly" means in this context, and why it is useful for comparing cases to climatology</w:t>
      </w:r>
    </w:p>
    <w:p>
      <w:pPr>
        <w:pStyle w:val="ListBullet"/>
      </w:pPr>
      <w:r>
        <w:t>CFAD: what a contoured frequency by altitude diagram is and how to interpret it</w:t>
      </w:r>
    </w:p>
    <w:p>
      <w:pPr>
        <w:pStyle w:val="ListBullet"/>
      </w:pPr>
      <w:r>
        <w:t>Vortex tilt: what it represents physically (the vertical displacement of the vortex center at different altitudes) and how it is computed in TC-RADAR</w:t>
      </w:r>
    </w:p>
    <w:p>
      <w:pPr>
        <w:pStyle w:val="ListBullet"/>
      </w:pPr>
      <w:r>
        <w:t>TC-PRIMED microwave products: what 89 GHz PCT and 37 GHz imagery reveal about precipitation structure</w:t>
      </w:r>
    </w:p>
    <w:p>
      <w:pPr>
        <w:pStyle w:val="ListBullet"/>
      </w:pPr>
      <w:r>
        <w:t>IR Vigor: how it differs from standard enhanced IR (it shows brightness temperature relative to the coldest convective cloud tops)</w:t>
      </w:r>
    </w:p>
    <w:p>
      <w:pPr>
        <w:pStyle w:val="ListBullet"/>
      </w:pPr>
      <w:r>
        <w:t>Shear-relative quadrant convention: DL, DR, UL, UR and their orientation relative to the environmental shear vector</w:t>
      </w:r>
    </w:p>
    <w:p>
      <w:pPr>
        <w:pStyle w:val="ListBullet"/>
      </w:pPr>
      <w:r>
        <w:t>Composite analysis: what it means to average multiple radar cases together and why filtering is important</w:t>
      </w:r>
    </w:p>
    <w:p>
      <w:pPr>
        <w:pStyle w:val="Heading2"/>
      </w:pPr>
      <w:r>
        <w:t>Tone</w:t>
      </w:r>
    </w:p>
    <w:p>
      <w:pPr/>
      <w:r>
        <w:rPr>
          <w:b w:val="0"/>
          <w:i w:val="0"/>
        </w:rPr>
        <w:t>Conversational but precise. Avoid excessive jargon without explanation, but don't oversimplify to the point of losing scientific accuracy. Use active voice. Keep each tooltip to 2–4 sentences (roughly 40–80 words). It's okay to use terms like "radius-height structure" or "vortex tilt" without definition, but do explain TC-ATLAS-specific concepts like VP Scatter or Z* Anomaly the first time they appear.</w:t>
      </w:r>
    </w:p>
    <w:p>
      <w:r>
        <w:br w:type="page"/>
      </w:r>
    </w:p>
    <w:p>
      <w:pPr>
        <w:pStyle w:val="Heading1"/>
      </w:pPr>
      <w:r>
        <w:t>Appendix A: Step Summary Table</w:t>
      </w:r>
    </w:p>
    <w:p>
      <w:pPr/>
      <w:r>
        <w:rPr>
          <w:b w:val="0"/>
          <w:i/>
        </w:rPr>
        <w:t>The following table summarizes all 34 tour steps across the four pages, providing a quick reference for implementation.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Step</w:t>
            </w:r>
          </w:p>
        </w:tc>
        <w:tc>
          <w:tcPr>
            <w:tcW w:type="dxa" w:w="2340"/>
          </w:tcPr>
          <w:p>
            <w:r>
              <w:rPr>
                <w:b/>
                <w:sz w:val="18"/>
              </w:rPr>
              <w:t>Page</w:t>
            </w:r>
          </w:p>
        </w:tc>
        <w:tc>
          <w:tcPr>
            <w:tcW w:type="dxa" w:w="2340"/>
          </w:tcPr>
          <w:p>
            <w:r>
              <w:rPr>
                <w:b/>
                <w:sz w:val="18"/>
              </w:rPr>
              <w:t>Title</w:t>
            </w:r>
          </w:p>
        </w:tc>
        <w:tc>
          <w:tcPr>
            <w:tcW w:type="dxa" w:w="2340"/>
          </w:tcPr>
          <w:p>
            <w:r>
              <w:rPr>
                <w:b/>
                <w:sz w:val="18"/>
              </w:rPr>
              <w:t>Target Element</w:t>
            </w:r>
          </w:p>
        </w:tc>
      </w:tr>
      <w:tr>
        <w:tc>
          <w:tcPr>
            <w:tcW w:type="dxa" w:w="2340"/>
          </w:tcPr>
          <w:p>
            <w:r>
              <w:rPr>
                <w:sz w:val="18"/>
              </w:rPr>
              <w:t>1</w:t>
            </w:r>
          </w:p>
        </w:tc>
        <w:tc>
          <w:tcPr>
            <w:tcW w:type="dxa" w:w="2340"/>
          </w:tcPr>
          <w:p>
            <w:r>
              <w:rPr>
                <w:sz w:val="18"/>
              </w:rPr>
              <w:t>index.html</w:t>
            </w:r>
          </w:p>
        </w:tc>
        <w:tc>
          <w:tcPr>
            <w:tcW w:type="dxa" w:w="2340"/>
          </w:tcPr>
          <w:p>
            <w:r>
              <w:rPr>
                <w:sz w:val="18"/>
              </w:rPr>
              <w:t>Welcome to TC-ATLAS</w:t>
            </w:r>
          </w:p>
        </w:tc>
        <w:tc>
          <w:tcPr>
            <w:tcW w:type="dxa" w:w="2340"/>
          </w:tcPr>
          <w:p>
            <w:r>
              <w:rPr>
                <w:sz w:val="18"/>
              </w:rPr>
              <w:t>.hero</w:t>
            </w:r>
          </w:p>
        </w:tc>
      </w:tr>
      <w:tr>
        <w:tc>
          <w:tcPr>
            <w:tcW w:type="dxa" w:w="2340"/>
          </w:tcPr>
          <w:p>
            <w:r>
              <w:rPr>
                <w:sz w:val="18"/>
              </w:rPr>
              <w:t>2</w:t>
            </w:r>
          </w:p>
        </w:tc>
        <w:tc>
          <w:tcPr>
            <w:tcW w:type="dxa" w:w="2340"/>
          </w:tcPr>
          <w:p>
            <w:r>
              <w:rPr>
                <w:sz w:val="18"/>
              </w:rPr>
              <w:t>index.html</w:t>
            </w:r>
          </w:p>
        </w:tc>
        <w:tc>
          <w:tcPr>
            <w:tcW w:type="dxa" w:w="2340"/>
          </w:tcPr>
          <w:p>
            <w:r>
              <w:rPr>
                <w:sz w:val="18"/>
              </w:rPr>
              <w:t>Platform Modules</w:t>
            </w:r>
          </w:p>
        </w:tc>
        <w:tc>
          <w:tcPr>
            <w:tcW w:type="dxa" w:w="2340"/>
          </w:tcPr>
          <w:p>
            <w:r>
              <w:rPr>
                <w:sz w:val="18"/>
              </w:rPr>
              <w:t>.platform-grid</w:t>
            </w:r>
          </w:p>
        </w:tc>
      </w:tr>
      <w:tr>
        <w:tc>
          <w:tcPr>
            <w:tcW w:type="dxa" w:w="2340"/>
          </w:tcPr>
          <w:p>
            <w:r>
              <w:rPr>
                <w:sz w:val="18"/>
              </w:rPr>
              <w:t>3</w:t>
            </w:r>
          </w:p>
        </w:tc>
        <w:tc>
          <w:tcPr>
            <w:tcW w:type="dxa" w:w="2340"/>
          </w:tcPr>
          <w:p>
            <w:r>
              <w:rPr>
                <w:sz w:val="18"/>
              </w:rPr>
              <w:t>index.html</w:t>
            </w:r>
          </w:p>
        </w:tc>
        <w:tc>
          <w:tcPr>
            <w:tcW w:type="dxa" w:w="2340"/>
          </w:tcPr>
          <w:p>
            <w:r>
              <w:rPr>
                <w:sz w:val="18"/>
              </w:rPr>
              <w:t>Citation and Data Sources</w:t>
            </w:r>
          </w:p>
        </w:tc>
        <w:tc>
          <w:tcPr>
            <w:tcW w:type="dxa" w:w="2340"/>
          </w:tcPr>
          <w:p>
            <w:r>
              <w:rPr>
                <w:sz w:val="18"/>
              </w:rPr>
              <w:t>#data-sources</w:t>
            </w:r>
          </w:p>
        </w:tc>
      </w:tr>
      <w:tr>
        <w:tc>
          <w:tcPr>
            <w:tcW w:type="dxa" w:w="2340"/>
          </w:tcPr>
          <w:p>
            <w:r>
              <w:rPr>
                <w:sz w:val="18"/>
              </w:rPr>
              <w:t>4</w:t>
            </w:r>
          </w:p>
        </w:tc>
        <w:tc>
          <w:tcPr>
            <w:tcW w:type="dxa" w:w="2340"/>
          </w:tcPr>
          <w:p>
            <w:r>
              <w:rPr>
                <w:sz w:val="18"/>
              </w:rPr>
              <w:t>explorer.html</w:t>
            </w:r>
          </w:p>
        </w:tc>
        <w:tc>
          <w:tcPr>
            <w:tcW w:type="dxa" w:w="2340"/>
          </w:tcPr>
          <w:p>
            <w:r>
              <w:rPr>
                <w:sz w:val="18"/>
              </w:rPr>
              <w:t>The Map</w:t>
            </w:r>
          </w:p>
        </w:tc>
        <w:tc>
          <w:tcPr>
            <w:tcW w:type="dxa" w:w="2340"/>
          </w:tcPr>
          <w:p>
            <w:r>
              <w:rPr>
                <w:sz w:val="18"/>
              </w:rPr>
              <w:t>#map-container</w:t>
            </w:r>
          </w:p>
        </w:tc>
      </w:tr>
      <w:tr>
        <w:tc>
          <w:tcPr>
            <w:tcW w:type="dxa" w:w="2340"/>
          </w:tcPr>
          <w:p>
            <w:r>
              <w:rPr>
                <w:sz w:val="18"/>
              </w:rPr>
              <w:t>5</w:t>
            </w:r>
          </w:p>
        </w:tc>
        <w:tc>
          <w:tcPr>
            <w:tcW w:type="dxa" w:w="2340"/>
          </w:tcPr>
          <w:p>
            <w:r>
              <w:rPr>
                <w:sz w:val="18"/>
              </w:rPr>
              <w:t>explorer.html</w:t>
            </w:r>
          </w:p>
        </w:tc>
        <w:tc>
          <w:tcPr>
            <w:tcW w:type="dxa" w:w="2340"/>
          </w:tcPr>
          <w:p>
            <w:r>
              <w:rPr>
                <w:sz w:val="18"/>
              </w:rPr>
              <w:t>Toolbar and Dropdowns</w:t>
            </w:r>
          </w:p>
        </w:tc>
        <w:tc>
          <w:tcPr>
            <w:tcW w:type="dxa" w:w="2340"/>
          </w:tcPr>
          <w:p>
            <w:r>
              <w:rPr>
                <w:sz w:val="18"/>
              </w:rPr>
              <w:t>.map-toolbar</w:t>
            </w:r>
          </w:p>
        </w:tc>
      </w:tr>
      <w:tr>
        <w:tc>
          <w:tcPr>
            <w:tcW w:type="dxa" w:w="2340"/>
          </w:tcPr>
          <w:p>
            <w:r>
              <w:rPr>
                <w:sz w:val="18"/>
              </w:rPr>
              <w:t>6</w:t>
            </w:r>
          </w:p>
        </w:tc>
        <w:tc>
          <w:tcPr>
            <w:tcW w:type="dxa" w:w="2340"/>
          </w:tcPr>
          <w:p>
            <w:r>
              <w:rPr>
                <w:sz w:val="18"/>
              </w:rPr>
              <w:t>explorer.html</w:t>
            </w:r>
          </w:p>
        </w:tc>
        <w:tc>
          <w:tcPr>
            <w:tcW w:type="dxa" w:w="2340"/>
          </w:tcPr>
          <w:p>
            <w:r>
              <w:rPr>
                <w:sz w:val="18"/>
              </w:rPr>
              <w:t>Filter Controls</w:t>
            </w:r>
          </w:p>
        </w:tc>
        <w:tc>
          <w:tcPr>
            <w:tcW w:type="dxa" w:w="2340"/>
          </w:tcPr>
          <w:p>
            <w:r>
              <w:rPr>
                <w:sz w:val="18"/>
              </w:rPr>
              <w:t>#filter-drawer</w:t>
            </w:r>
          </w:p>
        </w:tc>
      </w:tr>
      <w:tr>
        <w:tc>
          <w:tcPr>
            <w:tcW w:type="dxa" w:w="2340"/>
          </w:tcPr>
          <w:p>
            <w:r>
              <w:rPr>
                <w:sz w:val="18"/>
              </w:rPr>
              <w:t>7</w:t>
            </w:r>
          </w:p>
        </w:tc>
        <w:tc>
          <w:tcPr>
            <w:tcW w:type="dxa" w:w="2340"/>
          </w:tcPr>
          <w:p>
            <w:r>
              <w:rPr>
                <w:sz w:val="18"/>
              </w:rPr>
              <w:t>explorer.html</w:t>
            </w:r>
          </w:p>
        </w:tc>
        <w:tc>
          <w:tcPr>
            <w:tcW w:type="dxa" w:w="2340"/>
          </w:tcPr>
          <w:p>
            <w:r>
              <w:rPr>
                <w:sz w:val="18"/>
              </w:rPr>
              <w:t>Case Selection</w:t>
            </w:r>
          </w:p>
        </w:tc>
        <w:tc>
          <w:tcPr>
            <w:tcW w:type="dxa" w:w="2340"/>
          </w:tcPr>
          <w:p>
            <w:r>
              <w:rPr>
                <w:sz w:val="18"/>
              </w:rPr>
              <w:t>#side-panel</w:t>
            </w:r>
          </w:p>
        </w:tc>
      </w:tr>
      <w:tr>
        <w:tc>
          <w:tcPr>
            <w:tcW w:type="dxa" w:w="2340"/>
          </w:tcPr>
          <w:p>
            <w:r>
              <w:rPr>
                <w:sz w:val="18"/>
              </w:rPr>
              <w:t>8</w:t>
            </w:r>
          </w:p>
        </w:tc>
        <w:tc>
          <w:tcPr>
            <w:tcW w:type="dxa" w:w="2340"/>
          </w:tcPr>
          <w:p>
            <w:r>
              <w:rPr>
                <w:sz w:val="18"/>
              </w:rPr>
              <w:t>explorer.html</w:t>
            </w:r>
          </w:p>
        </w:tc>
        <w:tc>
          <w:tcPr>
            <w:tcW w:type="dxa" w:w="2340"/>
          </w:tcPr>
          <w:p>
            <w:r>
              <w:rPr>
                <w:sz w:val="18"/>
              </w:rPr>
              <w:t>Plan View Display</w:t>
            </w:r>
          </w:p>
        </w:tc>
        <w:tc>
          <w:tcPr>
            <w:tcW w:type="dxa" w:w="2340"/>
          </w:tcPr>
          <w:p>
            <w:r>
              <w:rPr>
                <w:sz w:val="18"/>
              </w:rPr>
              <w:t>.explorer-display</w:t>
            </w:r>
          </w:p>
        </w:tc>
      </w:tr>
      <w:tr>
        <w:tc>
          <w:tcPr>
            <w:tcW w:type="dxa" w:w="2340"/>
          </w:tcPr>
          <w:p>
            <w:r>
              <w:rPr>
                <w:sz w:val="18"/>
              </w:rPr>
              <w:t>9</w:t>
            </w:r>
          </w:p>
        </w:tc>
        <w:tc>
          <w:tcPr>
            <w:tcW w:type="dxa" w:w="2340"/>
          </w:tcPr>
          <w:p>
            <w:r>
              <w:rPr>
                <w:sz w:val="18"/>
              </w:rPr>
              <w:t>explorer.html</w:t>
            </w:r>
          </w:p>
        </w:tc>
        <w:tc>
          <w:tcPr>
            <w:tcW w:type="dxa" w:w="2340"/>
          </w:tcPr>
          <w:p>
            <w:r>
              <w:rPr>
                <w:sz w:val="18"/>
              </w:rPr>
              <w:t>Variable and Height Controls</w:t>
            </w:r>
          </w:p>
        </w:tc>
        <w:tc>
          <w:tcPr>
            <w:tcW w:type="dxa" w:w="2340"/>
          </w:tcPr>
          <w:p>
            <w:r>
              <w:rPr>
                <w:sz w:val="18"/>
              </w:rPr>
              <w:t>.explorer-controls</w:t>
            </w:r>
          </w:p>
        </w:tc>
      </w:tr>
      <w:tr>
        <w:tc>
          <w:tcPr>
            <w:tcW w:type="dxa" w:w="2340"/>
          </w:tcPr>
          <w:p>
            <w:r>
              <w:rPr>
                <w:sz w:val="18"/>
              </w:rPr>
              <w:t>10</w:t>
            </w:r>
          </w:p>
        </w:tc>
        <w:tc>
          <w:tcPr>
            <w:tcW w:type="dxa" w:w="2340"/>
          </w:tcPr>
          <w:p>
            <w:r>
              <w:rPr>
                <w:sz w:val="18"/>
              </w:rPr>
              <w:t>explorer.html</w:t>
            </w:r>
          </w:p>
        </w:tc>
        <w:tc>
          <w:tcPr>
            <w:tcW w:type="dxa" w:w="2340"/>
          </w:tcPr>
          <w:p>
            <w:r>
              <w:rPr>
                <w:sz w:val="18"/>
              </w:rPr>
              <w:t>Cross Section</w:t>
            </w:r>
          </w:p>
        </w:tc>
        <w:tc>
          <w:tcPr>
            <w:tcW w:type="dxa" w:w="2340"/>
          </w:tcPr>
          <w:p>
            <w:r>
              <w:rPr>
                <w:sz w:val="18"/>
              </w:rPr>
              <w:t>#cs-btn</w:t>
            </w:r>
          </w:p>
        </w:tc>
      </w:tr>
      <w:tr>
        <w:tc>
          <w:tcPr>
            <w:tcW w:type="dxa" w:w="2340"/>
          </w:tcPr>
          <w:p>
            <w:r>
              <w:rPr>
                <w:sz w:val="18"/>
              </w:rPr>
              <w:t>11</w:t>
            </w:r>
          </w:p>
        </w:tc>
        <w:tc>
          <w:tcPr>
            <w:tcW w:type="dxa" w:w="2340"/>
          </w:tcPr>
          <w:p>
            <w:r>
              <w:rPr>
                <w:sz w:val="18"/>
              </w:rPr>
              <w:t>explorer.html</w:t>
            </w:r>
          </w:p>
        </w:tc>
        <w:tc>
          <w:tcPr>
            <w:tcW w:type="dxa" w:w="2340"/>
          </w:tcPr>
          <w:p>
            <w:r>
              <w:rPr>
                <w:sz w:val="18"/>
              </w:rPr>
              <w:t>Azimuthal Mean</w:t>
            </w:r>
          </w:p>
        </w:tc>
        <w:tc>
          <w:tcPr>
            <w:tcW w:type="dxa" w:w="2340"/>
          </w:tcPr>
          <w:p>
            <w:r>
              <w:rPr>
                <w:sz w:val="18"/>
              </w:rPr>
              <w:t>#az-btn</w:t>
            </w:r>
          </w:p>
        </w:tc>
      </w:tr>
      <w:tr>
        <w:tc>
          <w:tcPr>
            <w:tcW w:type="dxa" w:w="2340"/>
          </w:tcPr>
          <w:p>
            <w:r>
              <w:rPr>
                <w:sz w:val="18"/>
              </w:rPr>
              <w:t>12</w:t>
            </w:r>
          </w:p>
        </w:tc>
        <w:tc>
          <w:tcPr>
            <w:tcW w:type="dxa" w:w="2340"/>
          </w:tcPr>
          <w:p>
            <w:r>
              <w:rPr>
                <w:sz w:val="18"/>
              </w:rPr>
              <w:t>explorer.html</w:t>
            </w:r>
          </w:p>
        </w:tc>
        <w:tc>
          <w:tcPr>
            <w:tcW w:type="dxa" w:w="2340"/>
          </w:tcPr>
          <w:p>
            <w:r>
              <w:rPr>
                <w:sz w:val="18"/>
              </w:rPr>
              <w:t>Shear-Relative Quadrants</w:t>
            </w:r>
          </w:p>
        </w:tc>
        <w:tc>
          <w:tcPr>
            <w:tcW w:type="dxa" w:w="2340"/>
          </w:tcPr>
          <w:p>
            <w:r>
              <w:rPr>
                <w:sz w:val="18"/>
              </w:rPr>
              <w:t>#quad-btn</w:t>
            </w:r>
          </w:p>
        </w:tc>
      </w:tr>
      <w:tr>
        <w:tc>
          <w:tcPr>
            <w:tcW w:type="dxa" w:w="2340"/>
          </w:tcPr>
          <w:p>
            <w:r>
              <w:rPr>
                <w:sz w:val="18"/>
              </w:rPr>
              <w:t>13</w:t>
            </w:r>
          </w:p>
        </w:tc>
        <w:tc>
          <w:tcPr>
            <w:tcW w:type="dxa" w:w="2340"/>
          </w:tcPr>
          <w:p>
            <w:r>
              <w:rPr>
                <w:sz w:val="18"/>
              </w:rPr>
              <w:t>explorer.html</w:t>
            </w:r>
          </w:p>
        </w:tc>
        <w:tc>
          <w:tcPr>
            <w:tcW w:type="dxa" w:w="2340"/>
          </w:tcPr>
          <w:p>
            <w:r>
              <w:rPr>
                <w:sz w:val="18"/>
              </w:rPr>
              <w:t>3D Volume Rendering</w:t>
            </w:r>
          </w:p>
        </w:tc>
        <w:tc>
          <w:tcPr>
            <w:tcW w:type="dxa" w:w="2340"/>
          </w:tcPr>
          <w:p>
            <w:r>
              <w:rPr>
                <w:sz w:val="18"/>
              </w:rPr>
              <w:t>#vol-btn</w:t>
            </w:r>
          </w:p>
        </w:tc>
      </w:tr>
      <w:tr>
        <w:tc>
          <w:tcPr>
            <w:tcW w:type="dxa" w:w="2340"/>
          </w:tcPr>
          <w:p>
            <w:r>
              <w:rPr>
                <w:sz w:val="18"/>
              </w:rPr>
              <w:t>14</w:t>
            </w:r>
          </w:p>
        </w:tc>
        <w:tc>
          <w:tcPr>
            <w:tcW w:type="dxa" w:w="2340"/>
          </w:tcPr>
          <w:p>
            <w:r>
              <w:rPr>
                <w:sz w:val="18"/>
              </w:rPr>
              <w:t>explorer.html</w:t>
            </w:r>
          </w:p>
        </w:tc>
        <w:tc>
          <w:tcPr>
            <w:tcW w:type="dxa" w:w="2340"/>
          </w:tcPr>
          <w:p>
            <w:r>
              <w:rPr>
                <w:sz w:val="18"/>
              </w:rPr>
              <w:t>VP Scatter</w:t>
            </w:r>
          </w:p>
        </w:tc>
        <w:tc>
          <w:tcPr>
            <w:tcW w:type="dxa" w:w="2340"/>
          </w:tcPr>
          <w:p>
            <w:r>
              <w:rPr>
                <w:sz w:val="18"/>
              </w:rPr>
              <w:t>#vp-btn</w:t>
            </w:r>
          </w:p>
        </w:tc>
      </w:tr>
      <w:tr>
        <w:tc>
          <w:tcPr>
            <w:tcW w:type="dxa" w:w="2340"/>
          </w:tcPr>
          <w:p>
            <w:r>
              <w:rPr>
                <w:sz w:val="18"/>
              </w:rPr>
              <w:t>15</w:t>
            </w:r>
          </w:p>
        </w:tc>
        <w:tc>
          <w:tcPr>
            <w:tcW w:type="dxa" w:w="2340"/>
          </w:tcPr>
          <w:p>
            <w:r>
              <w:rPr>
                <w:sz w:val="18"/>
              </w:rPr>
              <w:t>explorer.html</w:t>
            </w:r>
          </w:p>
        </w:tc>
        <w:tc>
          <w:tcPr>
            <w:tcW w:type="dxa" w:w="2340"/>
          </w:tcPr>
          <w:p>
            <w:r>
              <w:rPr>
                <w:sz w:val="18"/>
              </w:rPr>
              <w:t>Z* Anomaly</w:t>
            </w:r>
          </w:p>
        </w:tc>
        <w:tc>
          <w:tcPr>
            <w:tcW w:type="dxa" w:w="2340"/>
          </w:tcPr>
          <w:p>
            <w:r>
              <w:rPr>
                <w:sz w:val="18"/>
              </w:rPr>
              <w:t>#anomaly-btn</w:t>
            </w:r>
          </w:p>
        </w:tc>
      </w:tr>
      <w:tr>
        <w:tc>
          <w:tcPr>
            <w:tcW w:type="dxa" w:w="2340"/>
          </w:tcPr>
          <w:p>
            <w:r>
              <w:rPr>
                <w:sz w:val="18"/>
              </w:rPr>
              <w:t>16</w:t>
            </w:r>
          </w:p>
        </w:tc>
        <w:tc>
          <w:tcPr>
            <w:tcW w:type="dxa" w:w="2340"/>
          </w:tcPr>
          <w:p>
            <w:r>
              <w:rPr>
                <w:sz w:val="18"/>
              </w:rPr>
              <w:t>explorer.html</w:t>
            </w:r>
          </w:p>
        </w:tc>
        <w:tc>
          <w:tcPr>
            <w:tcW w:type="dxa" w:w="2340"/>
          </w:tcPr>
          <w:p>
            <w:r>
              <w:rPr>
                <w:sz w:val="18"/>
              </w:rPr>
              <w:t>CFAD</w:t>
            </w:r>
          </w:p>
        </w:tc>
        <w:tc>
          <w:tcPr>
            <w:tcW w:type="dxa" w:w="2340"/>
          </w:tcPr>
          <w:p>
            <w:r>
              <w:rPr>
                <w:sz w:val="18"/>
              </w:rPr>
              <w:t>#cfad-btn</w:t>
            </w:r>
          </w:p>
        </w:tc>
      </w:tr>
      <w:tr>
        <w:tc>
          <w:tcPr>
            <w:tcW w:type="dxa" w:w="2340"/>
          </w:tcPr>
          <w:p>
            <w:r>
              <w:rPr>
                <w:sz w:val="18"/>
              </w:rPr>
              <w:t>17</w:t>
            </w:r>
          </w:p>
        </w:tc>
        <w:tc>
          <w:tcPr>
            <w:tcW w:type="dxa" w:w="2340"/>
          </w:tcPr>
          <w:p>
            <w:r>
              <w:rPr>
                <w:sz w:val="18"/>
              </w:rPr>
              <w:t>explorer.html</w:t>
            </w:r>
          </w:p>
        </w:tc>
        <w:tc>
          <w:tcPr>
            <w:tcW w:type="dxa" w:w="2340"/>
          </w:tcPr>
          <w:p>
            <w:r>
              <w:rPr>
                <w:sz w:val="18"/>
              </w:rPr>
              <w:t>Satellite Overlays</w:t>
            </w:r>
          </w:p>
        </w:tc>
        <w:tc>
          <w:tcPr>
            <w:tcW w:type="dxa" w:w="2340"/>
          </w:tcPr>
          <w:p>
            <w:r>
              <w:rPr>
                <w:sz w:val="18"/>
              </w:rPr>
              <w:t>.overlay-strip</w:t>
            </w:r>
          </w:p>
        </w:tc>
      </w:tr>
      <w:tr>
        <w:tc>
          <w:tcPr>
            <w:tcW w:type="dxa" w:w="2340"/>
          </w:tcPr>
          <w:p>
            <w:r>
              <w:rPr>
                <w:sz w:val="18"/>
              </w:rPr>
              <w:t>18</w:t>
            </w:r>
          </w:p>
        </w:tc>
        <w:tc>
          <w:tcPr>
            <w:tcW w:type="dxa" w:w="2340"/>
          </w:tcPr>
          <w:p>
            <w:r>
              <w:rPr>
                <w:sz w:val="18"/>
              </w:rPr>
              <w:t>explorer.html</w:t>
            </w:r>
          </w:p>
        </w:tc>
        <w:tc>
          <w:tcPr>
            <w:tcW w:type="dxa" w:w="2340"/>
          </w:tcPr>
          <w:p>
            <w:r>
              <w:rPr>
                <w:sz w:val="18"/>
              </w:rPr>
              <w:t>Composites Tab</w:t>
            </w:r>
          </w:p>
        </w:tc>
        <w:tc>
          <w:tcPr>
            <w:tcW w:type="dxa" w:w="2340"/>
          </w:tcPr>
          <w:p>
            <w:r>
              <w:rPr>
                <w:sz w:val="18"/>
              </w:rPr>
              <w:t>Composites nav</w:t>
            </w:r>
          </w:p>
        </w:tc>
      </w:tr>
      <w:tr>
        <w:tc>
          <w:tcPr>
            <w:tcW w:type="dxa" w:w="2340"/>
          </w:tcPr>
          <w:p>
            <w:r>
              <w:rPr>
                <w:sz w:val="18"/>
              </w:rPr>
              <w:t>19</w:t>
            </w:r>
          </w:p>
        </w:tc>
        <w:tc>
          <w:tcPr>
            <w:tcW w:type="dxa" w:w="2340"/>
          </w:tcPr>
          <w:p>
            <w:r>
              <w:rPr>
                <w:sz w:val="18"/>
              </w:rPr>
              <w:t>explorer.html?tab=realtime</w:t>
            </w:r>
          </w:p>
        </w:tc>
        <w:tc>
          <w:tcPr>
            <w:tcW w:type="dxa" w:w="2340"/>
          </w:tcPr>
          <w:p>
            <w:r>
              <w:rPr>
                <w:sz w:val="18"/>
              </w:rPr>
              <w:t>Mission Selection</w:t>
            </w:r>
          </w:p>
        </w:tc>
        <w:tc>
          <w:tcPr>
            <w:tcW w:type="dxa" w:w="2340"/>
          </w:tcPr>
          <w:p>
            <w:r>
              <w:rPr>
                <w:sz w:val="18"/>
              </w:rPr>
              <w:t>.rt-toolbar</w:t>
            </w:r>
          </w:p>
        </w:tc>
      </w:tr>
      <w:tr>
        <w:tc>
          <w:tcPr>
            <w:tcW w:type="dxa" w:w="2340"/>
          </w:tcPr>
          <w:p>
            <w:r>
              <w:rPr>
                <w:sz w:val="18"/>
              </w:rPr>
              <w:t>20</w:t>
            </w:r>
          </w:p>
        </w:tc>
        <w:tc>
          <w:tcPr>
            <w:tcW w:type="dxa" w:w="2340"/>
          </w:tcPr>
          <w:p>
            <w:r>
              <w:rPr>
                <w:sz w:val="18"/>
              </w:rPr>
              <w:t>explorer.html?tab=realtime</w:t>
            </w:r>
          </w:p>
        </w:tc>
        <w:tc>
          <w:tcPr>
            <w:tcW w:type="dxa" w:w="2340"/>
          </w:tcPr>
          <w:p>
            <w:r>
              <w:rPr>
                <w:sz w:val="18"/>
              </w:rPr>
              <w:t>Live Radar Analysis</w:t>
            </w:r>
          </w:p>
        </w:tc>
        <w:tc>
          <w:tcPr>
            <w:tcW w:type="dxa" w:w="2340"/>
          </w:tcPr>
          <w:p>
            <w:r>
              <w:rPr>
                <w:sz w:val="18"/>
              </w:rPr>
              <w:t>.rt-viz-panel</w:t>
            </w:r>
          </w:p>
        </w:tc>
      </w:tr>
      <w:tr>
        <w:tc>
          <w:tcPr>
            <w:tcW w:type="dxa" w:w="2340"/>
          </w:tcPr>
          <w:p>
            <w:r>
              <w:rPr>
                <w:sz w:val="18"/>
              </w:rPr>
              <w:t>21</w:t>
            </w:r>
          </w:p>
        </w:tc>
        <w:tc>
          <w:tcPr>
            <w:tcW w:type="dxa" w:w="2340"/>
          </w:tcPr>
          <w:p>
            <w:r>
              <w:rPr>
                <w:sz w:val="18"/>
              </w:rPr>
              <w:t>explorer.html?tab=realtime</w:t>
            </w:r>
          </w:p>
        </w:tc>
        <w:tc>
          <w:tcPr>
            <w:tcW w:type="dxa" w:w="2340"/>
          </w:tcPr>
          <w:p>
            <w:r>
              <w:rPr>
                <w:sz w:val="18"/>
              </w:rPr>
              <w:t>GOES IR / SHIPS</w:t>
            </w:r>
          </w:p>
        </w:tc>
        <w:tc>
          <w:tcPr>
            <w:tcW w:type="dxa" w:w="2340"/>
          </w:tcPr>
          <w:p>
            <w:r>
              <w:rPr>
                <w:sz w:val="18"/>
              </w:rPr>
              <w:t>#rt-map-wrapper</w:t>
            </w:r>
          </w:p>
        </w:tc>
      </w:tr>
      <w:tr>
        <w:tc>
          <w:tcPr>
            <w:tcW w:type="dxa" w:w="2340"/>
          </w:tcPr>
          <w:p>
            <w:r>
              <w:rPr>
                <w:sz w:val="18"/>
              </w:rPr>
              <w:t>22</w:t>
            </w:r>
          </w:p>
        </w:tc>
        <w:tc>
          <w:tcPr>
            <w:tcW w:type="dxa" w:w="2340"/>
          </w:tcPr>
          <w:p>
            <w:r>
              <w:rPr>
                <w:sz w:val="18"/>
              </w:rPr>
              <w:t>explorer.html?tab=realtime</w:t>
            </w:r>
          </w:p>
        </w:tc>
        <w:tc>
          <w:tcPr>
            <w:tcW w:type="dxa" w:w="2340"/>
          </w:tcPr>
          <w:p>
            <w:r>
              <w:rPr>
                <w:sz w:val="18"/>
              </w:rPr>
              <w:t>Sondes / Flight-Level</w:t>
            </w:r>
          </w:p>
        </w:tc>
        <w:tc>
          <w:tcPr>
            <w:tcW w:type="dxa" w:w="2340"/>
          </w:tcPr>
          <w:p>
            <w:r>
              <w:rPr>
                <w:sz w:val="18"/>
              </w:rPr>
              <w:t>#rt-sonde-btn</w:t>
            </w:r>
          </w:p>
        </w:tc>
      </w:tr>
      <w:tr>
        <w:tc>
          <w:tcPr>
            <w:tcW w:type="dxa" w:w="2340"/>
          </w:tcPr>
          <w:p>
            <w:r>
              <w:rPr>
                <w:sz w:val="18"/>
              </w:rPr>
              <w:t>23</w:t>
            </w:r>
          </w:p>
        </w:tc>
        <w:tc>
          <w:tcPr>
            <w:tcW w:type="dxa" w:w="2340"/>
          </w:tcPr>
          <w:p>
            <w:r>
              <w:rPr>
                <w:sz w:val="18"/>
              </w:rPr>
              <w:t>explorer.html?tab=realtime</w:t>
            </w:r>
          </w:p>
        </w:tc>
        <w:tc>
          <w:tcPr>
            <w:tcW w:type="dxa" w:w="2340"/>
          </w:tcPr>
          <w:p>
            <w:r>
              <w:rPr>
                <w:sz w:val="18"/>
              </w:rPr>
              <w:t>MW Overlay (RT)</w:t>
            </w:r>
          </w:p>
        </w:tc>
        <w:tc>
          <w:tcPr>
            <w:tcW w:type="dxa" w:w="2340"/>
          </w:tcPr>
          <w:p>
            <w:r>
              <w:rPr>
                <w:sz w:val="18"/>
              </w:rPr>
              <w:t>#rt-mw-overlay-btn</w:t>
            </w:r>
          </w:p>
        </w:tc>
      </w:tr>
      <w:tr>
        <w:tc>
          <w:tcPr>
            <w:tcW w:type="dxa" w:w="2340"/>
          </w:tcPr>
          <w:p>
            <w:r>
              <w:rPr>
                <w:sz w:val="18"/>
              </w:rPr>
              <w:t>24</w:t>
            </w:r>
          </w:p>
        </w:tc>
        <w:tc>
          <w:tcPr>
            <w:tcW w:type="dxa" w:w="2340"/>
          </w:tcPr>
          <w:p>
            <w:r>
              <w:rPr>
                <w:sz w:val="18"/>
              </w:rPr>
              <w:t>realtime_ir.html</w:t>
            </w:r>
          </w:p>
        </w:tc>
        <w:tc>
          <w:tcPr>
            <w:tcW w:type="dxa" w:w="2340"/>
          </w:tcPr>
          <w:p>
            <w:r>
              <w:rPr>
                <w:sz w:val="18"/>
              </w:rPr>
              <w:t>Active Storm Map</w:t>
            </w:r>
          </w:p>
        </w:tc>
        <w:tc>
          <w:tcPr>
            <w:tcW w:type="dxa" w:w="2340"/>
          </w:tcPr>
          <w:p>
            <w:r>
              <w:rPr>
                <w:sz w:val="18"/>
              </w:rPr>
              <w:t>#ir-map</w:t>
            </w:r>
          </w:p>
        </w:tc>
      </w:tr>
      <w:tr>
        <w:tc>
          <w:tcPr>
            <w:tcW w:type="dxa" w:w="2340"/>
          </w:tcPr>
          <w:p>
            <w:r>
              <w:rPr>
                <w:sz w:val="18"/>
              </w:rPr>
              <w:t>25</w:t>
            </w:r>
          </w:p>
        </w:tc>
        <w:tc>
          <w:tcPr>
            <w:tcW w:type="dxa" w:w="2340"/>
          </w:tcPr>
          <w:p>
            <w:r>
              <w:rPr>
                <w:sz w:val="18"/>
              </w:rPr>
              <w:t>realtime_ir.html</w:t>
            </w:r>
          </w:p>
        </w:tc>
        <w:tc>
          <w:tcPr>
            <w:tcW w:type="dxa" w:w="2340"/>
          </w:tcPr>
          <w:p>
            <w:r>
              <w:rPr>
                <w:sz w:val="18"/>
              </w:rPr>
              <w:t>IR Imagery Products</w:t>
            </w:r>
          </w:p>
        </w:tc>
        <w:tc>
          <w:tcPr>
            <w:tcW w:type="dxa" w:w="2340"/>
          </w:tcPr>
          <w:p>
            <w:r>
              <w:rPr>
                <w:sz w:val="18"/>
              </w:rPr>
              <w:t>.ir-detail-left</w:t>
            </w:r>
          </w:p>
        </w:tc>
      </w:tr>
      <w:tr>
        <w:tc>
          <w:tcPr>
            <w:tcW w:type="dxa" w:w="2340"/>
          </w:tcPr>
          <w:p>
            <w:r>
              <w:rPr>
                <w:sz w:val="18"/>
              </w:rPr>
              <w:t>26</w:t>
            </w:r>
          </w:p>
        </w:tc>
        <w:tc>
          <w:tcPr>
            <w:tcW w:type="dxa" w:w="2340"/>
          </w:tcPr>
          <w:p>
            <w:r>
              <w:rPr>
                <w:sz w:val="18"/>
              </w:rPr>
              <w:t>realtime_ir.html</w:t>
            </w:r>
          </w:p>
        </w:tc>
        <w:tc>
          <w:tcPr>
            <w:tcW w:type="dxa" w:w="2340"/>
          </w:tcPr>
          <w:p>
            <w:r>
              <w:rPr>
                <w:sz w:val="18"/>
              </w:rPr>
              <w:t>Storm Info / Timeline</w:t>
            </w:r>
          </w:p>
        </w:tc>
        <w:tc>
          <w:tcPr>
            <w:tcW w:type="dxa" w:w="2340"/>
          </w:tcPr>
          <w:p>
            <w:r>
              <w:rPr>
                <w:sz w:val="18"/>
              </w:rPr>
              <w:t>.ir-detail-right</w:t>
            </w:r>
          </w:p>
        </w:tc>
      </w:tr>
      <w:tr>
        <w:tc>
          <w:tcPr>
            <w:tcW w:type="dxa" w:w="2340"/>
          </w:tcPr>
          <w:p>
            <w:r>
              <w:rPr>
                <w:sz w:val="18"/>
              </w:rPr>
              <w:t>27</w:t>
            </w:r>
          </w:p>
        </w:tc>
        <w:tc>
          <w:tcPr>
            <w:tcW w:type="dxa" w:w="2340"/>
          </w:tcPr>
          <w:p>
            <w:r>
              <w:rPr>
                <w:sz w:val="18"/>
              </w:rPr>
              <w:t>realtime_ir.html</w:t>
            </w:r>
          </w:p>
        </w:tc>
        <w:tc>
          <w:tcPr>
            <w:tcW w:type="dxa" w:w="2340"/>
          </w:tcPr>
          <w:p>
            <w:r>
              <w:rPr>
                <w:sz w:val="18"/>
              </w:rPr>
              <w:t>Official Forecast Link</w:t>
            </w:r>
          </w:p>
        </w:tc>
        <w:tc>
          <w:tcPr>
            <w:tcW w:type="dxa" w:w="2340"/>
          </w:tcPr>
          <w:p>
            <w:r>
              <w:rPr>
                <w:sz w:val="18"/>
              </w:rPr>
              <w:t>#ir-official-section</w:t>
            </w:r>
          </w:p>
        </w:tc>
      </w:tr>
      <w:tr>
        <w:tc>
          <w:tcPr>
            <w:tcW w:type="dxa" w:w="2340"/>
          </w:tcPr>
          <w:p>
            <w:r>
              <w:rPr>
                <w:sz w:val="18"/>
              </w:rPr>
              <w:t>28</w:t>
            </w:r>
          </w:p>
        </w:tc>
        <w:tc>
          <w:tcPr>
            <w:tcW w:type="dxa" w:w="2340"/>
          </w:tcPr>
          <w:p>
            <w:r>
              <w:rPr>
                <w:sz w:val="18"/>
              </w:rPr>
              <w:t>global_archive.html</w:t>
            </w:r>
          </w:p>
        </w:tc>
        <w:tc>
          <w:tcPr>
            <w:tcW w:type="dxa" w:w="2340"/>
          </w:tcPr>
          <w:p>
            <w:r>
              <w:rPr>
                <w:sz w:val="18"/>
              </w:rPr>
              <w:t>Storm Browser</w:t>
            </w:r>
          </w:p>
        </w:tc>
        <w:tc>
          <w:tcPr>
            <w:tcW w:type="dxa" w:w="2340"/>
          </w:tcPr>
          <w:p>
            <w:r>
              <w:rPr>
                <w:sz w:val="18"/>
              </w:rPr>
              <w:t>#tab-browser</w:t>
            </w:r>
          </w:p>
        </w:tc>
      </w:tr>
      <w:tr>
        <w:tc>
          <w:tcPr>
            <w:tcW w:type="dxa" w:w="2340"/>
          </w:tcPr>
          <w:p>
            <w:r>
              <w:rPr>
                <w:sz w:val="18"/>
              </w:rPr>
              <w:t>29</w:t>
            </w:r>
          </w:p>
        </w:tc>
        <w:tc>
          <w:tcPr>
            <w:tcW w:type="dxa" w:w="2340"/>
          </w:tcPr>
          <w:p>
            <w:r>
              <w:rPr>
                <w:sz w:val="18"/>
              </w:rPr>
              <w:t>global_archive.html</w:t>
            </w:r>
          </w:p>
        </w:tc>
        <w:tc>
          <w:tcPr>
            <w:tcW w:type="dxa" w:w="2340"/>
          </w:tcPr>
          <w:p>
            <w:r>
              <w:rPr>
                <w:sz w:val="18"/>
              </w:rPr>
              <w:t>Storm Detail View</w:t>
            </w:r>
          </w:p>
        </w:tc>
        <w:tc>
          <w:tcPr>
            <w:tcW w:type="dxa" w:w="2340"/>
          </w:tcPr>
          <w:p>
            <w:r>
              <w:rPr>
                <w:sz w:val="18"/>
              </w:rPr>
              <w:t>#tab-detail</w:t>
            </w:r>
          </w:p>
        </w:tc>
      </w:tr>
      <w:tr>
        <w:tc>
          <w:tcPr>
            <w:tcW w:type="dxa" w:w="2340"/>
          </w:tcPr>
          <w:p>
            <w:r>
              <w:rPr>
                <w:sz w:val="18"/>
              </w:rPr>
              <w:t>30</w:t>
            </w:r>
          </w:p>
        </w:tc>
        <w:tc>
          <w:tcPr>
            <w:tcW w:type="dxa" w:w="2340"/>
          </w:tcPr>
          <w:p>
            <w:r>
              <w:rPr>
                <w:sz w:val="18"/>
              </w:rPr>
              <w:t>global_archive.html</w:t>
            </w:r>
          </w:p>
        </w:tc>
        <w:tc>
          <w:tcPr>
            <w:tcW w:type="dxa" w:w="2340"/>
          </w:tcPr>
          <w:p>
            <w:r>
              <w:rPr>
                <w:sz w:val="18"/>
              </w:rPr>
              <w:t>IR Satellite Animation</w:t>
            </w:r>
          </w:p>
        </w:tc>
        <w:tc>
          <w:tcPr>
            <w:tcW w:type="dxa" w:w="2340"/>
          </w:tcPr>
          <w:p>
            <w:r>
              <w:rPr>
                <w:sz w:val="18"/>
              </w:rPr>
              <w:t>#ir-toggle-btn</w:t>
            </w:r>
          </w:p>
        </w:tc>
      </w:tr>
      <w:tr>
        <w:tc>
          <w:tcPr>
            <w:tcW w:type="dxa" w:w="2340"/>
          </w:tcPr>
          <w:p>
            <w:r>
              <w:rPr>
                <w:sz w:val="18"/>
              </w:rPr>
              <w:t>31</w:t>
            </w:r>
          </w:p>
        </w:tc>
        <w:tc>
          <w:tcPr>
            <w:tcW w:type="dxa" w:w="2340"/>
          </w:tcPr>
          <w:p>
            <w:r>
              <w:rPr>
                <w:sz w:val="18"/>
              </w:rPr>
              <w:t>global_archive.html</w:t>
            </w:r>
          </w:p>
        </w:tc>
        <w:tc>
          <w:tcPr>
            <w:tcW w:type="dxa" w:w="2340"/>
          </w:tcPr>
          <w:p>
            <w:r>
              <w:rPr>
                <w:sz w:val="18"/>
              </w:rPr>
              <w:t>MW Overpass Browser</w:t>
            </w:r>
          </w:p>
        </w:tc>
        <w:tc>
          <w:tcPr>
            <w:tcW w:type="dxa" w:w="2340"/>
          </w:tcPr>
          <w:p>
            <w:r>
              <w:rPr>
                <w:sz w:val="18"/>
              </w:rPr>
              <w:t>#ga-mw-toggle-btn</w:t>
            </w:r>
          </w:p>
        </w:tc>
      </w:tr>
      <w:tr>
        <w:tc>
          <w:tcPr>
            <w:tcW w:type="dxa" w:w="2340"/>
          </w:tcPr>
          <w:p>
            <w:r>
              <w:rPr>
                <w:sz w:val="18"/>
              </w:rPr>
              <w:t>32</w:t>
            </w:r>
          </w:p>
        </w:tc>
        <w:tc>
          <w:tcPr>
            <w:tcW w:type="dxa" w:w="2340"/>
          </w:tcPr>
          <w:p>
            <w:r>
              <w:rPr>
                <w:sz w:val="18"/>
              </w:rPr>
              <w:t>global_archive.html</w:t>
            </w:r>
          </w:p>
        </w:tc>
        <w:tc>
          <w:tcPr>
            <w:tcW w:type="dxa" w:w="2340"/>
          </w:tcPr>
          <w:p>
            <w:r>
              <w:rPr>
                <w:sz w:val="18"/>
              </w:rPr>
              <w:t>Comparison Tool</w:t>
            </w:r>
          </w:p>
        </w:tc>
        <w:tc>
          <w:tcPr>
            <w:tcW w:type="dxa" w:w="2340"/>
          </w:tcPr>
          <w:p>
            <w:r>
              <w:rPr>
                <w:sz w:val="18"/>
              </w:rPr>
              <w:t>#tab-compare</w:t>
            </w:r>
          </w:p>
        </w:tc>
      </w:tr>
      <w:tr>
        <w:tc>
          <w:tcPr>
            <w:tcW w:type="dxa" w:w="2340"/>
          </w:tcPr>
          <w:p>
            <w:r>
              <w:rPr>
                <w:sz w:val="18"/>
              </w:rPr>
              <w:t>33</w:t>
            </w:r>
          </w:p>
        </w:tc>
        <w:tc>
          <w:tcPr>
            <w:tcW w:type="dxa" w:w="2340"/>
          </w:tcPr>
          <w:p>
            <w:r>
              <w:rPr>
                <w:sz w:val="18"/>
              </w:rPr>
              <w:t>global_archive.html</w:t>
            </w:r>
          </w:p>
        </w:tc>
        <w:tc>
          <w:tcPr>
            <w:tcW w:type="dxa" w:w="2340"/>
          </w:tcPr>
          <w:p>
            <w:r>
              <w:rPr>
                <w:sz w:val="18"/>
              </w:rPr>
              <w:t>Climatology Dashboard</w:t>
            </w:r>
          </w:p>
        </w:tc>
        <w:tc>
          <w:tcPr>
            <w:tcW w:type="dxa" w:w="2340"/>
          </w:tcPr>
          <w:p>
            <w:r>
              <w:rPr>
                <w:sz w:val="18"/>
              </w:rPr>
              <w:t>#tab-climatology</w:t>
            </w:r>
          </w:p>
        </w:tc>
      </w:tr>
      <w:tr>
        <w:tc>
          <w:tcPr>
            <w:tcW w:type="dxa" w:w="2340"/>
          </w:tcPr>
          <w:p>
            <w:r>
              <w:rPr>
                <w:sz w:val="18"/>
              </w:rPr>
              <w:t>34</w:t>
            </w:r>
          </w:p>
        </w:tc>
        <w:tc>
          <w:tcPr>
            <w:tcW w:type="dxa" w:w="2340"/>
          </w:tcPr>
          <w:p>
            <w:r>
              <w:rPr>
                <w:sz w:val="18"/>
              </w:rPr>
              <w:t>all</w:t>
            </w:r>
          </w:p>
        </w:tc>
        <w:tc>
          <w:tcPr>
            <w:tcW w:type="dxa" w:w="2340"/>
          </w:tcPr>
          <w:p>
            <w:r>
              <w:rPr>
                <w:sz w:val="18"/>
              </w:rPr>
              <w:t>Tour Complete</w:t>
            </w:r>
          </w:p>
        </w:tc>
        <w:tc>
          <w:tcPr>
            <w:tcW w:type="dxa" w:w="2340"/>
          </w:tcPr>
          <w:p>
            <w:r>
              <w:rPr>
                <w:sz w:val="18"/>
              </w:rPr>
              <w:t>centered modal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C1D3D"/>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3A6B"/>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DFF"/>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0080A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