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MMPH6117</w:t>
      </w:r>
      <w:r>
        <w:t xml:space="preserve"> </w:t>
      </w:r>
      <w:r>
        <w:t xml:space="preserve">Final</w:t>
      </w:r>
      <w:r>
        <w:t xml:space="preserve"> </w:t>
      </w:r>
      <w:r>
        <w:t xml:space="preserve">Examination</w:t>
      </w:r>
    </w:p>
    <w:p>
      <w:pPr>
        <w:pStyle w:val="Sub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Name:</w:t>
      </w:r>
      <w:r>
        <w:t xml:space="preserve"> </w:t>
      </w:r>
      <w:r>
        <w:t xml:space="preserve">Mingze</w:t>
      </w:r>
      <w:r>
        <w:t xml:space="preserve"> </w:t>
      </w:r>
      <w:r>
        <w:t xml:space="preserve">Gao</w:t>
      </w:r>
    </w:p>
    <w:p>
      <w:pPr>
        <w:pStyle w:val="Author"/>
      </w:pPr>
      <w:r>
        <w:t xml:space="preserve">UID:</w:t>
      </w:r>
      <w:r>
        <w:t xml:space="preserve"> </w:t>
      </w:r>
      <w:r>
        <w:t xml:space="preserve">3035426241</w:t>
      </w:r>
    </w:p>
    <w:p>
      <w:pPr>
        <w:pStyle w:val="FirstParagraph"/>
      </w:pPr>
      <w:r>
        <w:t xml:space="preserve">Read data sets.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exam1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study = col_character(),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sample_size = col_double(),</w:t>
      </w:r>
      <w:r>
        <w:br/>
      </w:r>
      <w:r>
        <w:rPr>
          <w:rStyle w:val="VerbatimChar"/>
        </w:rPr>
        <w:t xml:space="preserve">##   cfr = col_double(),</w:t>
      </w:r>
      <w:r>
        <w:br/>
      </w:r>
      <w:r>
        <w:rPr>
          <w:rStyle w:val="VerbatimChar"/>
        </w:rPr>
        <w:t xml:space="preserve">##   cfr.lb = col_double(),</w:t>
      </w:r>
      <w:r>
        <w:br/>
      </w:r>
      <w:r>
        <w:rPr>
          <w:rStyle w:val="VerbatimChar"/>
        </w:rPr>
        <w:t xml:space="preserve">##   cfr.ub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phy.index = col_double(),</w:t>
      </w:r>
      <w:r>
        <w:br/>
      </w:r>
      <w:r>
        <w:rPr>
          <w:rStyle w:val="VerbatimChar"/>
        </w:rPr>
        <w:t xml:space="preserve">##   bmi = col_double(),</w:t>
      </w:r>
      <w:r>
        <w:br/>
      </w:r>
      <w:r>
        <w:rPr>
          <w:rStyle w:val="VerbatimChar"/>
        </w:rPr>
        <w:t xml:space="preserve">##   low.income = col_double(),</w:t>
      </w:r>
      <w:r>
        <w:br/>
      </w:r>
      <w:r>
        <w:rPr>
          <w:rStyle w:val="VerbatimChar"/>
        </w:rPr>
        <w:t xml:space="preserve">##   low.calc = col_double(),</w:t>
      </w:r>
      <w:r>
        <w:br/>
      </w:r>
      <w:r>
        <w:rPr>
          <w:rStyle w:val="VerbatimChar"/>
        </w:rPr>
        <w:t xml:space="preserve">##   poor.bone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exam3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"../Final/exam_question3.csv"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comorbid = col_double(),</w:t>
      </w:r>
      <w:r>
        <w:br/>
      </w:r>
      <w:r>
        <w:rPr>
          <w:rStyle w:val="VerbatimChar"/>
        </w:rPr>
        <w:t xml:space="preserve">##   death = col_double()</w:t>
      </w:r>
      <w:r>
        <w:br/>
      </w:r>
      <w:r>
        <w:rPr>
          <w:rStyle w:val="VerbatimChar"/>
        </w:rPr>
        <w:t xml:space="preserve">## )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cfr)</w:t>
      </w:r>
      <w:r>
        <w:br/>
      </w:r>
      <w:r>
        <w:rPr>
          <w:rStyle w:val="NormalTok"/>
        </w:rPr>
        <w:t xml:space="preserve">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se.logcfr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cfr.ub)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cfr.lb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'metafor' package (version 2.4-0). For an overview </w:t>
      </w:r>
      <w:r>
        <w:br/>
      </w:r>
      <w:r>
        <w:rPr>
          <w:rStyle w:val="VerbatimChar"/>
        </w:rPr>
        <w:t xml:space="preserve">## and introduction to the package please type: help(metafor).</w:t>
      </w:r>
    </w:p>
    <w:p>
      <w:pPr>
        <w:pStyle w:val="SourceCode"/>
      </w:pPr>
      <w:r>
        <w:rPr>
          <w:rStyle w:val="NormalTok"/>
        </w:rPr>
        <w:t xml:space="preserve">exam1.fe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logcfr, </w:t>
      </w:r>
      <w:r>
        <w:rPr>
          <w:rStyle w:val="AttributeTok"/>
        </w:rPr>
        <w:t xml:space="preserve">sei =</w:t>
      </w:r>
      <w:r>
        <w:rPr>
          <w:rStyle w:val="NormalTok"/>
        </w:rPr>
        <w:t xml:space="preserve"> se.logcfr,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exam1)</w:t>
      </w:r>
      <w:r>
        <w:br/>
      </w:r>
      <w:r>
        <w:rPr>
          <w:rStyle w:val="NormalTok"/>
        </w:rPr>
        <w:t xml:space="preserve">exam1.fe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Fixed-Effects Model (k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I^2 (total heterogeneity / total variability):   96.81%</w:t>
      </w:r>
      <w:r>
        <w:br/>
      </w:r>
      <w:r>
        <w:rPr>
          <w:rStyle w:val="VerbatimChar"/>
        </w:rPr>
        <w:t xml:space="preserve">## H^2 (total variability / sampling variability):  31.37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19) = 595.9848,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ci.lb   ci.ub </w:t>
      </w:r>
      <w:r>
        <w:br/>
      </w:r>
      <w:r>
        <w:rPr>
          <w:rStyle w:val="VerbatimChar"/>
        </w:rPr>
        <w:t xml:space="preserve">##   4.3399  0.0109  399.3042  &lt;.0001  4.3186  4.3612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(exam1.fe,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(b, ci.lb, ci.ub)))</w:t>
      </w:r>
    </w:p>
    <w:p>
      <w:pPr>
        <w:pStyle w:val="SourceCode"/>
      </w:pPr>
      <w:r>
        <w:rPr>
          <w:rStyle w:val="VerbatimChar"/>
        </w:rPr>
        <w:t xml:space="preserve">## [1] 76.70029 75.08369 78.35170</w:t>
      </w:r>
    </w:p>
    <w:p>
      <w:pPr>
        <w:pStyle w:val="FirstParagraph"/>
      </w:pPr>
      <w:r>
        <w:t xml:space="preserve">The overall estimate is 76.70 (95% CI = 75.08 - 78.35)</w:t>
      </w:r>
    </w:p>
    <w:p>
      <w:pPr>
        <w:numPr>
          <w:ilvl w:val="0"/>
          <w:numId w:val="1002"/>
        </w:numPr>
        <w:pStyle w:val="Compact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exam1.fe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QE</w:t>
      </w:r>
      <w:r>
        <w:br/>
      </w:r>
      <w:r>
        <w:rPr>
          <w:rStyle w:val="NormalTok"/>
        </w:rPr>
        <w:t xml:space="preserve">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(exam1.fe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I2</w:t>
      </w:r>
    </w:p>
    <w:p>
      <w:pPr>
        <w:pStyle w:val="SourceCode"/>
      </w:pPr>
      <w:r>
        <w:rPr>
          <w:rStyle w:val="VerbatimChar"/>
        </w:rPr>
        <w:t xml:space="preserve">## [1] 96.812</w:t>
      </w:r>
    </w:p>
    <w:p>
      <w:pPr>
        <w:pStyle w:val="FirstParagraph"/>
      </w:pPr>
      <w:r>
        <w:t xml:space="preserve">There is evidence of significant heterogeneity since the Higgins’ I^2 is substantial high.</w:t>
      </w:r>
    </w:p>
    <w:p>
      <w:pPr>
        <w:numPr>
          <w:ilvl w:val="0"/>
          <w:numId w:val="1003"/>
        </w:numPr>
        <w:pStyle w:val="Compact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exam1.re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logcfr, </w:t>
      </w:r>
      <w:r>
        <w:rPr>
          <w:rStyle w:val="AttributeTok"/>
        </w:rPr>
        <w:t xml:space="preserve">sei =</w:t>
      </w:r>
      <w:r>
        <w:rPr>
          <w:rStyle w:val="NormalTok"/>
        </w:rPr>
        <w:t xml:space="preserve"> se.logcfr,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exam1)</w:t>
      </w:r>
      <w:r>
        <w:br/>
      </w:r>
      <w:r>
        <w:rPr>
          <w:rStyle w:val="NormalTok"/>
        </w:rPr>
        <w:t xml:space="preserve">exam1.re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20;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0.1291 (SE = 0.0530)</w:t>
      </w:r>
      <w:r>
        <w:br/>
      </w:r>
      <w:r>
        <w:rPr>
          <w:rStyle w:val="VerbatimChar"/>
        </w:rPr>
        <w:t xml:space="preserve">## tau (square root of estimated tau^2 value):      0.3593</w:t>
      </w:r>
      <w:r>
        <w:br/>
      </w:r>
      <w:r>
        <w:rPr>
          <w:rStyle w:val="VerbatimChar"/>
        </w:rPr>
        <w:t xml:space="preserve">## I^2 (total heterogeneity / total variability):   95.33%</w:t>
      </w:r>
      <w:r>
        <w:br/>
      </w:r>
      <w:r>
        <w:rPr>
          <w:rStyle w:val="VerbatimChar"/>
        </w:rPr>
        <w:t xml:space="preserve">## H^2 (total variability / sampling variability):  21.39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19) = 595.9848,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ci.lb   ci.ub </w:t>
      </w:r>
      <w:r>
        <w:br/>
      </w:r>
      <w:r>
        <w:rPr>
          <w:rStyle w:val="VerbatimChar"/>
        </w:rPr>
        <w:t xml:space="preserve">##   3.9718  0.0927  42.8627  &lt;.0001  3.7902  4.1535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(exam1.re,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(b, ci.lb, ci.ub)))</w:t>
      </w:r>
    </w:p>
    <w:p>
      <w:pPr>
        <w:pStyle w:val="SourceCode"/>
      </w:pPr>
      <w:r>
        <w:rPr>
          <w:rStyle w:val="VerbatimChar"/>
        </w:rPr>
        <w:t xml:space="preserve">## [1] 53.08231 44.26635 63.65403</w:t>
      </w:r>
    </w:p>
    <w:p>
      <w:pPr>
        <w:pStyle w:val="FirstParagraph"/>
      </w:pPr>
      <w:r>
        <w:t xml:space="preserve">The overall estimate is 53.08 (95% CI = 44.27 - 63.65)</w:t>
      </w:r>
    </w:p>
    <w:p>
      <w:pPr>
        <w:numPr>
          <w:ilvl w:val="0"/>
          <w:numId w:val="1004"/>
        </w:numPr>
        <w:pStyle w:val="Compact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forest</w:t>
      </w:r>
      <w:r>
        <w:rPr>
          <w:rStyle w:val="NormalTok"/>
        </w:rPr>
        <w:t xml:space="preserve">(exam1.re, </w:t>
      </w:r>
      <w:r>
        <w:rPr>
          <w:rStyle w:val="AttributeTok"/>
        </w:rPr>
        <w:t xml:space="preserve">atransf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refline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showweights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E</w:t>
      </w:r>
    </w:p>
    <w:p>
      <w:pPr>
        <w:pStyle w:val="SourceCode"/>
      </w:pPr>
      <w:r>
        <w:rPr>
          <w:rStyle w:val="FunctionTok"/>
        </w:rPr>
        <w:t xml:space="preserve">funnel</w:t>
      </w:r>
      <w:r>
        <w:rPr>
          <w:rStyle w:val="NormalTok"/>
        </w:rPr>
        <w:t xml:space="preserve">(exam1.re, </w:t>
      </w:r>
      <w:r>
        <w:rPr>
          <w:rStyle w:val="AttributeTok"/>
        </w:rPr>
        <w:t xml:space="preserve">atransf=</w:t>
      </w:r>
      <w:r>
        <w:rPr>
          <w:rStyle w:val="NormalTok"/>
        </w:rPr>
        <w:t xml:space="preserve">exp)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regtest</w:t>
      </w:r>
      <w:r>
        <w:rPr>
          <w:rStyle w:val="NormalTok"/>
        </w:rPr>
        <w:t xml:space="preserve">(exam1.re)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Test for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    mixed-effects meta-regression model</w:t>
      </w:r>
      <w:r>
        <w:br/>
      </w:r>
      <w:r>
        <w:rPr>
          <w:rStyle w:val="VerbatimChar"/>
        </w:rPr>
        <w:t xml:space="preserve">## predictor: standard error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funnel plot asymmetry: z = -1.2252, p = 0.2205</w:t>
      </w:r>
    </w:p>
    <w:p>
      <w:pPr>
        <w:pStyle w:val="FirstParagraph"/>
      </w:pPr>
      <w:r>
        <w:t xml:space="preserve">The funnel plot shows no significant asymmetry and Egger’s test null hypothesis is rejected since p &gt; 0.01. So no strong evidence of publication bias.</w:t>
      </w:r>
    </w:p>
    <w:p>
      <w:pPr>
        <w:numPr>
          <w:ilvl w:val="0"/>
          <w:numId w:val="1006"/>
        </w:numPr>
        <w:pStyle w:val="Compact"/>
      </w:pPr>
      <w:r>
        <w:t xml:space="preserve">F</w:t>
      </w:r>
    </w:p>
    <w:p>
      <w:pPr>
        <w:pStyle w:val="SourceCode"/>
      </w:pPr>
      <w:r>
        <w:rPr>
          <w:rStyle w:val="NormalTok"/>
        </w:rPr>
        <w:t xml:space="preserve">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exam1.center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exam1[exam1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exam1.re.center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logcfr, </w:t>
      </w:r>
      <w:r>
        <w:rPr>
          <w:rStyle w:val="AttributeTok"/>
        </w:rPr>
        <w:t xml:space="preserve">sei=</w:t>
      </w:r>
      <w:r>
        <w:rPr>
          <w:rStyle w:val="NormalTok"/>
        </w:rPr>
        <w:t xml:space="preserve">se.logcfr, </w:t>
      </w:r>
      <w:r>
        <w:rPr>
          <w:rStyle w:val="AttributeTok"/>
        </w:rPr>
        <w:t xml:space="preserve">slab=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exam1.center)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(exam1.re.center,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(b, ci.lb, ci.ub)))</w:t>
      </w:r>
    </w:p>
    <w:p>
      <w:pPr>
        <w:pStyle w:val="SourceCode"/>
      </w:pPr>
      <w:r>
        <w:rPr>
          <w:rStyle w:val="VerbatimChar"/>
        </w:rPr>
        <w:t xml:space="preserve">## [1] 54.31167 41.80234 70.56440</w:t>
      </w:r>
    </w:p>
    <w:p>
      <w:pPr>
        <w:pStyle w:val="SourceCode"/>
      </w:pPr>
      <w:r>
        <w:rPr>
          <w:rStyle w:val="NormalTok"/>
        </w:rPr>
        <w:t xml:space="preserve">exam1.non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exam1[exam1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exam1.re.non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logcfr, </w:t>
      </w:r>
      <w:r>
        <w:rPr>
          <w:rStyle w:val="AttributeTok"/>
        </w:rPr>
        <w:t xml:space="preserve">sei=</w:t>
      </w:r>
      <w:r>
        <w:rPr>
          <w:rStyle w:val="NormalTok"/>
        </w:rPr>
        <w:t xml:space="preserve">se.logcfr, </w:t>
      </w:r>
      <w:r>
        <w:rPr>
          <w:rStyle w:val="AttributeTok"/>
        </w:rPr>
        <w:t xml:space="preserve">slab=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exam1.non)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(exam1.re.non,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(b, ci.lb, ci.ub)))</w:t>
      </w:r>
    </w:p>
    <w:p>
      <w:pPr>
        <w:pStyle w:val="SourceCode"/>
      </w:pPr>
      <w:r>
        <w:rPr>
          <w:rStyle w:val="VerbatimChar"/>
        </w:rPr>
        <w:t xml:space="preserve">## [1] 50.36814 40.32929 62.90589</w:t>
      </w:r>
    </w:p>
    <w:p>
      <w:pPr>
        <w:pStyle w:val="FirstParagraph"/>
      </w:pPr>
      <w:r>
        <w:t xml:space="preserve">Based on the model applied to seperate regions, the hypothesis is correct as CFR from epicenters can be higher than non-epicenters with overall estimate 54.31 (95% CI: 41.80 - 70.56) compared with 50.37 (95% CI: 40.33 - 62.91)</w:t>
      </w:r>
    </w:p>
    <w:p>
      <w:pPr>
        <w:numPr>
          <w:ilvl w:val="0"/>
          <w:numId w:val="1007"/>
        </w:numPr>
        <w:pStyle w:val="Compact"/>
      </w:pPr>
      <w:r>
        <w:t xml:space="preserve">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The CFR of Covid-19 patients requiring IMV globally is quite high, after adjusting the heterogeneity of differenct studies, the overall CFR is 53.08.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The CFR differs quite obvious between epicenters and non-epicenters, suggesting the overwhelmed healthcare system would deteriorate the situation.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Although no stong publication bias was reported by funnel plot and following assessments, but some datasets contains small smple size which poses question on the validity of the resutllt.</w:t>
      </w:r>
    </w:p>
    <w:p>
      <w:pPr>
        <w:numPr>
          <w:ilvl w:val="0"/>
          <w:numId w:val="1008"/>
        </w:numPr>
        <w:pStyle w:val="Compact"/>
      </w:pPr>
      <w:r>
        <w:t xml:space="preserve">The Olivares data has 0 on lower bound of CI which cannot perform log function, thus might not be credible and a 1e-6 is added to avoid that. Similarly, forest plot also assigned minimal weight on this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ea454b4c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71315dca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47261bad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b3cbbdee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825">
    <w:nsid w:val="4fbe019a"/>
    <w:multiLevelType w:val="multilevel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99826">
    <w:nsid w:val="91a27d85"/>
    <w:multiLevelType w:val="multilevel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99827">
    <w:nsid w:val="615f1ed2"/>
    <w:multiLevelType w:val="multilevel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99421">
    <w:nsid w:val="238d8174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MMPH6117 Final Examination</dc:title>
  <dc:creator>Name: Mingze Gao; UID: 3035426241</dc:creator>
  <cp:keywords/>
  <dcterms:created xsi:type="dcterms:W3CDTF">2021-03-29T12:34:55Z</dcterms:created>
  <dcterms:modified xsi:type="dcterms:W3CDTF">2021-03-29T12:34:55Z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Question 1</vt:lpwstr>
  </property>
</Properties>
</file>