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8/28/23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Bray Introduction Call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Full SD team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&lt;people from Bray&gt;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Our initial questions: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type of actuated valves?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is the valve going to be used?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size of the valve?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fluid medium?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are the constrained characteristics/ properties of the final product?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 there a degree of precision/ accuracy the final product should have?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Are there any vendors you prefer we use for manufacturing?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resources from Bray are made available for us?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Are there any size constraints?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 does the collected data of torque and position of the valve increase the lifetime of the valve?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Meetings Notes:</w:t>
        <w:br w:type="textWrapping"/>
        <w:t xml:space="preserve">Oscar - senior design engineer (acctuator support)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Justin- ball valve engineer (valve support)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Added method of determining valve leakage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a ball valve or butterfly valve (Rotary valves) ***use cross section view***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Torque bracket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Finding a way to get the torque measured embedded in the actuator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Determine leakage of valve in a very cost effective manner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Other sensors that can be added to add value to the valve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 care about leakage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 care about torque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Monitor performance of the valves and use trends to increase lifetime and locate the need for preventative maintenance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