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E5" w:rsidRDefault="00D346F1">
      <w:r>
        <w:t>16.27 – 1 taxi results in a maximum idle count of 196 with 14 missed pickups. To achieve 0 missed pickups you need to have 4 taxis, but each will be idle for up to a maximum of 369 idle count. Any more than 5 taxis results in taxis that are never used and sit idle forever (assuming the city size is 35 width and 35 height)</w:t>
      </w:r>
      <w:bookmarkStart w:id="0" w:name="_GoBack"/>
      <w:bookmarkEnd w:id="0"/>
    </w:p>
    <w:sectPr w:rsidR="00CF6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F1"/>
    <w:rsid w:val="00CF64E5"/>
    <w:rsid w:val="00D3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176B"/>
  <w15:chartTrackingRefBased/>
  <w15:docId w15:val="{F25D4746-B492-4FD4-9D7D-6B8970F0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276</Characters>
  <Application>Microsoft Office Word</Application>
  <DocSecurity>0</DocSecurity>
  <Lines>2</Lines>
  <Paragraphs>1</Paragraphs>
  <ScaleCrop>false</ScaleCrop>
  <Company>University of Strathclyde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1</cp:revision>
  <dcterms:created xsi:type="dcterms:W3CDTF">2019-05-10T13:54:00Z</dcterms:created>
  <dcterms:modified xsi:type="dcterms:W3CDTF">2019-05-10T14:11:00Z</dcterms:modified>
</cp:coreProperties>
</file>