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40BF3" w14:textId="2FD9DE85" w:rsidR="00C2161F" w:rsidRPr="00AE369F" w:rsidRDefault="00360519" w:rsidP="00AE369F">
      <w:pPr>
        <w:pStyle w:val="Heading1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Midterm Report: Real-Time Market Volatility and Trade Activity Tracking</w:t>
      </w:r>
    </w:p>
    <w:p w14:paraId="59AC4AF7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129F00C2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87"/>
          <w:rFonts w:ascii="Calibri" w:eastAsiaTheme="majorEastAsia" w:hAnsi="Calibri" w:cs="Calibri"/>
          <w:b/>
          <w:bCs/>
        </w:rPr>
        <w:t>Team Lead:</w:t>
      </w:r>
      <w:r w:rsidRPr="00AE369F">
        <w:rPr>
          <w:rStyle w:val="citation-287"/>
          <w:rFonts w:ascii="Calibri" w:eastAsiaTheme="majorEastAsia" w:hAnsi="Calibri" w:cs="Calibri"/>
        </w:rPr>
        <w:t xml:space="preserve"> Michael Hein </w:t>
      </w:r>
    </w:p>
    <w:p w14:paraId="78ECD10A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86"/>
          <w:rFonts w:ascii="Calibri" w:eastAsiaTheme="majorEastAsia" w:hAnsi="Calibri" w:cs="Calibri"/>
          <w:b/>
          <w:bCs/>
        </w:rPr>
        <w:t>Student ID:</w:t>
      </w:r>
      <w:r w:rsidRPr="00AE369F">
        <w:rPr>
          <w:rStyle w:val="citation-286"/>
          <w:rFonts w:ascii="Calibri" w:eastAsiaTheme="majorEastAsia" w:hAnsi="Calibri" w:cs="Calibri"/>
        </w:rPr>
        <w:t xml:space="preserve"> 300375535 </w:t>
      </w:r>
    </w:p>
    <w:p w14:paraId="301C602C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85"/>
          <w:rFonts w:ascii="Calibri" w:eastAsiaTheme="majorEastAsia" w:hAnsi="Calibri" w:cs="Calibri"/>
          <w:b/>
          <w:bCs/>
        </w:rPr>
        <w:t>Course:</w:t>
      </w:r>
      <w:r w:rsidRPr="00AE369F">
        <w:rPr>
          <w:rStyle w:val="citation-285"/>
          <w:rFonts w:ascii="Calibri" w:eastAsiaTheme="majorEastAsia" w:hAnsi="Calibri" w:cs="Calibri"/>
        </w:rPr>
        <w:t xml:space="preserve"> CSIS 4495 – 003, Applied Research Project </w:t>
      </w:r>
    </w:p>
    <w:p w14:paraId="4BA25545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84"/>
          <w:rFonts w:ascii="Calibri" w:eastAsiaTheme="majorEastAsia" w:hAnsi="Calibri" w:cs="Calibri"/>
          <w:b/>
          <w:bCs/>
        </w:rPr>
        <w:t>Video Demo Link:</w:t>
      </w:r>
      <w:r w:rsidRPr="00AE369F">
        <w:rPr>
          <w:rStyle w:val="citation-284"/>
          <w:rFonts w:ascii="Calibri" w:eastAsiaTheme="majorEastAsia" w:hAnsi="Calibri" w:cs="Calibri"/>
        </w:rPr>
        <w:t xml:space="preserve"> [</w:t>
      </w:r>
      <w:r w:rsidRPr="00AE369F">
        <w:rPr>
          <w:rStyle w:val="citation-284"/>
          <w:rFonts w:ascii="Calibri" w:eastAsiaTheme="majorEastAsia" w:hAnsi="Calibri" w:cs="Calibri"/>
          <w:b/>
          <w:bCs/>
        </w:rPr>
        <w:t>CLICK HERE TO VIEW VIDEO</w:t>
      </w:r>
      <w:r w:rsidRPr="00AE369F">
        <w:rPr>
          <w:rStyle w:val="citation-284"/>
          <w:rFonts w:ascii="Calibri" w:eastAsiaTheme="majorEastAsia" w:hAnsi="Calibri" w:cs="Calibri"/>
        </w:rPr>
        <w:t xml:space="preserve">] </w:t>
      </w:r>
    </w:p>
    <w:p w14:paraId="2DAE1760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83"/>
          <w:rFonts w:ascii="Calibri" w:eastAsiaTheme="majorEastAsia" w:hAnsi="Calibri" w:cs="Calibri"/>
          <w:b/>
          <w:bCs/>
        </w:rPr>
        <w:t>GitHub Repository:</w:t>
      </w:r>
      <w:r w:rsidRPr="00AE369F">
        <w:rPr>
          <w:rStyle w:val="citation-283"/>
          <w:rFonts w:ascii="Calibri" w:eastAsiaTheme="majorEastAsia" w:hAnsi="Calibri" w:cs="Calibri"/>
        </w:rPr>
        <w:t xml:space="preserve"> [</w:t>
      </w:r>
      <w:r w:rsidRPr="00AE369F">
        <w:rPr>
          <w:rStyle w:val="citation-283"/>
          <w:rFonts w:ascii="Calibri" w:eastAsiaTheme="majorEastAsia" w:hAnsi="Calibri" w:cs="Calibri"/>
          <w:b/>
          <w:bCs/>
        </w:rPr>
        <w:t>LINK TO REPOSITORY</w:t>
      </w:r>
      <w:r w:rsidRPr="00AE369F">
        <w:rPr>
          <w:rStyle w:val="citation-283"/>
          <w:rFonts w:ascii="Calibri" w:eastAsiaTheme="majorEastAsia" w:hAnsi="Calibri" w:cs="Calibri"/>
        </w:rPr>
        <w:t xml:space="preserve">] </w:t>
      </w:r>
    </w:p>
    <w:p w14:paraId="34A28DF4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7B6C3C70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748A857D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2713DD2B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085DC30E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6A4E323F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47B6EE3E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29E8D28E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7BDC18D5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4ACEFD72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39C3447F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71389A6A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51A02F85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41005E3A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12DBA717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6893DE2D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4667BF14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2AF0C470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0D86B80A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67BA7F38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00D318D4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7AE91F4E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5A4870C3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2729ADAF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5ADAA3F7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427EBAA6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1A5AAE74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65F1EEDD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0BB97FB3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3F826321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1244B04D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6DAC9A59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5615E191" w14:textId="031C25E7" w:rsidR="00360519" w:rsidRPr="00AE369F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lastRenderedPageBreak/>
        <w:t>Checklist for Submission</w:t>
      </w:r>
    </w:p>
    <w:p w14:paraId="207B6CA4" w14:textId="77777777" w:rsidR="00360519" w:rsidRPr="00AE369F" w:rsidRDefault="00360519" w:rsidP="00AE369F">
      <w:pPr>
        <w:pStyle w:val="NormalWeb"/>
        <w:numPr>
          <w:ilvl w:val="0"/>
          <w:numId w:val="1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81"/>
          <w:rFonts w:ascii="Calibri" w:eastAsiaTheme="majorEastAsia" w:hAnsi="Calibri" w:cs="Calibri"/>
        </w:rPr>
        <w:t xml:space="preserve">[ ] </w:t>
      </w:r>
      <w:r w:rsidRPr="00AE369F">
        <w:rPr>
          <w:rStyle w:val="citation-281"/>
          <w:rFonts w:ascii="Calibri" w:eastAsiaTheme="majorEastAsia" w:hAnsi="Calibri" w:cs="Calibri"/>
          <w:b/>
          <w:bCs/>
        </w:rPr>
        <w:t>GitHub Repository Code Check-In:</w:t>
      </w:r>
      <w:r w:rsidRPr="00AE369F">
        <w:rPr>
          <w:rStyle w:val="citation-281"/>
          <w:rFonts w:ascii="Calibri" w:eastAsiaTheme="majorEastAsia" w:hAnsi="Calibri" w:cs="Calibri"/>
        </w:rPr>
        <w:t xml:space="preserve"> Completed check-in for all work thus far. </w:t>
      </w:r>
    </w:p>
    <w:p w14:paraId="36E3BDEF" w14:textId="77777777" w:rsidR="00360519" w:rsidRPr="00AE369F" w:rsidRDefault="00360519" w:rsidP="00AE369F">
      <w:pPr>
        <w:pStyle w:val="NormalWeb"/>
        <w:numPr>
          <w:ilvl w:val="0"/>
          <w:numId w:val="1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80"/>
          <w:rFonts w:ascii="Calibri" w:eastAsiaTheme="majorEastAsia" w:hAnsi="Calibri" w:cs="Calibri"/>
        </w:rPr>
        <w:t xml:space="preserve">[ ] </w:t>
      </w:r>
      <w:r w:rsidRPr="00AE369F">
        <w:rPr>
          <w:rStyle w:val="citation-280"/>
          <w:rFonts w:ascii="Calibri" w:eastAsiaTheme="majorEastAsia" w:hAnsi="Calibri" w:cs="Calibri"/>
          <w:b/>
          <w:bCs/>
        </w:rPr>
        <w:t>Video Demo (6+ minutes):</w:t>
      </w:r>
      <w:r w:rsidRPr="00AE369F">
        <w:rPr>
          <w:rStyle w:val="citation-280"/>
          <w:rFonts w:ascii="Calibri" w:eastAsiaTheme="majorEastAsia" w:hAnsi="Calibri" w:cs="Calibri"/>
        </w:rPr>
        <w:t xml:space="preserve"> Uploaded to a public link and provided on the title page. </w:t>
      </w:r>
    </w:p>
    <w:p w14:paraId="74BE8309" w14:textId="77777777" w:rsidR="00360519" w:rsidRPr="00AE369F" w:rsidRDefault="00360519" w:rsidP="00AE369F">
      <w:pPr>
        <w:pStyle w:val="NormalWeb"/>
        <w:numPr>
          <w:ilvl w:val="0"/>
          <w:numId w:val="1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79"/>
          <w:rFonts w:ascii="Calibri" w:eastAsiaTheme="majorEastAsia" w:hAnsi="Calibri" w:cs="Calibri"/>
        </w:rPr>
        <w:t xml:space="preserve">[ ] </w:t>
      </w:r>
      <w:r w:rsidRPr="00AE369F">
        <w:rPr>
          <w:rStyle w:val="citation-279"/>
          <w:rFonts w:ascii="Calibri" w:eastAsiaTheme="majorEastAsia" w:hAnsi="Calibri" w:cs="Calibri"/>
          <w:b/>
          <w:bCs/>
        </w:rPr>
        <w:t>Installation Instructions:</w:t>
      </w:r>
      <w:r w:rsidRPr="00AE369F">
        <w:rPr>
          <w:rStyle w:val="citation-279"/>
          <w:rFonts w:ascii="Calibri" w:eastAsiaTheme="majorEastAsia" w:hAnsi="Calibri" w:cs="Calibri"/>
        </w:rPr>
        <w:t xml:space="preserve"> Updated README or separate file with clear setup steps. </w:t>
      </w:r>
    </w:p>
    <w:p w14:paraId="1F04F60D" w14:textId="77777777" w:rsidR="00360519" w:rsidRPr="00AE369F" w:rsidRDefault="00360519" w:rsidP="00AE369F">
      <w:pPr>
        <w:pStyle w:val="NormalWeb"/>
        <w:numPr>
          <w:ilvl w:val="0"/>
          <w:numId w:val="1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78"/>
          <w:rFonts w:ascii="Calibri" w:eastAsiaTheme="majorEastAsia" w:hAnsi="Calibri" w:cs="Calibri"/>
        </w:rPr>
        <w:t xml:space="preserve">[ ] </w:t>
      </w:r>
      <w:r w:rsidRPr="00AE369F">
        <w:rPr>
          <w:rStyle w:val="citation-278"/>
          <w:rFonts w:ascii="Calibri" w:eastAsiaTheme="majorEastAsia" w:hAnsi="Calibri" w:cs="Calibri"/>
          <w:b/>
          <w:bCs/>
        </w:rPr>
        <w:t>Blackboard Submission:</w:t>
      </w:r>
      <w:r w:rsidRPr="00AE369F">
        <w:rPr>
          <w:rStyle w:val="citation-278"/>
          <w:rFonts w:ascii="Calibri" w:eastAsiaTheme="majorEastAsia" w:hAnsi="Calibri" w:cs="Calibri"/>
        </w:rPr>
        <w:t xml:space="preserve"> Report submitted as </w:t>
      </w:r>
      <w:r w:rsidRPr="00AE369F">
        <w:rPr>
          <w:rStyle w:val="citation-278"/>
          <w:rFonts w:ascii="Calibri" w:eastAsiaTheme="majorEastAsia" w:hAnsi="Calibri" w:cs="Calibri"/>
          <w:sz w:val="20"/>
          <w:szCs w:val="20"/>
        </w:rPr>
        <w:t>MichaelH_MidtermReport.pdf</w:t>
      </w:r>
      <w:r w:rsidRPr="00AE369F">
        <w:rPr>
          <w:rStyle w:val="citation-278"/>
          <w:rFonts w:ascii="Calibri" w:eastAsiaTheme="majorEastAsia" w:hAnsi="Calibri" w:cs="Calibri"/>
        </w:rPr>
        <w:t xml:space="preserve">. </w:t>
      </w:r>
    </w:p>
    <w:p w14:paraId="7DA94204" w14:textId="7FE99403" w:rsidR="00360519" w:rsidRPr="00AE369F" w:rsidRDefault="00360519" w:rsidP="00AE369F">
      <w:pPr>
        <w:pStyle w:val="NormalWeb"/>
        <w:numPr>
          <w:ilvl w:val="0"/>
          <w:numId w:val="1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77"/>
          <w:rFonts w:ascii="Calibri" w:eastAsiaTheme="majorEastAsia" w:hAnsi="Calibri" w:cs="Calibri"/>
        </w:rPr>
        <w:t xml:space="preserve">[ ] </w:t>
      </w:r>
      <w:r w:rsidRPr="00AE369F">
        <w:rPr>
          <w:rStyle w:val="citation-277"/>
          <w:rFonts w:ascii="Calibri" w:eastAsiaTheme="majorEastAsia" w:hAnsi="Calibri" w:cs="Calibri"/>
          <w:b/>
          <w:bCs/>
        </w:rPr>
        <w:t>Mandatory In-Person Check-In:</w:t>
      </w:r>
      <w:r w:rsidRPr="00AE369F">
        <w:rPr>
          <w:rStyle w:val="citation-277"/>
          <w:rFonts w:ascii="Calibri" w:eastAsiaTheme="majorEastAsia" w:hAnsi="Calibri" w:cs="Calibri"/>
        </w:rPr>
        <w:t xml:space="preserve"> Scheduled for class hours (required for grade). </w:t>
      </w:r>
    </w:p>
    <w:p w14:paraId="1B0ED02B" w14:textId="533C704E" w:rsidR="00360519" w:rsidRPr="00AE369F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</w:p>
    <w:p w14:paraId="4EFFAB02" w14:textId="7F233A64" w:rsidR="00360519" w:rsidRPr="00AE369F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1.Introduction</w:t>
      </w:r>
    </w:p>
    <w:p w14:paraId="32BCF787" w14:textId="77777777" w:rsidR="00360519" w:rsidRPr="00AE369F" w:rsidRDefault="00360519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Research Context and Domain</w:t>
      </w:r>
    </w:p>
    <w:p w14:paraId="1670B6A2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76"/>
          <w:rFonts w:ascii="Calibri" w:eastAsiaTheme="majorEastAsia" w:hAnsi="Calibri" w:cs="Calibri"/>
        </w:rPr>
        <w:t>The cryptocurrency market operates 24/7, exhibiting extreme volatility and high message volumes that traditional batch-processing ETL pipelines cannot monitor effectively</w:t>
      </w:r>
      <w:r w:rsidRPr="00AE369F">
        <w:rPr>
          <w:rFonts w:ascii="Calibri" w:hAnsi="Calibri" w:cs="Calibri"/>
        </w:rPr>
        <w:t xml:space="preserve">. </w:t>
      </w:r>
      <w:r w:rsidRPr="00AE369F">
        <w:rPr>
          <w:rStyle w:val="citation-275"/>
          <w:rFonts w:ascii="Calibri" w:eastAsiaTheme="majorEastAsia" w:hAnsi="Calibri" w:cs="Calibri"/>
        </w:rPr>
        <w:t>This research addresses the "insight latency" gap by utilizing Event-Driven Architecture (EDA) to process live trade data as it occurs</w:t>
      </w:r>
      <w:r w:rsidRPr="00AE369F">
        <w:rPr>
          <w:rFonts w:ascii="Calibri" w:hAnsi="Calibri" w:cs="Calibri"/>
        </w:rPr>
        <w:t>.</w:t>
      </w:r>
    </w:p>
    <w:p w14:paraId="787E6DDA" w14:textId="77777777" w:rsidR="00360519" w:rsidRPr="00AE369F" w:rsidRDefault="00360519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Problem Statement and Research Questions</w:t>
      </w:r>
    </w:p>
    <w:p w14:paraId="25494E4A" w14:textId="77777777" w:rsidR="00360519" w:rsidRPr="00AE369F" w:rsidRDefault="00360519" w:rsidP="00AE369F">
      <w:pPr>
        <w:pStyle w:val="NormalWeb"/>
        <w:numPr>
          <w:ilvl w:val="0"/>
          <w:numId w:val="4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74"/>
          <w:rFonts w:ascii="Calibri" w:eastAsiaTheme="majorEastAsia" w:hAnsi="Calibri" w:cs="Calibri"/>
          <w:b/>
          <w:bCs/>
        </w:rPr>
        <w:t>Problem:</w:t>
      </w:r>
      <w:r w:rsidRPr="00AE369F">
        <w:rPr>
          <w:rStyle w:val="citation-274"/>
          <w:rFonts w:ascii="Calibri" w:eastAsiaTheme="majorEastAsia" w:hAnsi="Calibri" w:cs="Calibri"/>
        </w:rPr>
        <w:t xml:space="preserve"> How can a scalable system ingest and </w:t>
      </w:r>
      <w:proofErr w:type="spellStart"/>
      <w:r w:rsidRPr="00AE369F">
        <w:rPr>
          <w:rStyle w:val="citation-274"/>
          <w:rFonts w:ascii="Calibri" w:eastAsiaTheme="majorEastAsia" w:hAnsi="Calibri" w:cs="Calibri"/>
        </w:rPr>
        <w:t>analyze</w:t>
      </w:r>
      <w:proofErr w:type="spellEnd"/>
      <w:r w:rsidRPr="00AE369F">
        <w:rPr>
          <w:rStyle w:val="citation-274"/>
          <w:rFonts w:ascii="Calibri" w:eastAsiaTheme="majorEastAsia" w:hAnsi="Calibri" w:cs="Calibri"/>
        </w:rPr>
        <w:t xml:space="preserve"> high-frequency trade events without data loss or significant delay? </w:t>
      </w:r>
    </w:p>
    <w:p w14:paraId="084D3DBC" w14:textId="77777777" w:rsidR="00360519" w:rsidRPr="00AE369F" w:rsidRDefault="00360519" w:rsidP="00AE369F">
      <w:pPr>
        <w:pStyle w:val="NormalWeb"/>
        <w:numPr>
          <w:ilvl w:val="0"/>
          <w:numId w:val="4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73"/>
          <w:rFonts w:ascii="Calibri" w:eastAsiaTheme="majorEastAsia" w:hAnsi="Calibri" w:cs="Calibri"/>
          <w:b/>
          <w:bCs/>
        </w:rPr>
        <w:t>Question 1:</w:t>
      </w:r>
      <w:r w:rsidRPr="00AE369F">
        <w:rPr>
          <w:rStyle w:val="citation-273"/>
          <w:rFonts w:ascii="Calibri" w:eastAsiaTheme="majorEastAsia" w:hAnsi="Calibri" w:cs="Calibri"/>
        </w:rPr>
        <w:t xml:space="preserve"> Can Apache Kafka act as a fault-tolerant buffer during market "flash crashes"? </w:t>
      </w:r>
    </w:p>
    <w:p w14:paraId="16460867" w14:textId="77777777" w:rsidR="00360519" w:rsidRPr="00AE369F" w:rsidRDefault="00360519" w:rsidP="00AE369F">
      <w:pPr>
        <w:pStyle w:val="NormalWeb"/>
        <w:numPr>
          <w:ilvl w:val="0"/>
          <w:numId w:val="4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72"/>
          <w:rFonts w:ascii="Calibri" w:eastAsiaTheme="majorEastAsia" w:hAnsi="Calibri" w:cs="Calibri"/>
          <w:b/>
          <w:bCs/>
        </w:rPr>
        <w:t>Question 2:</w:t>
      </w:r>
      <w:r w:rsidRPr="00AE369F">
        <w:rPr>
          <w:rStyle w:val="citation-272"/>
          <w:rFonts w:ascii="Calibri" w:eastAsiaTheme="majorEastAsia" w:hAnsi="Calibri" w:cs="Calibri"/>
        </w:rPr>
        <w:t xml:space="preserve"> How effectively can </w:t>
      </w:r>
      <w:proofErr w:type="spellStart"/>
      <w:r w:rsidRPr="00AE369F">
        <w:rPr>
          <w:rStyle w:val="citation-272"/>
          <w:rFonts w:ascii="Calibri" w:eastAsiaTheme="majorEastAsia" w:hAnsi="Calibri" w:cs="Calibri"/>
        </w:rPr>
        <w:t>PySpark</w:t>
      </w:r>
      <w:proofErr w:type="spellEnd"/>
      <w:r w:rsidRPr="00AE369F">
        <w:rPr>
          <w:rStyle w:val="citation-272"/>
          <w:rFonts w:ascii="Calibri" w:eastAsiaTheme="majorEastAsia" w:hAnsi="Calibri" w:cs="Calibri"/>
        </w:rPr>
        <w:t xml:space="preserve"> Structured Streaming perform windowed aggregations on out-of-order data? </w:t>
      </w:r>
    </w:p>
    <w:p w14:paraId="17BD0640" w14:textId="77777777" w:rsidR="00360519" w:rsidRPr="00AE369F" w:rsidRDefault="00360519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Literature and Knowledge Gaps</w:t>
      </w:r>
    </w:p>
    <w:p w14:paraId="49A58CE2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71"/>
          <w:rFonts w:ascii="Calibri" w:eastAsiaTheme="majorEastAsia" w:hAnsi="Calibri" w:cs="Calibri"/>
        </w:rPr>
        <w:t>While standard streaming tutorials exist, few address domain-specific financial optimizations like Volume-Weighted Average Price (VWAP) or handle WebSocket instability in production-like environments</w:t>
      </w:r>
      <w:r w:rsidRPr="00AE369F">
        <w:rPr>
          <w:rFonts w:ascii="Calibri" w:hAnsi="Calibri" w:cs="Calibri"/>
        </w:rPr>
        <w:t>.</w:t>
      </w:r>
    </w:p>
    <w:p w14:paraId="72813F08" w14:textId="77777777" w:rsidR="00360519" w:rsidRPr="00AE369F" w:rsidRDefault="00360519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Hypotheses and Assumptions</w:t>
      </w:r>
    </w:p>
    <w:p w14:paraId="635C1788" w14:textId="77777777" w:rsidR="00360519" w:rsidRPr="00AE369F" w:rsidRDefault="00360519" w:rsidP="00AE369F">
      <w:pPr>
        <w:pStyle w:val="NormalWeb"/>
        <w:numPr>
          <w:ilvl w:val="0"/>
          <w:numId w:val="5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70"/>
          <w:rFonts w:ascii="Calibri" w:eastAsiaTheme="majorEastAsia" w:hAnsi="Calibri" w:cs="Calibri"/>
          <w:b/>
          <w:bCs/>
        </w:rPr>
        <w:t>Hypothesis:</w:t>
      </w:r>
      <w:r w:rsidRPr="00AE369F">
        <w:rPr>
          <w:rStyle w:val="citation-270"/>
          <w:rFonts w:ascii="Calibri" w:eastAsiaTheme="majorEastAsia" w:hAnsi="Calibri" w:cs="Calibri"/>
        </w:rPr>
        <w:t xml:space="preserve"> A Kafka-Spark-Dashboard architecture can maintain sub-5-second end-to-end latency</w:t>
      </w:r>
      <w:r w:rsidRPr="00AE369F">
        <w:rPr>
          <w:rFonts w:ascii="Calibri" w:hAnsi="Calibri" w:cs="Calibri"/>
        </w:rPr>
        <w:t>.</w:t>
      </w:r>
    </w:p>
    <w:p w14:paraId="5EFF9F63" w14:textId="77777777" w:rsidR="00360519" w:rsidRPr="00AE369F" w:rsidRDefault="00360519" w:rsidP="00AE369F">
      <w:pPr>
        <w:pStyle w:val="NormalWeb"/>
        <w:numPr>
          <w:ilvl w:val="0"/>
          <w:numId w:val="5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69"/>
          <w:rFonts w:ascii="Calibri" w:eastAsiaTheme="majorEastAsia" w:hAnsi="Calibri" w:cs="Calibri"/>
          <w:b/>
          <w:bCs/>
        </w:rPr>
        <w:t>Assumption:</w:t>
      </w:r>
      <w:r w:rsidRPr="00AE369F">
        <w:rPr>
          <w:rStyle w:val="citation-269"/>
          <w:rFonts w:ascii="Calibri" w:eastAsiaTheme="majorEastAsia" w:hAnsi="Calibri" w:cs="Calibri"/>
        </w:rPr>
        <w:t xml:space="preserve"> The Coinbase WebSocket provides sufficient event frequency to stress-test the pipeline</w:t>
      </w:r>
      <w:r w:rsidRPr="00AE369F">
        <w:rPr>
          <w:rFonts w:ascii="Calibri" w:hAnsi="Calibri" w:cs="Calibri"/>
        </w:rPr>
        <w:t>.</w:t>
      </w:r>
    </w:p>
    <w:p w14:paraId="593A49EA" w14:textId="77777777" w:rsidR="00360519" w:rsidRPr="00AE369F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2. Summary of Initially Proposed Research Project</w:t>
      </w:r>
    </w:p>
    <w:p w14:paraId="2C3276F7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Style w:val="citation-268"/>
          <w:rFonts w:ascii="Calibri" w:eastAsiaTheme="majorEastAsia" w:hAnsi="Calibri" w:cs="Calibri"/>
        </w:rPr>
        <w:t>The project aims to build a real-time data pipeline for cryptocurrency trade monitoring</w:t>
      </w:r>
      <w:r w:rsidRPr="00AE369F">
        <w:rPr>
          <w:rFonts w:ascii="Calibri" w:hAnsi="Calibri" w:cs="Calibri"/>
        </w:rPr>
        <w:t>.</w:t>
      </w:r>
    </w:p>
    <w:p w14:paraId="0D4DC1FB" w14:textId="77777777" w:rsidR="00360519" w:rsidRPr="00AE369F" w:rsidRDefault="00360519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lastRenderedPageBreak/>
        <w:t>Changes to the Proposal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0"/>
        <w:gridCol w:w="2665"/>
        <w:gridCol w:w="4585"/>
      </w:tblGrid>
      <w:tr w:rsidR="00360519" w:rsidRPr="00360519" w14:paraId="3D6B483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C5CFE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Proposed 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84CD2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Change / 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7F83E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Justification</w:t>
            </w:r>
          </w:p>
        </w:tc>
      </w:tr>
      <w:tr w:rsidR="00360519" w:rsidRPr="00360519" w14:paraId="738EED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DB906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Single Dashboard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FF59F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Added dual dashboards (Flask + </w:t>
            </w:r>
            <w:proofErr w:type="spellStart"/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Streamlit</w:t>
            </w:r>
            <w:proofErr w:type="spellEnd"/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E9173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To compare latency performance between a custom JS frontend and a rapid-prototype tool.</w:t>
            </w:r>
          </w:p>
        </w:tc>
      </w:tr>
      <w:tr w:rsidR="00360519" w:rsidRPr="00360519" w14:paraId="43A7C1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A6E65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Processing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9F5AE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Added Rolling Volatility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2D7A5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Volatility is a critical metric for traders that was missing in the initial scope.</w:t>
            </w:r>
          </w:p>
        </w:tc>
      </w:tr>
    </w:tbl>
    <w:p w14:paraId="16CD374C" w14:textId="77777777" w:rsidR="00360519" w:rsidRPr="00AE369F" w:rsidRDefault="00360519" w:rsidP="00AE369F">
      <w:pPr>
        <w:pStyle w:val="NormalWeb"/>
        <w:contextualSpacing/>
        <w:jc w:val="both"/>
        <w:rPr>
          <w:rFonts w:ascii="Calibri" w:hAnsi="Calibri" w:cs="Calibri"/>
        </w:rPr>
      </w:pPr>
    </w:p>
    <w:p w14:paraId="24FB0281" w14:textId="77777777" w:rsidR="00360519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3. Project Planning and Timeline</w:t>
      </w:r>
    </w:p>
    <w:p w14:paraId="2C64F495" w14:textId="77777777" w:rsidR="00AE369F" w:rsidRPr="00AE369F" w:rsidRDefault="00AE369F" w:rsidP="00AE369F">
      <w:pPr>
        <w:contextualSpacing/>
        <w:jc w:val="both"/>
      </w:pPr>
    </w:p>
    <w:p w14:paraId="01EEF0FD" w14:textId="77777777" w:rsidR="00360519" w:rsidRPr="00AE369F" w:rsidRDefault="00360519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Updated Milestones (Current to End of Term)</w:t>
      </w:r>
    </w:p>
    <w:p w14:paraId="469FBB8E" w14:textId="77777777" w:rsidR="00360519" w:rsidRPr="00AE369F" w:rsidRDefault="00360519" w:rsidP="00AE369F">
      <w:pPr>
        <w:pStyle w:val="NormalWeb"/>
        <w:numPr>
          <w:ilvl w:val="0"/>
          <w:numId w:val="6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62"/>
          <w:rFonts w:ascii="Calibri" w:eastAsiaTheme="majorEastAsia" w:hAnsi="Calibri" w:cs="Calibri"/>
          <w:b/>
          <w:bCs/>
        </w:rPr>
        <w:t>Phase 4: Advanced Analytics (Weeks 7-8):</w:t>
      </w:r>
      <w:r w:rsidRPr="00AE369F">
        <w:rPr>
          <w:rStyle w:val="citation-262"/>
          <w:rFonts w:ascii="Calibri" w:eastAsiaTheme="majorEastAsia" w:hAnsi="Calibri" w:cs="Calibri"/>
        </w:rPr>
        <w:t xml:space="preserve"> Implementation of RSI and Bollinger Bands</w:t>
      </w:r>
      <w:r w:rsidRPr="00AE369F">
        <w:rPr>
          <w:rFonts w:ascii="Calibri" w:hAnsi="Calibri" w:cs="Calibri"/>
        </w:rPr>
        <w:t>.</w:t>
      </w:r>
    </w:p>
    <w:p w14:paraId="78EAFF6A" w14:textId="77777777" w:rsidR="00360519" w:rsidRPr="00AE369F" w:rsidRDefault="00360519" w:rsidP="00AE369F">
      <w:pPr>
        <w:pStyle w:val="NormalWeb"/>
        <w:numPr>
          <w:ilvl w:val="0"/>
          <w:numId w:val="6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61"/>
          <w:rFonts w:ascii="Calibri" w:eastAsiaTheme="majorEastAsia" w:hAnsi="Calibri" w:cs="Calibri"/>
          <w:b/>
          <w:bCs/>
        </w:rPr>
        <w:t>Phase 5: Persistence (Weeks 9-10):</w:t>
      </w:r>
      <w:r w:rsidRPr="00AE369F">
        <w:rPr>
          <w:rStyle w:val="citation-261"/>
          <w:rFonts w:ascii="Calibri" w:eastAsiaTheme="majorEastAsia" w:hAnsi="Calibri" w:cs="Calibri"/>
        </w:rPr>
        <w:t xml:space="preserve"> Integration of Time-Series Database for historical replay</w:t>
      </w:r>
      <w:r w:rsidRPr="00AE369F">
        <w:rPr>
          <w:rFonts w:ascii="Calibri" w:hAnsi="Calibri" w:cs="Calibri"/>
        </w:rPr>
        <w:t>.</w:t>
      </w:r>
    </w:p>
    <w:p w14:paraId="6A558BA1" w14:textId="77777777" w:rsidR="00360519" w:rsidRPr="00AE369F" w:rsidRDefault="00360519" w:rsidP="00AE369F">
      <w:pPr>
        <w:pStyle w:val="NormalWeb"/>
        <w:numPr>
          <w:ilvl w:val="0"/>
          <w:numId w:val="6"/>
        </w:numPr>
        <w:contextualSpacing/>
        <w:jc w:val="both"/>
        <w:rPr>
          <w:rFonts w:ascii="Calibri" w:hAnsi="Calibri" w:cs="Calibri"/>
        </w:rPr>
      </w:pPr>
      <w:r w:rsidRPr="00AE369F">
        <w:rPr>
          <w:rStyle w:val="citation-260"/>
          <w:rFonts w:ascii="Calibri" w:eastAsiaTheme="majorEastAsia" w:hAnsi="Calibri" w:cs="Calibri"/>
          <w:b/>
          <w:bCs/>
        </w:rPr>
        <w:t>Phase 6: Alerting &amp; Final Report (Weeks 11-12):</w:t>
      </w:r>
      <w:r w:rsidRPr="00AE369F">
        <w:rPr>
          <w:rStyle w:val="citation-260"/>
          <w:rFonts w:ascii="Calibri" w:eastAsiaTheme="majorEastAsia" w:hAnsi="Calibri" w:cs="Calibri"/>
        </w:rPr>
        <w:t xml:space="preserve"> Dynamic SMS alerts and final documentation</w:t>
      </w:r>
      <w:r w:rsidRPr="00AE369F">
        <w:rPr>
          <w:rFonts w:ascii="Calibri" w:hAnsi="Calibri" w:cs="Calibri"/>
        </w:rPr>
        <w:t>.</w:t>
      </w:r>
    </w:p>
    <w:p w14:paraId="21540D64" w14:textId="77777777" w:rsidR="00360519" w:rsidRPr="00AE369F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4. Implemented Features: Ingestion and Visualization</w:t>
      </w:r>
    </w:p>
    <w:p w14:paraId="5CF75470" w14:textId="77777777" w:rsidR="00AE369F" w:rsidRPr="00AE369F" w:rsidRDefault="00AE369F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4.1 Real-Time Data Ingestion via Kafka Producer</w:t>
      </w:r>
    </w:p>
    <w:p w14:paraId="176F3A4F" w14:textId="77777777" w:rsidR="00AE369F" w:rsidRPr="00AE369F" w:rsidRDefault="00AE369F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The ingestion layer is designed to handle high-frequency ticker data from the Coinbase Advanced Trade WebSocket API.</w:t>
      </w:r>
    </w:p>
    <w:p w14:paraId="211CB893" w14:textId="77777777" w:rsidR="00AE369F" w:rsidRPr="00AE369F" w:rsidRDefault="00AE369F" w:rsidP="00AE369F">
      <w:pPr>
        <w:pStyle w:val="NormalWeb"/>
        <w:numPr>
          <w:ilvl w:val="0"/>
          <w:numId w:val="9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t>Technical Merit:</w:t>
      </w:r>
      <w:r w:rsidRPr="00AE369F">
        <w:rPr>
          <w:rFonts w:ascii="Calibri" w:hAnsi="Calibri" w:cs="Calibri"/>
        </w:rPr>
        <w:t xml:space="preserve"> To prevent data loss during network jitter, the producer implements a non-blocking asynchronous send with a callback mechanism. It utilizes the </w:t>
      </w:r>
      <w:proofErr w:type="spellStart"/>
      <w:r w:rsidRPr="00AE369F">
        <w:rPr>
          <w:rStyle w:val="HTMLCode"/>
          <w:rFonts w:ascii="Calibri" w:eastAsiaTheme="majorEastAsia" w:hAnsi="Calibri" w:cs="Calibri"/>
        </w:rPr>
        <w:t>kafka</w:t>
      </w:r>
      <w:proofErr w:type="spellEnd"/>
      <w:r w:rsidRPr="00AE369F">
        <w:rPr>
          <w:rStyle w:val="HTMLCode"/>
          <w:rFonts w:ascii="Calibri" w:eastAsiaTheme="majorEastAsia" w:hAnsi="Calibri" w:cs="Calibri"/>
        </w:rPr>
        <w:t>-python-ng</w:t>
      </w:r>
      <w:r w:rsidRPr="00AE369F">
        <w:rPr>
          <w:rFonts w:ascii="Calibri" w:hAnsi="Calibri" w:cs="Calibri"/>
        </w:rPr>
        <w:t xml:space="preserve"> library to ensure compatibility with the Confluent Kafka 7.5.0 broker.</w:t>
      </w:r>
    </w:p>
    <w:p w14:paraId="65E1AB01" w14:textId="77777777" w:rsidR="00AE369F" w:rsidRPr="00AE369F" w:rsidRDefault="00AE369F" w:rsidP="00AE369F">
      <w:pPr>
        <w:pStyle w:val="NormalWeb"/>
        <w:numPr>
          <w:ilvl w:val="0"/>
          <w:numId w:val="9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t>Message Schema:</w:t>
      </w:r>
      <w:r w:rsidRPr="00AE369F">
        <w:rPr>
          <w:rFonts w:ascii="Calibri" w:hAnsi="Calibri" w:cs="Calibri"/>
        </w:rPr>
        <w:t xml:space="preserve"> Every message is keyed by the </w:t>
      </w:r>
      <w:proofErr w:type="spellStart"/>
      <w:r w:rsidRPr="00AE369F">
        <w:rPr>
          <w:rStyle w:val="HTMLCode"/>
          <w:rFonts w:ascii="Calibri" w:eastAsiaTheme="majorEastAsia" w:hAnsi="Calibri" w:cs="Calibri"/>
        </w:rPr>
        <w:t>product_id</w:t>
      </w:r>
      <w:proofErr w:type="spellEnd"/>
      <w:r w:rsidRPr="00AE369F">
        <w:rPr>
          <w:rFonts w:ascii="Calibri" w:hAnsi="Calibri" w:cs="Calibri"/>
        </w:rPr>
        <w:t xml:space="preserve"> (e.g., BTC-USD). This is a critical design choice; by keying the messages, Kafka ensures that all trades for a specific asset are routed to the same partition, preserving the chronological order of price movements which is vital for technical analysis.</w:t>
      </w:r>
    </w:p>
    <w:p w14:paraId="1D6A29C5" w14:textId="77777777" w:rsidR="00AE369F" w:rsidRPr="00AE369F" w:rsidRDefault="00AE369F" w:rsidP="00AE369F">
      <w:pPr>
        <w:pStyle w:val="NormalWeb"/>
        <w:numPr>
          <w:ilvl w:val="0"/>
          <w:numId w:val="9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t>Fault Tolerance:</w:t>
      </w:r>
      <w:r w:rsidRPr="00AE369F">
        <w:rPr>
          <w:rFonts w:ascii="Calibri" w:hAnsi="Calibri" w:cs="Calibri"/>
        </w:rPr>
        <w:t xml:space="preserve"> The producer is wrapped in a </w:t>
      </w:r>
      <w:r w:rsidRPr="00AE369F">
        <w:rPr>
          <w:rStyle w:val="HTMLCode"/>
          <w:rFonts w:ascii="Calibri" w:eastAsiaTheme="majorEastAsia" w:hAnsi="Calibri" w:cs="Calibri"/>
        </w:rPr>
        <w:t>while True</w:t>
      </w:r>
      <w:r w:rsidRPr="00AE369F">
        <w:rPr>
          <w:rFonts w:ascii="Calibri" w:hAnsi="Calibri" w:cs="Calibri"/>
        </w:rPr>
        <w:t xml:space="preserve"> loop with an exponential backoff strategy for reconnections, ensuring the pipeline remains "always-on" without manual intervention.</w:t>
      </w:r>
    </w:p>
    <w:p w14:paraId="21246CAE" w14:textId="77777777" w:rsidR="00AE369F" w:rsidRPr="00AE369F" w:rsidRDefault="00AE369F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 xml:space="preserve">4.2 </w:t>
      </w:r>
      <w:proofErr w:type="spellStart"/>
      <w:r w:rsidRPr="00AE369F">
        <w:rPr>
          <w:rFonts w:ascii="Calibri" w:hAnsi="Calibri" w:cs="Calibri"/>
        </w:rPr>
        <w:t>PySpark</w:t>
      </w:r>
      <w:proofErr w:type="spellEnd"/>
      <w:r w:rsidRPr="00AE369F">
        <w:rPr>
          <w:rFonts w:ascii="Calibri" w:hAnsi="Calibri" w:cs="Calibri"/>
        </w:rPr>
        <w:t xml:space="preserve"> Structured Streaming &amp; Windowed Analytics</w:t>
      </w:r>
    </w:p>
    <w:p w14:paraId="0D6A0576" w14:textId="77777777" w:rsidR="00AE369F" w:rsidRPr="00AE369F" w:rsidRDefault="00AE369F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 xml:space="preserve">The processing layer utilizes </w:t>
      </w:r>
      <w:proofErr w:type="spellStart"/>
      <w:r w:rsidRPr="00AE369F">
        <w:rPr>
          <w:rFonts w:ascii="Calibri" w:hAnsi="Calibri" w:cs="Calibri"/>
        </w:rPr>
        <w:t>PySpark</w:t>
      </w:r>
      <w:proofErr w:type="spellEnd"/>
      <w:r w:rsidRPr="00AE369F">
        <w:rPr>
          <w:rFonts w:ascii="Calibri" w:hAnsi="Calibri" w:cs="Calibri"/>
        </w:rPr>
        <w:t xml:space="preserve"> to transform raw JSON strings into actionable financial insights.</w:t>
      </w:r>
    </w:p>
    <w:p w14:paraId="376046D3" w14:textId="77777777" w:rsidR="00AE369F" w:rsidRPr="00AE369F" w:rsidRDefault="00AE369F" w:rsidP="00AE369F">
      <w:pPr>
        <w:pStyle w:val="NormalWeb"/>
        <w:numPr>
          <w:ilvl w:val="0"/>
          <w:numId w:val="10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lastRenderedPageBreak/>
        <w:t>Tumbling Windows:</w:t>
      </w:r>
      <w:r w:rsidRPr="00AE369F">
        <w:rPr>
          <w:rFonts w:ascii="Calibri" w:hAnsi="Calibri" w:cs="Calibri"/>
        </w:rPr>
        <w:t xml:space="preserve"> We implemented 1-minute tumbling windows. Unlike sliding windows, tumbling windows provide discrete snapshots of market activity, making them ideal for calculating the "Open-High-Low-Close" (OHLC) patterns used in professional trading.</w:t>
      </w:r>
    </w:p>
    <w:p w14:paraId="0389E705" w14:textId="77777777" w:rsidR="00AE369F" w:rsidRPr="00AE369F" w:rsidRDefault="00AE369F" w:rsidP="00AE369F">
      <w:pPr>
        <w:pStyle w:val="NormalWeb"/>
        <w:numPr>
          <w:ilvl w:val="0"/>
          <w:numId w:val="10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t>Watermarking:</w:t>
      </w:r>
      <w:r w:rsidRPr="00AE369F">
        <w:rPr>
          <w:rFonts w:ascii="Calibri" w:hAnsi="Calibri" w:cs="Calibri"/>
        </w:rPr>
        <w:t xml:space="preserve"> To handle late-arriving data (a common issue in distributed networks), we implemented a 10-second watermark. This tells Spark to wait for 10 seconds before finalizing a window, ensuring the average price calculations are accurate even if the network experiences slight delays.</w:t>
      </w:r>
    </w:p>
    <w:p w14:paraId="5C70608A" w14:textId="77777777" w:rsidR="00AE369F" w:rsidRPr="00AE369F" w:rsidRDefault="00AE369F" w:rsidP="00AE369F">
      <w:pPr>
        <w:pStyle w:val="NormalWeb"/>
        <w:numPr>
          <w:ilvl w:val="0"/>
          <w:numId w:val="10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t>Transformation Logic:</w:t>
      </w:r>
      <w:r w:rsidRPr="00AE369F">
        <w:rPr>
          <w:rFonts w:ascii="Calibri" w:hAnsi="Calibri" w:cs="Calibri"/>
        </w:rPr>
        <w:t xml:space="preserve"> The pipeline casts price and volume strings to </w:t>
      </w:r>
      <w:proofErr w:type="spellStart"/>
      <w:r w:rsidRPr="00AE369F">
        <w:rPr>
          <w:rStyle w:val="HTMLCode"/>
          <w:rFonts w:ascii="Calibri" w:eastAsiaTheme="majorEastAsia" w:hAnsi="Calibri" w:cs="Calibri"/>
        </w:rPr>
        <w:t>DecimalType</w:t>
      </w:r>
      <w:proofErr w:type="spellEnd"/>
      <w:r w:rsidRPr="00AE369F">
        <w:rPr>
          <w:rFonts w:ascii="Calibri" w:hAnsi="Calibri" w:cs="Calibri"/>
        </w:rPr>
        <w:t xml:space="preserve"> to avoid the floating-point errors common in financial calculations, ensuring the data's "Technical Merit."</w:t>
      </w:r>
    </w:p>
    <w:p w14:paraId="5C0E687C" w14:textId="77777777" w:rsidR="00AE369F" w:rsidRPr="00AE369F" w:rsidRDefault="00AE369F" w:rsidP="00AE369F">
      <w:pPr>
        <w:pStyle w:val="Heading3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4.3 Dual-Engine Visualization Strategy</w:t>
      </w:r>
    </w:p>
    <w:p w14:paraId="2FCB3610" w14:textId="77777777" w:rsidR="00AE369F" w:rsidRPr="00AE369F" w:rsidRDefault="00AE369F" w:rsidP="00AE369F">
      <w:pPr>
        <w:pStyle w:val="NormalWeb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Rather than building a single dashboard, I implemented two distinct visualization engines to evaluate different frontend technologies.</w:t>
      </w:r>
    </w:p>
    <w:p w14:paraId="21E5D590" w14:textId="77777777" w:rsidR="00AE369F" w:rsidRPr="00AE369F" w:rsidRDefault="00AE369F" w:rsidP="00AE369F">
      <w:pPr>
        <w:pStyle w:val="NormalWeb"/>
        <w:numPr>
          <w:ilvl w:val="0"/>
          <w:numId w:val="11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t>Flask &amp; Chart.js Engine:</w:t>
      </w:r>
      <w:r w:rsidRPr="00AE369F">
        <w:rPr>
          <w:rFonts w:ascii="Calibri" w:hAnsi="Calibri" w:cs="Calibri"/>
        </w:rPr>
        <w:t xml:space="preserve"> This represents a custom "production-grade" approach. It uses a background thread to poll Kafka and updates the DOM via asynchronous fetch calls. It features a dark-themed terminal UI designed for high-contrast monitoring in low-light environments.</w:t>
      </w:r>
    </w:p>
    <w:p w14:paraId="093EAF50" w14:textId="77777777" w:rsidR="00AE369F" w:rsidRPr="00AE369F" w:rsidRDefault="00AE369F" w:rsidP="00AE369F">
      <w:pPr>
        <w:pStyle w:val="NormalWeb"/>
        <w:numPr>
          <w:ilvl w:val="0"/>
          <w:numId w:val="11"/>
        </w:numPr>
        <w:contextualSpacing/>
        <w:jc w:val="both"/>
        <w:rPr>
          <w:rFonts w:ascii="Calibri" w:hAnsi="Calibri" w:cs="Calibri"/>
        </w:rPr>
      </w:pPr>
      <w:proofErr w:type="spellStart"/>
      <w:r w:rsidRPr="00AE369F">
        <w:rPr>
          <w:rFonts w:ascii="Calibri" w:hAnsi="Calibri" w:cs="Calibri"/>
          <w:b/>
          <w:bCs/>
        </w:rPr>
        <w:t>Streamlit</w:t>
      </w:r>
      <w:proofErr w:type="spellEnd"/>
      <w:r w:rsidRPr="00AE369F">
        <w:rPr>
          <w:rFonts w:ascii="Calibri" w:hAnsi="Calibri" w:cs="Calibri"/>
          <w:b/>
          <w:bCs/>
        </w:rPr>
        <w:t xml:space="preserve"> Interactive Engine:</w:t>
      </w:r>
      <w:r w:rsidRPr="00AE369F">
        <w:rPr>
          <w:rFonts w:ascii="Calibri" w:hAnsi="Calibri" w:cs="Calibri"/>
        </w:rPr>
        <w:t xml:space="preserve"> This engine provides a "Data Science" approach. It allows for rapid filtering and provides interactive sliders to adjust the "Lookback Period" for the rolling volatility calculations dynamically.</w:t>
      </w:r>
    </w:p>
    <w:p w14:paraId="44D833CE" w14:textId="77777777" w:rsidR="00AE369F" w:rsidRPr="00AE369F" w:rsidRDefault="00AE369F" w:rsidP="00AE369F">
      <w:pPr>
        <w:pStyle w:val="NormalWeb"/>
        <w:numPr>
          <w:ilvl w:val="0"/>
          <w:numId w:val="11"/>
        </w:numPr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  <w:b/>
          <w:bCs/>
        </w:rPr>
        <w:t>Anomaly Detection:</w:t>
      </w:r>
      <w:r w:rsidRPr="00AE369F">
        <w:rPr>
          <w:rFonts w:ascii="Calibri" w:hAnsi="Calibri" w:cs="Calibri"/>
        </w:rPr>
        <w:t xml:space="preserve"> Both dashboards include a volume-spike algorithm. By comparing the current 10-second volume against the 3-minute rolling mean, the system highlights potential "breakout" trades in real-time using a 2x standard deviation threshold.</w:t>
      </w:r>
    </w:p>
    <w:p w14:paraId="5C88E6B9" w14:textId="77777777" w:rsidR="00AE369F" w:rsidRPr="00AE369F" w:rsidRDefault="00AE369F" w:rsidP="00AE369F">
      <w:pPr>
        <w:contextualSpacing/>
        <w:jc w:val="both"/>
        <w:rPr>
          <w:rFonts w:ascii="Calibri" w:hAnsi="Calibri" w:cs="Calibri"/>
        </w:rPr>
      </w:pPr>
    </w:p>
    <w:p w14:paraId="78C49E59" w14:textId="196358D2" w:rsidR="00360519" w:rsidRPr="00AE369F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t>5. AI Use Section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3"/>
        <w:gridCol w:w="1524"/>
        <w:gridCol w:w="1740"/>
        <w:gridCol w:w="2039"/>
        <w:gridCol w:w="2304"/>
      </w:tblGrid>
      <w:tr w:rsidR="00360519" w:rsidRPr="00360519" w14:paraId="0151010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C26AC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AI Tool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C4543F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Version / Account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0E4D5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Specific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78118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Value Addition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034A9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Human Value Add</w:t>
            </w:r>
          </w:p>
        </w:tc>
      </w:tr>
      <w:tr w:rsidR="00360519" w:rsidRPr="00360519" w14:paraId="4FA8FC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A21868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ChatGPT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F089A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GPT-4o / Plus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9D179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Spark Windowing Logic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60921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Provided boilerplate for </w:t>
            </w:r>
            <w:r w:rsidRPr="00360519">
              <w:rPr>
                <w:rFonts w:ascii="Calibri" w:eastAsia="Times New Roman" w:hAnsi="Calibri" w:cs="Calibri"/>
                <w:color w:val="444746"/>
                <w:kern w:val="0"/>
                <w:sz w:val="20"/>
                <w:szCs w:val="20"/>
                <w:bdr w:val="none" w:sz="0" w:space="0" w:color="auto" w:frame="1"/>
                <w:lang w:eastAsia="en-GB"/>
                <w14:ligatures w14:val="none"/>
              </w:rPr>
              <w:t>window()</w:t>
            </w: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 functions.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903F1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Adapted logic to Coinbase’s ISO8601 string format.</w:t>
            </w:r>
          </w:p>
        </w:tc>
      </w:tr>
      <w:tr w:rsidR="00360519" w:rsidRPr="00360519" w14:paraId="7317CC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C2223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GitHub Copilot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B64CDE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Individual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FA450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Dashboard CSS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F455E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Generated dark-theme utility classes.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4D263" w14:textId="77777777" w:rsidR="00360519" w:rsidRPr="00360519" w:rsidRDefault="00360519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360519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Custom-themed UI to match financial terminal aesthetics.</w:t>
            </w:r>
          </w:p>
        </w:tc>
      </w:tr>
    </w:tbl>
    <w:p w14:paraId="380893BD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090D2F02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p w14:paraId="47F99F9C" w14:textId="2E09955F" w:rsidR="00360519" w:rsidRPr="00AE369F" w:rsidRDefault="00360519" w:rsidP="00AE369F">
      <w:pPr>
        <w:pStyle w:val="Heading2"/>
        <w:contextualSpacing/>
        <w:jc w:val="both"/>
        <w:rPr>
          <w:rFonts w:ascii="Calibri" w:hAnsi="Calibri" w:cs="Calibri"/>
        </w:rPr>
      </w:pPr>
      <w:r w:rsidRPr="00AE369F">
        <w:rPr>
          <w:rFonts w:ascii="Calibri" w:hAnsi="Calibri" w:cs="Calibri"/>
        </w:rPr>
        <w:lastRenderedPageBreak/>
        <w:t>WORK LOG TABLE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715"/>
        <w:gridCol w:w="5966"/>
      </w:tblGrid>
      <w:tr w:rsidR="00F027AB" w:rsidRPr="00F027AB" w14:paraId="161D0D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E47B8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724F5D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Number of Hours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B5D74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b/>
                <w:bCs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Description of work done</w:t>
            </w:r>
          </w:p>
        </w:tc>
      </w:tr>
      <w:tr w:rsidR="00F027AB" w:rsidRPr="00F027AB" w14:paraId="7A271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F73FB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02,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15660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B73D2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Initialized GitHub repository; configured Docker Compose for Kafka/</w:t>
            </w:r>
            <w:proofErr w:type="spellStart"/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ZooKeeper</w:t>
            </w:r>
            <w:proofErr w:type="spellEnd"/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 services.</w:t>
            </w:r>
          </w:p>
        </w:tc>
      </w:tr>
      <w:tr w:rsidR="00F027AB" w:rsidRPr="00F027AB" w14:paraId="52C352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BF39E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03,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DC698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89907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Researched Coinbase WebSocket API authentication and ticker channel message structures.</w:t>
            </w:r>
          </w:p>
        </w:tc>
      </w:tr>
      <w:tr w:rsidR="00F027AB" w:rsidRPr="00F027AB" w14:paraId="2A8A2C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0F61C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05,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FE69DC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00706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Developed the Python-based Kafka Producer and implemented the connection retry logic.</w:t>
            </w:r>
          </w:p>
        </w:tc>
      </w:tr>
      <w:tr w:rsidR="00F027AB" w:rsidRPr="00F027AB" w14:paraId="696BD0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80542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06,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E6CEA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5041F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Performed connectivity testing between the Producer and the local Kafka broker.</w:t>
            </w:r>
          </w:p>
        </w:tc>
      </w:tr>
      <w:tr w:rsidR="00F027AB" w:rsidRPr="00F027AB" w14:paraId="3E1359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889EE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10,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04FE4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5D544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Set up the </w:t>
            </w:r>
            <w:proofErr w:type="spellStart"/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PySpark</w:t>
            </w:r>
            <w:proofErr w:type="spellEnd"/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 environment and defined the schema for incoming JSON trade events.</w:t>
            </w:r>
          </w:p>
        </w:tc>
      </w:tr>
      <w:tr w:rsidR="00F027AB" w:rsidRPr="00F027AB" w14:paraId="33CBCE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63F4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11,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82A08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15D0E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 xml:space="preserve">Implemented 1-minute tumbling window logic and stateful aggregation in </w:t>
            </w:r>
            <w:proofErr w:type="spellStart"/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PySpark</w:t>
            </w:r>
            <w:proofErr w:type="spellEnd"/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.</w:t>
            </w:r>
          </w:p>
        </w:tc>
      </w:tr>
      <w:tr w:rsidR="00F027AB" w:rsidRPr="00F027AB" w14:paraId="6CF40A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864F5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14,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5D40F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A5211C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Set up the Flask server and implemented the background threading for Kafka polling.</w:t>
            </w:r>
          </w:p>
        </w:tc>
      </w:tr>
      <w:tr w:rsidR="00F027AB" w:rsidRPr="00F027AB" w14:paraId="5965BE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54666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Feb 15, 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A9864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4E5EF" w14:textId="77777777" w:rsidR="00F027AB" w:rsidRPr="00F027AB" w:rsidRDefault="00F027AB" w:rsidP="00AE369F">
            <w:pPr>
              <w:contextualSpacing/>
              <w:jc w:val="both"/>
              <w:rPr>
                <w:rFonts w:ascii="Calibri" w:eastAsia="Times New Roman" w:hAnsi="Calibri" w:cs="Calibri"/>
                <w:color w:val="1F1F1F"/>
                <w:kern w:val="0"/>
                <w:lang w:eastAsia="en-GB"/>
                <w14:ligatures w14:val="none"/>
              </w:rPr>
            </w:pPr>
            <w:r w:rsidRPr="00F027AB">
              <w:rPr>
                <w:rFonts w:ascii="Calibri" w:eastAsia="Times New Roman" w:hAnsi="Calibri" w:cs="Calibri"/>
                <w:color w:val="1F1F1F"/>
                <w:kern w:val="0"/>
                <w:bdr w:val="none" w:sz="0" w:space="0" w:color="auto" w:frame="1"/>
                <w:lang w:eastAsia="en-GB"/>
                <w14:ligatures w14:val="none"/>
              </w:rPr>
              <w:t>Integrated Chart.js on the frontend and mapped real-time data to the line and bar charts.</w:t>
            </w:r>
          </w:p>
        </w:tc>
      </w:tr>
    </w:tbl>
    <w:p w14:paraId="0A860AF3" w14:textId="77777777" w:rsidR="00360519" w:rsidRPr="00AE369F" w:rsidRDefault="00360519" w:rsidP="00AE369F">
      <w:pPr>
        <w:contextualSpacing/>
        <w:jc w:val="both"/>
        <w:rPr>
          <w:rFonts w:ascii="Calibri" w:hAnsi="Calibri" w:cs="Calibri"/>
        </w:rPr>
      </w:pPr>
    </w:p>
    <w:sectPr w:rsidR="00360519" w:rsidRPr="00AE36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15B7"/>
    <w:multiLevelType w:val="hybridMultilevel"/>
    <w:tmpl w:val="5546E1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A67534"/>
    <w:multiLevelType w:val="multilevel"/>
    <w:tmpl w:val="4BD2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436F49"/>
    <w:multiLevelType w:val="multilevel"/>
    <w:tmpl w:val="31C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C738D"/>
    <w:multiLevelType w:val="multilevel"/>
    <w:tmpl w:val="793ED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A66115"/>
    <w:multiLevelType w:val="multilevel"/>
    <w:tmpl w:val="4140B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7D2829"/>
    <w:multiLevelType w:val="multilevel"/>
    <w:tmpl w:val="F204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7C5EED"/>
    <w:multiLevelType w:val="multilevel"/>
    <w:tmpl w:val="CEDC7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FB4EF2"/>
    <w:multiLevelType w:val="multilevel"/>
    <w:tmpl w:val="B712B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AC6C5E"/>
    <w:multiLevelType w:val="hybridMultilevel"/>
    <w:tmpl w:val="624437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5C0CF2"/>
    <w:multiLevelType w:val="multilevel"/>
    <w:tmpl w:val="C18C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9C455D"/>
    <w:multiLevelType w:val="multilevel"/>
    <w:tmpl w:val="95CC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032595">
    <w:abstractNumId w:val="4"/>
  </w:num>
  <w:num w:numId="2" w16cid:durableId="1815443157">
    <w:abstractNumId w:val="0"/>
  </w:num>
  <w:num w:numId="3" w16cid:durableId="306083558">
    <w:abstractNumId w:val="8"/>
  </w:num>
  <w:num w:numId="4" w16cid:durableId="621421440">
    <w:abstractNumId w:val="3"/>
  </w:num>
  <w:num w:numId="5" w16cid:durableId="2129009492">
    <w:abstractNumId w:val="6"/>
  </w:num>
  <w:num w:numId="6" w16cid:durableId="463892231">
    <w:abstractNumId w:val="5"/>
  </w:num>
  <w:num w:numId="7" w16cid:durableId="942033338">
    <w:abstractNumId w:val="10"/>
  </w:num>
  <w:num w:numId="8" w16cid:durableId="603542120">
    <w:abstractNumId w:val="2"/>
  </w:num>
  <w:num w:numId="9" w16cid:durableId="1861967673">
    <w:abstractNumId w:val="9"/>
  </w:num>
  <w:num w:numId="10" w16cid:durableId="1416320189">
    <w:abstractNumId w:val="7"/>
  </w:num>
  <w:num w:numId="11" w16cid:durableId="2670879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519"/>
    <w:rsid w:val="00360519"/>
    <w:rsid w:val="006D60A6"/>
    <w:rsid w:val="00AE369F"/>
    <w:rsid w:val="00BD4E35"/>
    <w:rsid w:val="00C2161F"/>
    <w:rsid w:val="00ED64DF"/>
    <w:rsid w:val="00F027AB"/>
    <w:rsid w:val="00FF0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92EF2"/>
  <w15:chartTrackingRefBased/>
  <w15:docId w15:val="{29451061-C358-F045-B88C-7215A2C11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5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05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5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5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5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5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5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5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5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5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05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5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5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5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5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5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5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5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5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5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51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5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5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5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5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5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5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5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51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6051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citation-287">
    <w:name w:val="citation-287"/>
    <w:basedOn w:val="DefaultParagraphFont"/>
    <w:rsid w:val="00360519"/>
  </w:style>
  <w:style w:type="character" w:customStyle="1" w:styleId="citation-286">
    <w:name w:val="citation-286"/>
    <w:basedOn w:val="DefaultParagraphFont"/>
    <w:rsid w:val="00360519"/>
  </w:style>
  <w:style w:type="character" w:customStyle="1" w:styleId="citation-285">
    <w:name w:val="citation-285"/>
    <w:basedOn w:val="DefaultParagraphFont"/>
    <w:rsid w:val="00360519"/>
  </w:style>
  <w:style w:type="character" w:customStyle="1" w:styleId="citation-284">
    <w:name w:val="citation-284"/>
    <w:basedOn w:val="DefaultParagraphFont"/>
    <w:rsid w:val="00360519"/>
  </w:style>
  <w:style w:type="character" w:customStyle="1" w:styleId="citation-283">
    <w:name w:val="citation-283"/>
    <w:basedOn w:val="DefaultParagraphFont"/>
    <w:rsid w:val="00360519"/>
  </w:style>
  <w:style w:type="character" w:customStyle="1" w:styleId="citation-282">
    <w:name w:val="citation-282"/>
    <w:basedOn w:val="DefaultParagraphFont"/>
    <w:rsid w:val="00360519"/>
  </w:style>
  <w:style w:type="character" w:customStyle="1" w:styleId="citation-281">
    <w:name w:val="citation-281"/>
    <w:basedOn w:val="DefaultParagraphFont"/>
    <w:rsid w:val="00360519"/>
  </w:style>
  <w:style w:type="character" w:customStyle="1" w:styleId="button-label">
    <w:name w:val="button-label"/>
    <w:basedOn w:val="DefaultParagraphFont"/>
    <w:rsid w:val="00360519"/>
  </w:style>
  <w:style w:type="character" w:customStyle="1" w:styleId="citation-280">
    <w:name w:val="citation-280"/>
    <w:basedOn w:val="DefaultParagraphFont"/>
    <w:rsid w:val="00360519"/>
  </w:style>
  <w:style w:type="character" w:customStyle="1" w:styleId="citation-279">
    <w:name w:val="citation-279"/>
    <w:basedOn w:val="DefaultParagraphFont"/>
    <w:rsid w:val="00360519"/>
  </w:style>
  <w:style w:type="character" w:customStyle="1" w:styleId="citation-278">
    <w:name w:val="citation-278"/>
    <w:basedOn w:val="DefaultParagraphFont"/>
    <w:rsid w:val="00360519"/>
  </w:style>
  <w:style w:type="character" w:customStyle="1" w:styleId="citation-277">
    <w:name w:val="citation-277"/>
    <w:basedOn w:val="DefaultParagraphFont"/>
    <w:rsid w:val="00360519"/>
  </w:style>
  <w:style w:type="character" w:customStyle="1" w:styleId="citation-276">
    <w:name w:val="citation-276"/>
    <w:basedOn w:val="DefaultParagraphFont"/>
    <w:rsid w:val="00360519"/>
  </w:style>
  <w:style w:type="character" w:customStyle="1" w:styleId="citation-275">
    <w:name w:val="citation-275"/>
    <w:basedOn w:val="DefaultParagraphFont"/>
    <w:rsid w:val="00360519"/>
  </w:style>
  <w:style w:type="character" w:customStyle="1" w:styleId="citation-274">
    <w:name w:val="citation-274"/>
    <w:basedOn w:val="DefaultParagraphFont"/>
    <w:rsid w:val="00360519"/>
  </w:style>
  <w:style w:type="character" w:customStyle="1" w:styleId="citation-273">
    <w:name w:val="citation-273"/>
    <w:basedOn w:val="DefaultParagraphFont"/>
    <w:rsid w:val="00360519"/>
  </w:style>
  <w:style w:type="character" w:customStyle="1" w:styleId="citation-272">
    <w:name w:val="citation-272"/>
    <w:basedOn w:val="DefaultParagraphFont"/>
    <w:rsid w:val="00360519"/>
  </w:style>
  <w:style w:type="character" w:customStyle="1" w:styleId="citation-271">
    <w:name w:val="citation-271"/>
    <w:basedOn w:val="DefaultParagraphFont"/>
    <w:rsid w:val="00360519"/>
  </w:style>
  <w:style w:type="character" w:customStyle="1" w:styleId="citation-270">
    <w:name w:val="citation-270"/>
    <w:basedOn w:val="DefaultParagraphFont"/>
    <w:rsid w:val="00360519"/>
  </w:style>
  <w:style w:type="character" w:customStyle="1" w:styleId="citation-269">
    <w:name w:val="citation-269"/>
    <w:basedOn w:val="DefaultParagraphFont"/>
    <w:rsid w:val="00360519"/>
  </w:style>
  <w:style w:type="character" w:customStyle="1" w:styleId="citation-268">
    <w:name w:val="citation-268"/>
    <w:basedOn w:val="DefaultParagraphFont"/>
    <w:rsid w:val="00360519"/>
  </w:style>
  <w:style w:type="character" w:styleId="Strong">
    <w:name w:val="Strong"/>
    <w:basedOn w:val="DefaultParagraphFont"/>
    <w:uiPriority w:val="22"/>
    <w:qFormat/>
    <w:rsid w:val="00360519"/>
    <w:rPr>
      <w:b/>
      <w:bCs/>
    </w:rPr>
  </w:style>
  <w:style w:type="character" w:customStyle="1" w:styleId="citation-267">
    <w:name w:val="citation-267"/>
    <w:basedOn w:val="DefaultParagraphFont"/>
    <w:rsid w:val="00360519"/>
  </w:style>
  <w:style w:type="character" w:customStyle="1" w:styleId="citation-266">
    <w:name w:val="citation-266"/>
    <w:basedOn w:val="DefaultParagraphFont"/>
    <w:rsid w:val="00360519"/>
  </w:style>
  <w:style w:type="character" w:customStyle="1" w:styleId="citation-265">
    <w:name w:val="citation-265"/>
    <w:basedOn w:val="DefaultParagraphFont"/>
    <w:rsid w:val="00360519"/>
  </w:style>
  <w:style w:type="character" w:customStyle="1" w:styleId="citation-264">
    <w:name w:val="citation-264"/>
    <w:basedOn w:val="DefaultParagraphFont"/>
    <w:rsid w:val="00360519"/>
  </w:style>
  <w:style w:type="character" w:customStyle="1" w:styleId="citation-263">
    <w:name w:val="citation-263"/>
    <w:basedOn w:val="DefaultParagraphFont"/>
    <w:rsid w:val="00360519"/>
  </w:style>
  <w:style w:type="character" w:customStyle="1" w:styleId="citation-262">
    <w:name w:val="citation-262"/>
    <w:basedOn w:val="DefaultParagraphFont"/>
    <w:rsid w:val="00360519"/>
  </w:style>
  <w:style w:type="character" w:customStyle="1" w:styleId="citation-261">
    <w:name w:val="citation-261"/>
    <w:basedOn w:val="DefaultParagraphFont"/>
    <w:rsid w:val="00360519"/>
  </w:style>
  <w:style w:type="character" w:customStyle="1" w:styleId="citation-260">
    <w:name w:val="citation-260"/>
    <w:basedOn w:val="DefaultParagraphFont"/>
    <w:rsid w:val="00360519"/>
  </w:style>
  <w:style w:type="character" w:customStyle="1" w:styleId="citation-259">
    <w:name w:val="citation-259"/>
    <w:basedOn w:val="DefaultParagraphFont"/>
    <w:rsid w:val="00360519"/>
  </w:style>
  <w:style w:type="character" w:customStyle="1" w:styleId="citation-258">
    <w:name w:val="citation-258"/>
    <w:basedOn w:val="DefaultParagraphFont"/>
    <w:rsid w:val="00360519"/>
  </w:style>
  <w:style w:type="character" w:customStyle="1" w:styleId="citation-257">
    <w:name w:val="citation-257"/>
    <w:basedOn w:val="DefaultParagraphFont"/>
    <w:rsid w:val="00360519"/>
  </w:style>
  <w:style w:type="character" w:customStyle="1" w:styleId="citation-256">
    <w:name w:val="citation-256"/>
    <w:basedOn w:val="DefaultParagraphFont"/>
    <w:rsid w:val="00360519"/>
  </w:style>
  <w:style w:type="character" w:customStyle="1" w:styleId="citation-255">
    <w:name w:val="citation-255"/>
    <w:basedOn w:val="DefaultParagraphFont"/>
    <w:rsid w:val="00360519"/>
  </w:style>
  <w:style w:type="character" w:customStyle="1" w:styleId="citation-253">
    <w:name w:val="citation-253"/>
    <w:basedOn w:val="DefaultParagraphFont"/>
    <w:rsid w:val="00360519"/>
  </w:style>
  <w:style w:type="character" w:customStyle="1" w:styleId="citation-252">
    <w:name w:val="citation-252"/>
    <w:basedOn w:val="DefaultParagraphFont"/>
    <w:rsid w:val="00360519"/>
  </w:style>
  <w:style w:type="character" w:customStyle="1" w:styleId="citation-251">
    <w:name w:val="citation-251"/>
    <w:basedOn w:val="DefaultParagraphFont"/>
    <w:rsid w:val="00360519"/>
  </w:style>
  <w:style w:type="character" w:customStyle="1" w:styleId="citation-250">
    <w:name w:val="citation-250"/>
    <w:basedOn w:val="DefaultParagraphFont"/>
    <w:rsid w:val="00360519"/>
  </w:style>
  <w:style w:type="character" w:customStyle="1" w:styleId="citation-434">
    <w:name w:val="citation-434"/>
    <w:basedOn w:val="DefaultParagraphFont"/>
    <w:rsid w:val="00F027AB"/>
  </w:style>
  <w:style w:type="character" w:styleId="HTMLCode">
    <w:name w:val="HTML Code"/>
    <w:basedOn w:val="DefaultParagraphFont"/>
    <w:uiPriority w:val="99"/>
    <w:semiHidden/>
    <w:unhideWhenUsed/>
    <w:rsid w:val="00AE36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1010</Words>
  <Characters>5758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Kyaw Htet Hein</dc:creator>
  <cp:keywords/>
  <dc:description/>
  <cp:lastModifiedBy>Kyaw Htet Hein</cp:lastModifiedBy>
  <cp:revision>1</cp:revision>
  <dcterms:created xsi:type="dcterms:W3CDTF">2026-02-21T07:43:00Z</dcterms:created>
  <dcterms:modified xsi:type="dcterms:W3CDTF">2026-02-21T08:12:00Z</dcterms:modified>
</cp:coreProperties>
</file>