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REPORTE DE RESULTADOS DE PRUEBAS – SPRINT 2</w:t>
      </w:r>
    </w:p>
    <w:p/>
    <w:p>
      <w:r>
        <w:rPr>
          <w:b/>
        </w:rPr>
        <w:t xml:space="preserve">Proyecto: </w:t>
      </w:r>
      <w:r>
        <w:t>Reservas Trenque</w:t>
      </w:r>
    </w:p>
    <w:p>
      <w:r>
        <w:rPr>
          <w:b/>
        </w:rPr>
        <w:t xml:space="preserve">Sprint: </w:t>
      </w:r>
      <w:r>
        <w:t>2</w:t>
      </w:r>
    </w:p>
    <w:p>
      <w:r>
        <w:rPr>
          <w:b/>
        </w:rPr>
        <w:t xml:space="preserve">Desarrollador: </w:t>
      </w:r>
      <w:r>
        <w:t>Michael Jonathan Illescas</w:t>
      </w:r>
    </w:p>
    <w:p>
      <w:r>
        <w:rPr>
          <w:b/>
        </w:rPr>
        <w:t xml:space="preserve">Fecha: </w:t>
      </w:r>
      <w:r>
        <w:t>10/08/2025</w:t>
      </w:r>
    </w:p>
    <w:p/>
    <w:p>
      <w:pPr>
        <w:pStyle w:val="Heading1"/>
      </w:pPr>
      <w:r>
        <w:t>Resumen General</w:t>
      </w:r>
    </w:p>
    <w:p>
      <w:r>
        <w:t>Se planificaron y prepararon casos de prueba basados en los criterios de aceptación de Sprint 2. Este reporte está preparado para registrar los resultados durante la ejecución. Hasta el momento del armado del documento, los casos se encuentran marcados como 'Pendiente'.</w:t>
      </w:r>
    </w:p>
    <w:p>
      <w:pPr>
        <w:pStyle w:val="Heading1"/>
      </w:pPr>
      <w:r>
        <w:t>Resultados de Casos de Prueba</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584"/>
          </w:tcPr>
          <w:p>
            <w:r>
              <w:t>Caso de Prueba</w:t>
            </w:r>
          </w:p>
        </w:tc>
        <w:tc>
          <w:tcPr>
            <w:tcW w:type="dxa" w:w="5040"/>
          </w:tcPr>
          <w:p>
            <w:r>
              <w:t>Nombre</w:t>
            </w:r>
          </w:p>
        </w:tc>
        <w:tc>
          <w:tcPr>
            <w:tcW w:type="dxa" w:w="1440"/>
          </w:tcPr>
          <w:p>
            <w:r>
              <w:t>Fecha</w:t>
            </w:r>
          </w:p>
        </w:tc>
        <w:tc>
          <w:tcPr>
            <w:tcW w:type="dxa" w:w="1440"/>
          </w:tcPr>
          <w:p>
            <w:r>
              <w:t>Resultado</w:t>
            </w:r>
          </w:p>
        </w:tc>
        <w:tc>
          <w:tcPr>
            <w:tcW w:type="dxa" w:w="3600"/>
          </w:tcPr>
          <w:p>
            <w:r>
              <w:t>Observaciones</w:t>
            </w:r>
          </w:p>
        </w:tc>
      </w:tr>
      <w:tr>
        <w:tc>
          <w:tcPr>
            <w:tcW w:type="dxa" w:w="1584"/>
          </w:tcPr>
          <w:p>
            <w:r>
              <w:t>Caso 1</w:t>
            </w:r>
          </w:p>
        </w:tc>
        <w:tc>
          <w:tcPr>
            <w:tcW w:type="dxa" w:w="5040"/>
          </w:tcPr>
          <w:p>
            <w:r>
              <w:t>CP12.1 – Asignar categoría a producto existente</w:t>
            </w:r>
          </w:p>
        </w:tc>
        <w:tc>
          <w:tcPr>
            <w:tcW w:type="dxa" w:w="1440"/>
          </w:tcPr>
          <w:p>
            <w:r/>
          </w:p>
        </w:tc>
        <w:tc>
          <w:tcPr>
            <w:tcW w:type="dxa" w:w="1440"/>
          </w:tcPr>
          <w:p>
            <w:r>
              <w:t>Pendiente</w:t>
            </w:r>
          </w:p>
        </w:tc>
        <w:tc>
          <w:tcPr>
            <w:tcW w:type="dxa" w:w="3600"/>
          </w:tcPr>
          <w:p>
            <w:r/>
          </w:p>
        </w:tc>
      </w:tr>
      <w:tr>
        <w:tc>
          <w:tcPr>
            <w:tcW w:type="dxa" w:w="1584"/>
          </w:tcPr>
          <w:p>
            <w:r>
              <w:t>Caso 2</w:t>
            </w:r>
          </w:p>
        </w:tc>
        <w:tc>
          <w:tcPr>
            <w:tcW w:type="dxa" w:w="5040"/>
          </w:tcPr>
          <w:p>
            <w:r>
              <w:t>CP12.2 – Asignar categoría al registrar producto</w:t>
            </w:r>
          </w:p>
        </w:tc>
        <w:tc>
          <w:tcPr>
            <w:tcW w:type="dxa" w:w="1440"/>
          </w:tcPr>
          <w:p>
            <w:r/>
          </w:p>
        </w:tc>
        <w:tc>
          <w:tcPr>
            <w:tcW w:type="dxa" w:w="1440"/>
          </w:tcPr>
          <w:p>
            <w:r>
              <w:t>Pendiente</w:t>
            </w:r>
          </w:p>
        </w:tc>
        <w:tc>
          <w:tcPr>
            <w:tcW w:type="dxa" w:w="3600"/>
          </w:tcPr>
          <w:p>
            <w:r/>
          </w:p>
        </w:tc>
      </w:tr>
      <w:tr>
        <w:tc>
          <w:tcPr>
            <w:tcW w:type="dxa" w:w="1584"/>
          </w:tcPr>
          <w:p>
            <w:r>
              <w:t>Caso 3</w:t>
            </w:r>
          </w:p>
        </w:tc>
        <w:tc>
          <w:tcPr>
            <w:tcW w:type="dxa" w:w="5040"/>
          </w:tcPr>
          <w:p>
            <w:r>
              <w:t>CP13.1 – Registro válido</w:t>
            </w:r>
          </w:p>
        </w:tc>
        <w:tc>
          <w:tcPr>
            <w:tcW w:type="dxa" w:w="1440"/>
          </w:tcPr>
          <w:p>
            <w:r/>
          </w:p>
        </w:tc>
        <w:tc>
          <w:tcPr>
            <w:tcW w:type="dxa" w:w="1440"/>
          </w:tcPr>
          <w:p>
            <w:r>
              <w:t>Pendiente</w:t>
            </w:r>
          </w:p>
        </w:tc>
        <w:tc>
          <w:tcPr>
            <w:tcW w:type="dxa" w:w="3600"/>
          </w:tcPr>
          <w:p>
            <w:r/>
          </w:p>
        </w:tc>
      </w:tr>
      <w:tr>
        <w:tc>
          <w:tcPr>
            <w:tcW w:type="dxa" w:w="1584"/>
          </w:tcPr>
          <w:p>
            <w:r>
              <w:t>Caso 4</w:t>
            </w:r>
          </w:p>
        </w:tc>
        <w:tc>
          <w:tcPr>
            <w:tcW w:type="dxa" w:w="5040"/>
          </w:tcPr>
          <w:p>
            <w:r>
              <w:t>CP13.2 – Validaciones client/server</w:t>
            </w:r>
          </w:p>
        </w:tc>
        <w:tc>
          <w:tcPr>
            <w:tcW w:type="dxa" w:w="1440"/>
          </w:tcPr>
          <w:p>
            <w:r/>
          </w:p>
        </w:tc>
        <w:tc>
          <w:tcPr>
            <w:tcW w:type="dxa" w:w="1440"/>
          </w:tcPr>
          <w:p>
            <w:r>
              <w:t>Pendiente</w:t>
            </w:r>
          </w:p>
        </w:tc>
        <w:tc>
          <w:tcPr>
            <w:tcW w:type="dxa" w:w="3600"/>
          </w:tcPr>
          <w:p>
            <w:r/>
          </w:p>
        </w:tc>
      </w:tr>
      <w:tr>
        <w:tc>
          <w:tcPr>
            <w:tcW w:type="dxa" w:w="1584"/>
          </w:tcPr>
          <w:p>
            <w:r>
              <w:t>Caso 5</w:t>
            </w:r>
          </w:p>
        </w:tc>
        <w:tc>
          <w:tcPr>
            <w:tcW w:type="dxa" w:w="5040"/>
          </w:tcPr>
          <w:p>
            <w:r>
              <w:t>CP13.3 – UX del flujo</w:t>
            </w:r>
          </w:p>
        </w:tc>
        <w:tc>
          <w:tcPr>
            <w:tcW w:type="dxa" w:w="1440"/>
          </w:tcPr>
          <w:p>
            <w:r/>
          </w:p>
        </w:tc>
        <w:tc>
          <w:tcPr>
            <w:tcW w:type="dxa" w:w="1440"/>
          </w:tcPr>
          <w:p>
            <w:r>
              <w:t>Pendiente</w:t>
            </w:r>
          </w:p>
        </w:tc>
        <w:tc>
          <w:tcPr>
            <w:tcW w:type="dxa" w:w="3600"/>
          </w:tcPr>
          <w:p>
            <w:r/>
          </w:p>
        </w:tc>
      </w:tr>
      <w:tr>
        <w:tc>
          <w:tcPr>
            <w:tcW w:type="dxa" w:w="1584"/>
          </w:tcPr>
          <w:p>
            <w:r>
              <w:t>Caso 6</w:t>
            </w:r>
          </w:p>
        </w:tc>
        <w:tc>
          <w:tcPr>
            <w:tcW w:type="dxa" w:w="5040"/>
          </w:tcPr>
          <w:p>
            <w:r>
              <w:t>CP14.1 – Login correcto</w:t>
            </w:r>
          </w:p>
        </w:tc>
        <w:tc>
          <w:tcPr>
            <w:tcW w:type="dxa" w:w="1440"/>
          </w:tcPr>
          <w:p>
            <w:r/>
          </w:p>
        </w:tc>
        <w:tc>
          <w:tcPr>
            <w:tcW w:type="dxa" w:w="1440"/>
          </w:tcPr>
          <w:p>
            <w:r>
              <w:t>Pendiente</w:t>
            </w:r>
          </w:p>
        </w:tc>
        <w:tc>
          <w:tcPr>
            <w:tcW w:type="dxa" w:w="3600"/>
          </w:tcPr>
          <w:p>
            <w:r/>
          </w:p>
        </w:tc>
      </w:tr>
      <w:tr>
        <w:tc>
          <w:tcPr>
            <w:tcW w:type="dxa" w:w="1584"/>
          </w:tcPr>
          <w:p>
            <w:r>
              <w:t>Caso 7</w:t>
            </w:r>
          </w:p>
        </w:tc>
        <w:tc>
          <w:tcPr>
            <w:tcW w:type="dxa" w:w="5040"/>
          </w:tcPr>
          <w:p>
            <w:r>
              <w:t>CP14.2 – Error de credenciales</w:t>
            </w:r>
          </w:p>
        </w:tc>
        <w:tc>
          <w:tcPr>
            <w:tcW w:type="dxa" w:w="1440"/>
          </w:tcPr>
          <w:p>
            <w:r/>
          </w:p>
        </w:tc>
        <w:tc>
          <w:tcPr>
            <w:tcW w:type="dxa" w:w="1440"/>
          </w:tcPr>
          <w:p>
            <w:r>
              <w:t>Pendiente</w:t>
            </w:r>
          </w:p>
        </w:tc>
        <w:tc>
          <w:tcPr>
            <w:tcW w:type="dxa" w:w="3600"/>
          </w:tcPr>
          <w:p>
            <w:r/>
          </w:p>
        </w:tc>
      </w:tr>
      <w:tr>
        <w:tc>
          <w:tcPr>
            <w:tcW w:type="dxa" w:w="1584"/>
          </w:tcPr>
          <w:p>
            <w:r>
              <w:t>Caso 8</w:t>
            </w:r>
          </w:p>
        </w:tc>
        <w:tc>
          <w:tcPr>
            <w:tcW w:type="dxa" w:w="5040"/>
          </w:tcPr>
          <w:p>
            <w:r>
              <w:t>CP14.3 – Acceso a secciones privadas</w:t>
            </w:r>
          </w:p>
        </w:tc>
        <w:tc>
          <w:tcPr>
            <w:tcW w:type="dxa" w:w="1440"/>
          </w:tcPr>
          <w:p>
            <w:r/>
          </w:p>
        </w:tc>
        <w:tc>
          <w:tcPr>
            <w:tcW w:type="dxa" w:w="1440"/>
          </w:tcPr>
          <w:p>
            <w:r>
              <w:t>Pendiente</w:t>
            </w:r>
          </w:p>
        </w:tc>
        <w:tc>
          <w:tcPr>
            <w:tcW w:type="dxa" w:w="3600"/>
          </w:tcPr>
          <w:p>
            <w:r/>
          </w:p>
        </w:tc>
      </w:tr>
      <w:tr>
        <w:tc>
          <w:tcPr>
            <w:tcW w:type="dxa" w:w="1584"/>
          </w:tcPr>
          <w:p>
            <w:r>
              <w:t>Caso 9</w:t>
            </w:r>
          </w:p>
        </w:tc>
        <w:tc>
          <w:tcPr>
            <w:tcW w:type="dxa" w:w="5040"/>
          </w:tcPr>
          <w:p>
            <w:r>
              <w:t>CP15.1 – Logout</w:t>
            </w:r>
          </w:p>
        </w:tc>
        <w:tc>
          <w:tcPr>
            <w:tcW w:type="dxa" w:w="1440"/>
          </w:tcPr>
          <w:p>
            <w:r/>
          </w:p>
        </w:tc>
        <w:tc>
          <w:tcPr>
            <w:tcW w:type="dxa" w:w="1440"/>
          </w:tcPr>
          <w:p>
            <w:r>
              <w:t>Pendiente</w:t>
            </w:r>
          </w:p>
        </w:tc>
        <w:tc>
          <w:tcPr>
            <w:tcW w:type="dxa" w:w="3600"/>
          </w:tcPr>
          <w:p>
            <w:r/>
          </w:p>
        </w:tc>
      </w:tr>
      <w:tr>
        <w:tc>
          <w:tcPr>
            <w:tcW w:type="dxa" w:w="1584"/>
          </w:tcPr>
          <w:p>
            <w:r>
              <w:t>Caso 10</w:t>
            </w:r>
          </w:p>
        </w:tc>
        <w:tc>
          <w:tcPr>
            <w:tcW w:type="dxa" w:w="5040"/>
          </w:tcPr>
          <w:p>
            <w:r>
              <w:t>CP15.2 – Verificación de bloqueo post-logout</w:t>
            </w:r>
          </w:p>
        </w:tc>
        <w:tc>
          <w:tcPr>
            <w:tcW w:type="dxa" w:w="1440"/>
          </w:tcPr>
          <w:p>
            <w:r/>
          </w:p>
        </w:tc>
        <w:tc>
          <w:tcPr>
            <w:tcW w:type="dxa" w:w="1440"/>
          </w:tcPr>
          <w:p>
            <w:r>
              <w:t>Pendiente</w:t>
            </w:r>
          </w:p>
        </w:tc>
        <w:tc>
          <w:tcPr>
            <w:tcW w:type="dxa" w:w="3600"/>
          </w:tcPr>
          <w:p>
            <w:r/>
          </w:p>
        </w:tc>
      </w:tr>
      <w:tr>
        <w:tc>
          <w:tcPr>
            <w:tcW w:type="dxa" w:w="1584"/>
          </w:tcPr>
          <w:p>
            <w:r>
              <w:t>Caso 11</w:t>
            </w:r>
          </w:p>
        </w:tc>
        <w:tc>
          <w:tcPr>
            <w:tcW w:type="dxa" w:w="5040"/>
          </w:tcPr>
          <w:p>
            <w:r>
              <w:t>CP16.1 – Asignar rol admin</w:t>
            </w:r>
          </w:p>
        </w:tc>
        <w:tc>
          <w:tcPr>
            <w:tcW w:type="dxa" w:w="1440"/>
          </w:tcPr>
          <w:p>
            <w:r/>
          </w:p>
        </w:tc>
        <w:tc>
          <w:tcPr>
            <w:tcW w:type="dxa" w:w="1440"/>
          </w:tcPr>
          <w:p>
            <w:r>
              <w:t>Pendiente</w:t>
            </w:r>
          </w:p>
        </w:tc>
        <w:tc>
          <w:tcPr>
            <w:tcW w:type="dxa" w:w="3600"/>
          </w:tcPr>
          <w:p>
            <w:r/>
          </w:p>
        </w:tc>
      </w:tr>
      <w:tr>
        <w:tc>
          <w:tcPr>
            <w:tcW w:type="dxa" w:w="1584"/>
          </w:tcPr>
          <w:p>
            <w:r>
              <w:t>Caso 12</w:t>
            </w:r>
          </w:p>
        </w:tc>
        <w:tc>
          <w:tcPr>
            <w:tcW w:type="dxa" w:w="5040"/>
          </w:tcPr>
          <w:p>
            <w:r>
              <w:t>CP16.2 – Revocar rol admin</w:t>
            </w:r>
          </w:p>
        </w:tc>
        <w:tc>
          <w:tcPr>
            <w:tcW w:type="dxa" w:w="1440"/>
          </w:tcPr>
          <w:p>
            <w:r/>
          </w:p>
        </w:tc>
        <w:tc>
          <w:tcPr>
            <w:tcW w:type="dxa" w:w="1440"/>
          </w:tcPr>
          <w:p>
            <w:r>
              <w:t>Pendiente</w:t>
            </w:r>
          </w:p>
        </w:tc>
        <w:tc>
          <w:tcPr>
            <w:tcW w:type="dxa" w:w="3600"/>
          </w:tcPr>
          <w:p>
            <w:r/>
          </w:p>
        </w:tc>
      </w:tr>
      <w:tr>
        <w:tc>
          <w:tcPr>
            <w:tcW w:type="dxa" w:w="1584"/>
          </w:tcPr>
          <w:p>
            <w:r>
              <w:t>Caso 13</w:t>
            </w:r>
          </w:p>
        </w:tc>
        <w:tc>
          <w:tcPr>
            <w:tcW w:type="dxa" w:w="5040"/>
          </w:tcPr>
          <w:p>
            <w:r>
              <w:t>CP17.1 – Alta de característica</w:t>
            </w:r>
          </w:p>
        </w:tc>
        <w:tc>
          <w:tcPr>
            <w:tcW w:type="dxa" w:w="1440"/>
          </w:tcPr>
          <w:p>
            <w:r/>
          </w:p>
        </w:tc>
        <w:tc>
          <w:tcPr>
            <w:tcW w:type="dxa" w:w="1440"/>
          </w:tcPr>
          <w:p>
            <w:r>
              <w:t>Pendiente</w:t>
            </w:r>
          </w:p>
        </w:tc>
        <w:tc>
          <w:tcPr>
            <w:tcW w:type="dxa" w:w="3600"/>
          </w:tcPr>
          <w:p>
            <w:r/>
          </w:p>
        </w:tc>
      </w:tr>
      <w:tr>
        <w:tc>
          <w:tcPr>
            <w:tcW w:type="dxa" w:w="1584"/>
          </w:tcPr>
          <w:p>
            <w:r>
              <w:t>Caso 14</w:t>
            </w:r>
          </w:p>
        </w:tc>
        <w:tc>
          <w:tcPr>
            <w:tcW w:type="dxa" w:w="5040"/>
          </w:tcPr>
          <w:p>
            <w:r>
              <w:t>CP17.2 – Edición/Eliminación</w:t>
            </w:r>
          </w:p>
        </w:tc>
        <w:tc>
          <w:tcPr>
            <w:tcW w:type="dxa" w:w="1440"/>
          </w:tcPr>
          <w:p>
            <w:r/>
          </w:p>
        </w:tc>
        <w:tc>
          <w:tcPr>
            <w:tcW w:type="dxa" w:w="1440"/>
          </w:tcPr>
          <w:p>
            <w:r>
              <w:t>Pendiente</w:t>
            </w:r>
          </w:p>
        </w:tc>
        <w:tc>
          <w:tcPr>
            <w:tcW w:type="dxa" w:w="3600"/>
          </w:tcPr>
          <w:p>
            <w:r/>
          </w:p>
        </w:tc>
      </w:tr>
      <w:tr>
        <w:tc>
          <w:tcPr>
            <w:tcW w:type="dxa" w:w="1584"/>
          </w:tcPr>
          <w:p>
            <w:r>
              <w:t>Caso 15</w:t>
            </w:r>
          </w:p>
        </w:tc>
        <w:tc>
          <w:tcPr>
            <w:tcW w:type="dxa" w:w="5040"/>
          </w:tcPr>
          <w:p>
            <w:r>
              <w:t>CP17.3 – Asociar a producto</w:t>
            </w:r>
          </w:p>
        </w:tc>
        <w:tc>
          <w:tcPr>
            <w:tcW w:type="dxa" w:w="1440"/>
          </w:tcPr>
          <w:p>
            <w:r/>
          </w:p>
        </w:tc>
        <w:tc>
          <w:tcPr>
            <w:tcW w:type="dxa" w:w="1440"/>
          </w:tcPr>
          <w:p>
            <w:r>
              <w:t>Pendiente</w:t>
            </w:r>
          </w:p>
        </w:tc>
        <w:tc>
          <w:tcPr>
            <w:tcW w:type="dxa" w:w="3600"/>
          </w:tcPr>
          <w:p>
            <w:r/>
          </w:p>
        </w:tc>
      </w:tr>
      <w:tr>
        <w:tc>
          <w:tcPr>
            <w:tcW w:type="dxa" w:w="1584"/>
          </w:tcPr>
          <w:p>
            <w:r>
              <w:t>Caso 16</w:t>
            </w:r>
          </w:p>
        </w:tc>
        <w:tc>
          <w:tcPr>
            <w:tcW w:type="dxa" w:w="5040"/>
          </w:tcPr>
          <w:p>
            <w:r>
              <w:t>CP18.1 – Renderizado del bloque</w:t>
            </w:r>
          </w:p>
        </w:tc>
        <w:tc>
          <w:tcPr>
            <w:tcW w:type="dxa" w:w="1440"/>
          </w:tcPr>
          <w:p>
            <w:r/>
          </w:p>
        </w:tc>
        <w:tc>
          <w:tcPr>
            <w:tcW w:type="dxa" w:w="1440"/>
          </w:tcPr>
          <w:p>
            <w:r>
              <w:t>Pendiente</w:t>
            </w:r>
          </w:p>
        </w:tc>
        <w:tc>
          <w:tcPr>
            <w:tcW w:type="dxa" w:w="3600"/>
          </w:tcPr>
          <w:p>
            <w:r/>
          </w:p>
        </w:tc>
      </w:tr>
      <w:tr>
        <w:tc>
          <w:tcPr>
            <w:tcW w:type="dxa" w:w="1584"/>
          </w:tcPr>
          <w:p>
            <w:r>
              <w:t>Caso 17</w:t>
            </w:r>
          </w:p>
        </w:tc>
        <w:tc>
          <w:tcPr>
            <w:tcW w:type="dxa" w:w="5040"/>
          </w:tcPr>
          <w:p>
            <w:r>
              <w:t>CP18.2 – Responsive</w:t>
            </w:r>
          </w:p>
        </w:tc>
        <w:tc>
          <w:tcPr>
            <w:tcW w:type="dxa" w:w="1440"/>
          </w:tcPr>
          <w:p>
            <w:r/>
          </w:p>
        </w:tc>
        <w:tc>
          <w:tcPr>
            <w:tcW w:type="dxa" w:w="1440"/>
          </w:tcPr>
          <w:p>
            <w:r>
              <w:t>Pendiente</w:t>
            </w:r>
          </w:p>
        </w:tc>
        <w:tc>
          <w:tcPr>
            <w:tcW w:type="dxa" w:w="3600"/>
          </w:tcPr>
          <w:p>
            <w:r/>
          </w:p>
        </w:tc>
      </w:tr>
      <w:tr>
        <w:tc>
          <w:tcPr>
            <w:tcW w:type="dxa" w:w="1584"/>
          </w:tcPr>
          <w:p>
            <w:r>
              <w:t>Caso 18</w:t>
            </w:r>
          </w:p>
        </w:tc>
        <w:tc>
          <w:tcPr>
            <w:tcW w:type="dxa" w:w="5040"/>
          </w:tcPr>
          <w:p>
            <w:r>
              <w:t>CP19.1 – E-mail de confirmación</w:t>
            </w:r>
          </w:p>
        </w:tc>
        <w:tc>
          <w:tcPr>
            <w:tcW w:type="dxa" w:w="1440"/>
          </w:tcPr>
          <w:p>
            <w:r/>
          </w:p>
        </w:tc>
        <w:tc>
          <w:tcPr>
            <w:tcW w:type="dxa" w:w="1440"/>
          </w:tcPr>
          <w:p>
            <w:r>
              <w:t>Pendiente</w:t>
            </w:r>
          </w:p>
        </w:tc>
        <w:tc>
          <w:tcPr>
            <w:tcW w:type="dxa" w:w="3600"/>
          </w:tcPr>
          <w:p>
            <w:r/>
          </w:p>
        </w:tc>
      </w:tr>
      <w:tr>
        <w:tc>
          <w:tcPr>
            <w:tcW w:type="dxa" w:w="1584"/>
          </w:tcPr>
          <w:p>
            <w:r>
              <w:t>Caso 19</w:t>
            </w:r>
          </w:p>
        </w:tc>
        <w:tc>
          <w:tcPr>
            <w:tcW w:type="dxa" w:w="5040"/>
          </w:tcPr>
          <w:p>
            <w:r>
              <w:t>CP20.1 – Filtrado por una/múltiples categorías</w:t>
            </w:r>
          </w:p>
        </w:tc>
        <w:tc>
          <w:tcPr>
            <w:tcW w:type="dxa" w:w="1440"/>
          </w:tcPr>
          <w:p>
            <w:r/>
          </w:p>
        </w:tc>
        <w:tc>
          <w:tcPr>
            <w:tcW w:type="dxa" w:w="1440"/>
          </w:tcPr>
          <w:p>
            <w:r>
              <w:t>Pendiente</w:t>
            </w:r>
          </w:p>
        </w:tc>
        <w:tc>
          <w:tcPr>
            <w:tcW w:type="dxa" w:w="3600"/>
          </w:tcPr>
          <w:p>
            <w:r/>
          </w:p>
        </w:tc>
      </w:tr>
      <w:tr>
        <w:tc>
          <w:tcPr>
            <w:tcW w:type="dxa" w:w="1584"/>
          </w:tcPr>
          <w:p>
            <w:r>
              <w:t>Caso 20</w:t>
            </w:r>
          </w:p>
        </w:tc>
        <w:tc>
          <w:tcPr>
            <w:tcW w:type="dxa" w:w="5040"/>
          </w:tcPr>
          <w:p>
            <w:r>
              <w:t>CP20.2 – Limpiar filtros</w:t>
            </w:r>
          </w:p>
        </w:tc>
        <w:tc>
          <w:tcPr>
            <w:tcW w:type="dxa" w:w="1440"/>
          </w:tcPr>
          <w:p>
            <w:r/>
          </w:p>
        </w:tc>
        <w:tc>
          <w:tcPr>
            <w:tcW w:type="dxa" w:w="1440"/>
          </w:tcPr>
          <w:p>
            <w:r>
              <w:t>Pendiente</w:t>
            </w:r>
          </w:p>
        </w:tc>
        <w:tc>
          <w:tcPr>
            <w:tcW w:type="dxa" w:w="3600"/>
          </w:tcPr>
          <w:p>
            <w:r/>
          </w:p>
        </w:tc>
      </w:tr>
      <w:tr>
        <w:tc>
          <w:tcPr>
            <w:tcW w:type="dxa" w:w="1584"/>
          </w:tcPr>
          <w:p>
            <w:r>
              <w:t>Caso 21</w:t>
            </w:r>
          </w:p>
        </w:tc>
        <w:tc>
          <w:tcPr>
            <w:tcW w:type="dxa" w:w="5040"/>
          </w:tcPr>
          <w:p>
            <w:r>
              <w:t>CP20.3 – Compatibilidad</w:t>
            </w:r>
          </w:p>
        </w:tc>
        <w:tc>
          <w:tcPr>
            <w:tcW w:type="dxa" w:w="1440"/>
          </w:tcPr>
          <w:p>
            <w:r/>
          </w:p>
        </w:tc>
        <w:tc>
          <w:tcPr>
            <w:tcW w:type="dxa" w:w="1440"/>
          </w:tcPr>
          <w:p>
            <w:r>
              <w:t>Pendiente</w:t>
            </w:r>
          </w:p>
        </w:tc>
        <w:tc>
          <w:tcPr>
            <w:tcW w:type="dxa" w:w="3600"/>
          </w:tcPr>
          <w:p>
            <w:r/>
          </w:p>
        </w:tc>
      </w:tr>
      <w:tr>
        <w:tc>
          <w:tcPr>
            <w:tcW w:type="dxa" w:w="1584"/>
          </w:tcPr>
          <w:p>
            <w:r>
              <w:t>Caso 22</w:t>
            </w:r>
          </w:p>
        </w:tc>
        <w:tc>
          <w:tcPr>
            <w:tcW w:type="dxa" w:w="5040"/>
          </w:tcPr>
          <w:p>
            <w:r>
              <w:t>CP21.1 – Alta de categoría</w:t>
            </w:r>
          </w:p>
        </w:tc>
        <w:tc>
          <w:tcPr>
            <w:tcW w:type="dxa" w:w="1440"/>
          </w:tcPr>
          <w:p>
            <w:r/>
          </w:p>
        </w:tc>
        <w:tc>
          <w:tcPr>
            <w:tcW w:type="dxa" w:w="1440"/>
          </w:tcPr>
          <w:p>
            <w:r>
              <w:t>Pendiente</w:t>
            </w:r>
          </w:p>
        </w:tc>
        <w:tc>
          <w:tcPr>
            <w:tcW w:type="dxa" w:w="3600"/>
          </w:tcPr>
          <w:p>
            <w:r/>
          </w:p>
        </w:tc>
      </w:tr>
      <w:tr>
        <w:tc>
          <w:tcPr>
            <w:tcW w:type="dxa" w:w="1584"/>
          </w:tcPr>
          <w:p>
            <w:r>
              <w:t>Caso 23</w:t>
            </w:r>
          </w:p>
        </w:tc>
        <w:tc>
          <w:tcPr>
            <w:tcW w:type="dxa" w:w="5040"/>
          </w:tcPr>
          <w:p>
            <w:r>
              <w:t>CP21.2 – Validaciones/Errores</w:t>
            </w:r>
          </w:p>
        </w:tc>
        <w:tc>
          <w:tcPr>
            <w:tcW w:type="dxa" w:w="1440"/>
          </w:tcPr>
          <w:p>
            <w:r/>
          </w:p>
        </w:tc>
        <w:tc>
          <w:tcPr>
            <w:tcW w:type="dxa" w:w="1440"/>
          </w:tcPr>
          <w:p>
            <w:r>
              <w:t>Pendiente</w:t>
            </w:r>
          </w:p>
        </w:tc>
        <w:tc>
          <w:tcPr>
            <w:tcW w:type="dxa" w:w="3600"/>
          </w:tcPr>
          <w:p>
            <w:r/>
          </w:p>
        </w:tc>
      </w:tr>
    </w:tbl>
    <w:p>
      <w:pPr>
        <w:pStyle w:val="Heading1"/>
      </w:pPr>
      <w:r>
        <w:t>Defectos Detectados</w:t>
      </w:r>
    </w:p>
    <w:p>
      <w:r>
        <w:t>A completar durante la ejecución (ID, severidad, estado, descripción, pasos para reproducir, evidencia).</w:t>
      </w:r>
    </w:p>
    <w:p>
      <w:pPr>
        <w:pStyle w:val="Heading1"/>
      </w:pPr>
      <w:r>
        <w:t>Conclusión</w:t>
      </w:r>
    </w:p>
    <w:p>
      <w:r>
        <w:t>Una vez ejecutados y documentados los casos, si no se registran defectos críticos y se cumplen los criterios de salida, se considerará completada la validación del Sprint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