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95B" w:rsidRDefault="0075695B" w:rsidP="00E7687A">
      <w:pPr>
        <w:spacing w:after="200" w:line="276" w:lineRule="auto"/>
        <w:jc w:val="center"/>
        <w:rPr>
          <w:b/>
          <w:lang w:val="en-US"/>
        </w:rPr>
      </w:pPr>
    </w:p>
    <w:p w:rsidR="0075695B" w:rsidRPr="0075695B" w:rsidRDefault="0075695B" w:rsidP="0075695B">
      <w:pPr>
        <w:jc w:val="center"/>
        <w:rPr>
          <w:rFonts w:cstheme="minorHAnsi"/>
          <w:b/>
          <w:color w:val="0070C0"/>
          <w:szCs w:val="24"/>
          <w:lang w:val="en-US"/>
        </w:rPr>
      </w:pPr>
      <w:r w:rsidRPr="0075695B">
        <w:rPr>
          <w:rFonts w:cstheme="minorHAnsi"/>
          <w:b/>
          <w:color w:val="0070C0"/>
          <w:szCs w:val="24"/>
          <w:lang w:val="en-US"/>
        </w:rPr>
        <w:t>TRINITY BUSINESS SCHOOL</w:t>
      </w:r>
    </w:p>
    <w:p w:rsidR="0075695B" w:rsidRPr="0075695B" w:rsidRDefault="0075695B" w:rsidP="0075695B">
      <w:pPr>
        <w:rPr>
          <w:rFonts w:cstheme="minorHAnsi"/>
          <w:iCs/>
          <w:szCs w:val="24"/>
          <w:lang w:val="en-US"/>
        </w:rPr>
      </w:pPr>
    </w:p>
    <w:p w:rsidR="0075695B" w:rsidRPr="0075695B" w:rsidRDefault="0075695B" w:rsidP="0075695B">
      <w:pPr>
        <w:pStyle w:val="1"/>
        <w:jc w:val="center"/>
        <w:rPr>
          <w:rFonts w:asciiTheme="minorHAnsi" w:hAnsiTheme="minorHAnsi" w:cstheme="minorHAnsi"/>
          <w:sz w:val="24"/>
          <w:szCs w:val="24"/>
        </w:rPr>
      </w:pPr>
      <w:r w:rsidRPr="0075695B">
        <w:rPr>
          <w:rFonts w:asciiTheme="minorHAnsi" w:hAnsiTheme="minorHAnsi" w:cstheme="minorHAnsi"/>
          <w:sz w:val="24"/>
          <w:szCs w:val="24"/>
        </w:rPr>
        <w:t>INDIVIDUAL ASSIGNMENT COVER SHEET</w:t>
      </w:r>
    </w:p>
    <w:p w:rsidR="0075695B" w:rsidRPr="0075695B" w:rsidRDefault="0075695B" w:rsidP="0075695B">
      <w:pPr>
        <w:rPr>
          <w:rFonts w:cstheme="minorHAnsi"/>
          <w:szCs w:val="24"/>
          <w:lang w:val="en-US"/>
        </w:rPr>
      </w:pPr>
    </w:p>
    <w:p w:rsidR="0075695B" w:rsidRPr="0075695B" w:rsidRDefault="0075695B" w:rsidP="0075695B">
      <w:pPr>
        <w:pStyle w:val="3"/>
        <w:pBdr>
          <w:top w:val="single" w:sz="4" w:space="1" w:color="auto"/>
          <w:left w:val="single" w:sz="4" w:space="4" w:color="auto"/>
          <w:bottom w:val="single" w:sz="4" w:space="1" w:color="auto"/>
          <w:right w:val="single" w:sz="4" w:space="0" w:color="auto"/>
        </w:pBdr>
        <w:spacing w:line="360" w:lineRule="auto"/>
        <w:rPr>
          <w:rFonts w:asciiTheme="minorHAnsi" w:hAnsiTheme="minorHAnsi" w:cstheme="minorHAnsi"/>
          <w:sz w:val="24"/>
          <w:szCs w:val="24"/>
        </w:rPr>
      </w:pPr>
      <w:bookmarkStart w:id="0" w:name="_Hlk26172893"/>
    </w:p>
    <w:p w:rsidR="0075695B" w:rsidRPr="0075695B" w:rsidRDefault="0075695B" w:rsidP="0075695B">
      <w:pPr>
        <w:pStyle w:val="3"/>
        <w:pBdr>
          <w:top w:val="single" w:sz="4" w:space="1" w:color="auto"/>
          <w:left w:val="single" w:sz="4" w:space="4" w:color="auto"/>
          <w:bottom w:val="single" w:sz="4" w:space="1" w:color="auto"/>
          <w:right w:val="single" w:sz="4" w:space="0" w:color="auto"/>
        </w:pBdr>
        <w:spacing w:line="360" w:lineRule="auto"/>
        <w:rPr>
          <w:rFonts w:asciiTheme="minorHAnsi" w:hAnsiTheme="minorHAnsi" w:cstheme="minorHAnsi"/>
          <w:sz w:val="24"/>
          <w:szCs w:val="24"/>
        </w:rPr>
      </w:pPr>
      <w:r w:rsidRPr="0075695B">
        <w:rPr>
          <w:rFonts w:asciiTheme="minorHAnsi" w:hAnsiTheme="minorHAnsi" w:cstheme="minorHAnsi"/>
          <w:sz w:val="24"/>
          <w:szCs w:val="24"/>
        </w:rPr>
        <w:t>Module: Financial Econometrics                         Date Due: 20/12/2020</w:t>
      </w:r>
    </w:p>
    <w:bookmarkEnd w:id="0"/>
    <w:p w:rsidR="0075695B" w:rsidRPr="0075695B" w:rsidRDefault="0075695B" w:rsidP="0075695B">
      <w:pPr>
        <w:rPr>
          <w:rFonts w:cstheme="minorHAnsi"/>
          <w:szCs w:val="24"/>
          <w:lang w:val="en-US"/>
        </w:rPr>
      </w:pPr>
    </w:p>
    <w:p w:rsidR="0075695B" w:rsidRPr="00322172" w:rsidRDefault="0075695B" w:rsidP="0075695B">
      <w:pPr>
        <w:rPr>
          <w:rFonts w:cstheme="minorHAnsi"/>
          <w:b/>
          <w:szCs w:val="24"/>
          <w:lang w:val="en-US"/>
        </w:rPr>
      </w:pPr>
      <w:r w:rsidRPr="0075695B">
        <w:rPr>
          <w:rFonts w:cstheme="minorHAnsi"/>
          <w:szCs w:val="24"/>
          <w:lang w:val="en-US"/>
        </w:rPr>
        <w:t xml:space="preserve">This sheet must be attached to your assignment.  </w:t>
      </w:r>
      <w:r w:rsidRPr="0075695B">
        <w:rPr>
          <w:rFonts w:cstheme="minorHAnsi"/>
          <w:b/>
          <w:szCs w:val="24"/>
          <w:lang w:val="en-US"/>
        </w:rPr>
        <w:t>The onus is on the student to keep a hard copy of all assignments.</w:t>
      </w:r>
      <w:bookmarkStart w:id="1" w:name="_GoBack"/>
      <w:bookmarkEnd w:id="1"/>
    </w:p>
    <w:p w:rsidR="0075695B" w:rsidRPr="00322172" w:rsidRDefault="0075695B" w:rsidP="00322172">
      <w:pPr>
        <w:rPr>
          <w:rFonts w:cstheme="minorHAnsi"/>
          <w:bCs/>
          <w:szCs w:val="24"/>
          <w:lang w:val="en-US"/>
        </w:rPr>
      </w:pPr>
      <w:r w:rsidRPr="0075695B">
        <w:rPr>
          <w:rFonts w:cstheme="minorHAnsi"/>
          <w:bCs/>
          <w:szCs w:val="24"/>
          <w:lang w:val="en-US"/>
        </w:rPr>
        <w:t xml:space="preserve">I/We have read and understand the plagiarism provisions in the General Regulations of the University Calendar for the current year, found at:  </w:t>
      </w:r>
      <w:hyperlink r:id="rId8" w:history="1">
        <w:r w:rsidRPr="0075695B">
          <w:rPr>
            <w:rStyle w:val="ab"/>
            <w:rFonts w:cstheme="minorHAnsi"/>
            <w:szCs w:val="24"/>
            <w:lang w:val="en-US"/>
          </w:rPr>
          <w:t>http://www.tcd.ie/calendar</w:t>
        </w:r>
      </w:hyperlink>
    </w:p>
    <w:p w:rsidR="0075695B" w:rsidRPr="0075695B" w:rsidRDefault="0075695B" w:rsidP="0075695B">
      <w:pPr>
        <w:rPr>
          <w:rFonts w:cstheme="minorHAnsi"/>
          <w:szCs w:val="24"/>
          <w:lang w:val="en-US"/>
        </w:rPr>
      </w:pPr>
      <w:r w:rsidRPr="0075695B">
        <w:rPr>
          <w:rFonts w:cstheme="minorHAnsi"/>
          <w:bCs/>
          <w:szCs w:val="24"/>
          <w:lang w:val="en-US"/>
        </w:rPr>
        <w:t>I/We have completed the Online Tutorial on avoiding plagiarism ‘Ready, Steady, Write’, located at</w:t>
      </w:r>
      <w:hyperlink r:id="rId9" w:history="1">
        <w:r w:rsidRPr="0075695B">
          <w:rPr>
            <w:rStyle w:val="ab"/>
            <w:rFonts w:cstheme="minorHAnsi"/>
            <w:szCs w:val="24"/>
            <w:lang w:val="en-US"/>
          </w:rPr>
          <w:t>http://tcd-ie.libguides.com/plagiarism/ready-steady-write</w:t>
        </w:r>
      </w:hyperlink>
      <w:r w:rsidRPr="0075695B">
        <w:rPr>
          <w:rFonts w:cstheme="minorHAnsi"/>
          <w:szCs w:val="24"/>
          <w:lang w:val="en-US"/>
        </w:rPr>
        <w:t xml:space="preserve">    </w:t>
      </w:r>
    </w:p>
    <w:p w:rsidR="0075695B" w:rsidRPr="0075695B" w:rsidRDefault="0075695B" w:rsidP="0075695B">
      <w:pPr>
        <w:rPr>
          <w:rFonts w:cstheme="minorHAnsi"/>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49"/>
        <w:gridCol w:w="3656"/>
        <w:gridCol w:w="2866"/>
      </w:tblGrid>
      <w:tr w:rsidR="0075695B" w:rsidRPr="0075695B" w:rsidTr="00823140">
        <w:tc>
          <w:tcPr>
            <w:tcW w:w="1593" w:type="pct"/>
            <w:shd w:val="pct25" w:color="auto" w:fill="auto"/>
          </w:tcPr>
          <w:p w:rsidR="0075695B" w:rsidRPr="0075695B" w:rsidRDefault="0075695B" w:rsidP="00823140">
            <w:pPr>
              <w:jc w:val="center"/>
              <w:rPr>
                <w:rFonts w:cstheme="minorHAnsi"/>
                <w:b/>
                <w:bCs/>
                <w:szCs w:val="24"/>
              </w:rPr>
            </w:pPr>
            <w:r w:rsidRPr="0075695B">
              <w:rPr>
                <w:rFonts w:cstheme="minorHAnsi"/>
                <w:b/>
                <w:bCs/>
                <w:szCs w:val="24"/>
              </w:rPr>
              <w:t>Student Number</w:t>
            </w:r>
          </w:p>
        </w:tc>
        <w:tc>
          <w:tcPr>
            <w:tcW w:w="1910" w:type="pct"/>
            <w:shd w:val="pct25" w:color="auto" w:fill="auto"/>
          </w:tcPr>
          <w:p w:rsidR="0075695B" w:rsidRPr="0075695B" w:rsidRDefault="0075695B" w:rsidP="00823140">
            <w:pPr>
              <w:jc w:val="center"/>
              <w:rPr>
                <w:rFonts w:cstheme="minorHAnsi"/>
                <w:b/>
                <w:bCs/>
                <w:szCs w:val="24"/>
              </w:rPr>
            </w:pPr>
            <w:r w:rsidRPr="0075695B">
              <w:rPr>
                <w:rFonts w:cstheme="minorHAnsi"/>
                <w:b/>
                <w:bCs/>
                <w:szCs w:val="24"/>
              </w:rPr>
              <w:t>Student Surname</w:t>
            </w:r>
          </w:p>
          <w:p w:rsidR="0075695B" w:rsidRPr="0075695B" w:rsidRDefault="0075695B" w:rsidP="00823140">
            <w:pPr>
              <w:jc w:val="center"/>
              <w:rPr>
                <w:rFonts w:cstheme="minorHAnsi"/>
                <w:b/>
                <w:bCs/>
                <w:szCs w:val="24"/>
              </w:rPr>
            </w:pPr>
            <w:r w:rsidRPr="0075695B">
              <w:rPr>
                <w:rFonts w:cstheme="minorHAnsi"/>
                <w:b/>
                <w:bCs/>
                <w:szCs w:val="24"/>
              </w:rPr>
              <w:t>(BLOCK CAPS)</w:t>
            </w:r>
          </w:p>
        </w:tc>
        <w:tc>
          <w:tcPr>
            <w:tcW w:w="1497" w:type="pct"/>
            <w:tcBorders>
              <w:right w:val="single" w:sz="4" w:space="0" w:color="auto"/>
            </w:tcBorders>
            <w:shd w:val="pct25" w:color="auto" w:fill="auto"/>
          </w:tcPr>
          <w:p w:rsidR="0075695B" w:rsidRPr="0075695B" w:rsidRDefault="0075695B" w:rsidP="00823140">
            <w:pPr>
              <w:jc w:val="center"/>
              <w:rPr>
                <w:rFonts w:cstheme="minorHAnsi"/>
                <w:b/>
                <w:bCs/>
                <w:szCs w:val="24"/>
              </w:rPr>
            </w:pPr>
            <w:r w:rsidRPr="0075695B">
              <w:rPr>
                <w:rFonts w:cstheme="minorHAnsi"/>
                <w:b/>
                <w:bCs/>
                <w:szCs w:val="24"/>
              </w:rPr>
              <w:t>Signature</w:t>
            </w:r>
          </w:p>
        </w:tc>
      </w:tr>
      <w:tr w:rsidR="0075695B" w:rsidRPr="0075695B" w:rsidTr="00823140">
        <w:tc>
          <w:tcPr>
            <w:tcW w:w="1593" w:type="pct"/>
          </w:tcPr>
          <w:p w:rsidR="0075695B" w:rsidRPr="00322172" w:rsidRDefault="00322172" w:rsidP="00823140">
            <w:pPr>
              <w:spacing w:line="480" w:lineRule="auto"/>
              <w:jc w:val="center"/>
              <w:rPr>
                <w:rFonts w:cstheme="minorHAnsi"/>
                <w:szCs w:val="24"/>
                <w:lang w:val="en-US"/>
              </w:rPr>
            </w:pPr>
            <w:r>
              <w:rPr>
                <w:rFonts w:cstheme="minorHAnsi"/>
                <w:szCs w:val="24"/>
                <w:lang w:val="en-US"/>
              </w:rPr>
              <w:t>20313177</w:t>
            </w:r>
          </w:p>
        </w:tc>
        <w:tc>
          <w:tcPr>
            <w:tcW w:w="1910" w:type="pct"/>
          </w:tcPr>
          <w:p w:rsidR="0075695B" w:rsidRPr="00322172" w:rsidRDefault="00322172" w:rsidP="00823140">
            <w:pPr>
              <w:spacing w:line="480" w:lineRule="auto"/>
              <w:jc w:val="center"/>
              <w:rPr>
                <w:rFonts w:cstheme="minorHAnsi"/>
                <w:szCs w:val="24"/>
                <w:lang w:val="en-US"/>
              </w:rPr>
            </w:pPr>
            <w:r>
              <w:rPr>
                <w:rFonts w:cstheme="minorHAnsi"/>
                <w:szCs w:val="24"/>
                <w:lang w:val="en-US"/>
              </w:rPr>
              <w:t>IVANOVSKII</w:t>
            </w:r>
          </w:p>
        </w:tc>
        <w:tc>
          <w:tcPr>
            <w:tcW w:w="1497" w:type="pct"/>
            <w:tcBorders>
              <w:right w:val="single" w:sz="4" w:space="0" w:color="auto"/>
            </w:tcBorders>
          </w:tcPr>
          <w:p w:rsidR="0075695B" w:rsidRPr="0075695B" w:rsidRDefault="0075695B" w:rsidP="00823140">
            <w:pPr>
              <w:spacing w:line="480" w:lineRule="auto"/>
              <w:jc w:val="center"/>
              <w:rPr>
                <w:rFonts w:cstheme="minorHAnsi"/>
                <w:szCs w:val="24"/>
              </w:rPr>
            </w:pPr>
          </w:p>
        </w:tc>
      </w:tr>
    </w:tbl>
    <w:p w:rsidR="0075695B" w:rsidRDefault="0075695B" w:rsidP="00E7687A">
      <w:pPr>
        <w:spacing w:after="200" w:line="276" w:lineRule="auto"/>
        <w:jc w:val="center"/>
        <w:rPr>
          <w:b/>
          <w:lang w:val="en-US"/>
        </w:rPr>
      </w:pPr>
    </w:p>
    <w:p w:rsidR="0075695B" w:rsidRDefault="0075695B">
      <w:pPr>
        <w:spacing w:after="200" w:line="276" w:lineRule="auto"/>
        <w:jc w:val="left"/>
        <w:rPr>
          <w:b/>
          <w:lang w:val="en-US"/>
        </w:rPr>
      </w:pPr>
    </w:p>
    <w:p w:rsidR="00322172" w:rsidRDefault="00322172">
      <w:pPr>
        <w:spacing w:after="200" w:line="276" w:lineRule="auto"/>
        <w:jc w:val="left"/>
        <w:rPr>
          <w:b/>
          <w:lang w:val="en-US"/>
        </w:rPr>
      </w:pPr>
    </w:p>
    <w:p w:rsidR="00322172" w:rsidRDefault="00322172">
      <w:pPr>
        <w:spacing w:after="200" w:line="276" w:lineRule="auto"/>
        <w:jc w:val="left"/>
        <w:rPr>
          <w:b/>
          <w:lang w:val="en-US"/>
        </w:rPr>
      </w:pPr>
    </w:p>
    <w:p w:rsidR="00322172" w:rsidRDefault="00322172">
      <w:pPr>
        <w:spacing w:after="200" w:line="276" w:lineRule="auto"/>
        <w:jc w:val="left"/>
        <w:rPr>
          <w:b/>
          <w:lang w:val="en-US"/>
        </w:rPr>
      </w:pPr>
    </w:p>
    <w:p w:rsidR="00322172" w:rsidRDefault="00322172">
      <w:pPr>
        <w:spacing w:after="200" w:line="276" w:lineRule="auto"/>
        <w:jc w:val="left"/>
        <w:rPr>
          <w:b/>
          <w:lang w:val="en-US"/>
        </w:rPr>
      </w:pPr>
    </w:p>
    <w:p w:rsidR="00322172" w:rsidRDefault="00322172">
      <w:pPr>
        <w:spacing w:after="200" w:line="276" w:lineRule="auto"/>
        <w:jc w:val="left"/>
        <w:rPr>
          <w:b/>
          <w:lang w:val="en-US"/>
        </w:rPr>
      </w:pPr>
    </w:p>
    <w:p w:rsidR="0075695B" w:rsidRDefault="0075695B" w:rsidP="00E7687A">
      <w:pPr>
        <w:spacing w:after="200" w:line="276" w:lineRule="auto"/>
        <w:jc w:val="center"/>
        <w:rPr>
          <w:b/>
          <w:lang w:val="en-US"/>
        </w:rPr>
      </w:pPr>
    </w:p>
    <w:p w:rsidR="00126C7E" w:rsidRDefault="00126C7E" w:rsidP="00322172">
      <w:pPr>
        <w:spacing w:after="200" w:line="276" w:lineRule="auto"/>
        <w:jc w:val="center"/>
        <w:rPr>
          <w:b/>
          <w:lang w:val="en-US"/>
        </w:rPr>
      </w:pPr>
      <w:r>
        <w:rPr>
          <w:b/>
          <w:lang w:val="en-US"/>
        </w:rPr>
        <w:lastRenderedPageBreak/>
        <w:t>Bitcoin movements and its correlation with household spending (on the Canadian example)</w:t>
      </w:r>
    </w:p>
    <w:p w:rsidR="00CC2136" w:rsidRPr="00322172" w:rsidRDefault="00CC2136" w:rsidP="00322172">
      <w:pPr>
        <w:spacing w:after="200" w:line="276" w:lineRule="auto"/>
        <w:jc w:val="center"/>
        <w:rPr>
          <w:lang w:val="en-US"/>
        </w:rPr>
      </w:pPr>
    </w:p>
    <w:p w:rsidR="00126C7E" w:rsidRDefault="00126C7E" w:rsidP="00126C7E">
      <w:pPr>
        <w:pStyle w:val="a3"/>
        <w:numPr>
          <w:ilvl w:val="0"/>
          <w:numId w:val="2"/>
        </w:numPr>
        <w:rPr>
          <w:b/>
          <w:lang w:val="en-US"/>
        </w:rPr>
      </w:pPr>
      <w:r>
        <w:rPr>
          <w:b/>
          <w:lang w:val="en-US"/>
        </w:rPr>
        <w:t>Introduction</w:t>
      </w:r>
    </w:p>
    <w:p w:rsidR="00126C7E" w:rsidRDefault="001B5C96" w:rsidP="00E207A4">
      <w:pPr>
        <w:ind w:firstLine="709"/>
        <w:rPr>
          <w:lang w:val="en-US"/>
        </w:rPr>
      </w:pPr>
      <w:r>
        <w:rPr>
          <w:lang w:val="en-US"/>
        </w:rPr>
        <w:t>Our</w:t>
      </w:r>
      <w:r w:rsidR="00635884">
        <w:rPr>
          <w:lang w:val="en-US"/>
        </w:rPr>
        <w:t xml:space="preserve"> topic is devoted to the issue of Bitcoin quotes and its </w:t>
      </w:r>
      <w:r w:rsidR="00635884" w:rsidRPr="00635884">
        <w:rPr>
          <w:lang w:val="en-US"/>
        </w:rPr>
        <w:t>correlation with household spending</w:t>
      </w:r>
      <w:r w:rsidR="00635884">
        <w:rPr>
          <w:lang w:val="en-US"/>
        </w:rPr>
        <w:t>. The issue examined on the example of Canada, because as for 2020 Canada is one of the top-countries with significant growth of the interest towards cryptocurrency market</w:t>
      </w:r>
      <w:r w:rsidR="00635884">
        <w:rPr>
          <w:rStyle w:val="a6"/>
          <w:lang w:val="en-US"/>
        </w:rPr>
        <w:footnoteReference w:id="2"/>
      </w:r>
      <w:r w:rsidR="00635884">
        <w:rPr>
          <w:lang w:val="en-US"/>
        </w:rPr>
        <w:t>.</w:t>
      </w:r>
    </w:p>
    <w:p w:rsidR="00635884" w:rsidRDefault="00635884" w:rsidP="00E207A4">
      <w:pPr>
        <w:ind w:firstLine="709"/>
        <w:rPr>
          <w:lang w:val="en-US"/>
        </w:rPr>
      </w:pPr>
      <w:r>
        <w:rPr>
          <w:lang w:val="en-US"/>
        </w:rPr>
        <w:t xml:space="preserve">The cryptocurrency market is a very </w:t>
      </w:r>
      <w:r w:rsidRPr="00635884">
        <w:rPr>
          <w:lang w:val="en-US"/>
        </w:rPr>
        <w:t>hot and happening</w:t>
      </w:r>
      <w:r>
        <w:rPr>
          <w:lang w:val="en-US"/>
        </w:rPr>
        <w:t xml:space="preserve"> topic in the present conditions. It demonstrated impressive growth in the last few years. </w:t>
      </w:r>
      <w:r w:rsidR="00DB267B">
        <w:rPr>
          <w:lang w:val="en-US"/>
        </w:rPr>
        <w:t>In the graph below we can see its capitalization in the recent 5 years.</w:t>
      </w:r>
    </w:p>
    <w:p w:rsidR="00DB267B" w:rsidRPr="00126C7E" w:rsidRDefault="00DB267B" w:rsidP="00DB267B">
      <w:pPr>
        <w:rPr>
          <w:lang w:val="en-US"/>
        </w:rPr>
      </w:pPr>
      <w:r>
        <w:rPr>
          <w:noProof/>
        </w:rPr>
        <w:drawing>
          <wp:inline distT="0" distB="0" distL="0" distR="0">
            <wp:extent cx="5486400" cy="3200400"/>
            <wp:effectExtent l="19050" t="0" r="1905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26C7E" w:rsidRDefault="00DB267B" w:rsidP="00E207A4">
      <w:pPr>
        <w:ind w:firstLine="709"/>
        <w:rPr>
          <w:lang w:val="en-US"/>
        </w:rPr>
      </w:pPr>
      <w:r>
        <w:rPr>
          <w:lang w:val="en-US"/>
        </w:rPr>
        <w:t>Graph 1. Crypto Market Cap, Total, $Billions</w:t>
      </w:r>
      <w:r>
        <w:rPr>
          <w:rStyle w:val="a6"/>
          <w:lang w:val="en-US"/>
        </w:rPr>
        <w:footnoteReference w:id="3"/>
      </w:r>
      <w:r>
        <w:rPr>
          <w:lang w:val="en-US"/>
        </w:rPr>
        <w:t>.</w:t>
      </w:r>
    </w:p>
    <w:p w:rsidR="00DB267B" w:rsidRDefault="00DB267B" w:rsidP="00E207A4">
      <w:pPr>
        <w:ind w:firstLine="709"/>
        <w:rPr>
          <w:lang w:val="en-US"/>
        </w:rPr>
      </w:pPr>
    </w:p>
    <w:p w:rsidR="00DB267B" w:rsidRDefault="00DB267B" w:rsidP="00E207A4">
      <w:pPr>
        <w:ind w:firstLine="709"/>
        <w:rPr>
          <w:lang w:val="en-US"/>
        </w:rPr>
      </w:pPr>
      <w:r>
        <w:rPr>
          <w:lang w:val="en-US"/>
        </w:rPr>
        <w:t>So we see that the crypto market is very unstable and it demonstrated huge volatility and growth of popularity in recent 3 years.</w:t>
      </w:r>
    </w:p>
    <w:p w:rsidR="00DB267B" w:rsidRPr="00EF5405" w:rsidRDefault="00DB267B" w:rsidP="00CC2136">
      <w:pPr>
        <w:ind w:firstLine="709"/>
        <w:rPr>
          <w:lang w:val="en-US"/>
        </w:rPr>
      </w:pPr>
      <w:r>
        <w:rPr>
          <w:lang w:val="en-US"/>
        </w:rPr>
        <w:lastRenderedPageBreak/>
        <w:t>It is a very young market and therefore it is still not quite good explored. Our idea is to make an exploration and try to describe how the crypto market influences on the real economy, e.g. households spending.</w:t>
      </w:r>
    </w:p>
    <w:p w:rsidR="00AA0FE9" w:rsidRPr="00EF5405" w:rsidRDefault="00AA0FE9" w:rsidP="00E207A4">
      <w:pPr>
        <w:ind w:firstLine="709"/>
        <w:rPr>
          <w:lang w:val="en-US"/>
        </w:rPr>
      </w:pPr>
    </w:p>
    <w:p w:rsidR="00AA0FE9" w:rsidRPr="00AA0FE9" w:rsidRDefault="00AA0FE9" w:rsidP="00AA0FE9">
      <w:pPr>
        <w:pStyle w:val="a3"/>
        <w:numPr>
          <w:ilvl w:val="0"/>
          <w:numId w:val="2"/>
        </w:numPr>
        <w:rPr>
          <w:b/>
        </w:rPr>
      </w:pPr>
      <w:r w:rsidRPr="00AA0FE9">
        <w:rPr>
          <w:b/>
          <w:lang w:val="en-US"/>
        </w:rPr>
        <w:t>Research Hypothesis</w:t>
      </w:r>
    </w:p>
    <w:p w:rsidR="00AA0FE9" w:rsidRDefault="00AA0FE9" w:rsidP="00AA0FE9">
      <w:pPr>
        <w:ind w:firstLine="709"/>
        <w:rPr>
          <w:lang w:val="en-US"/>
        </w:rPr>
      </w:pPr>
      <w:r>
        <w:rPr>
          <w:lang w:val="en-US"/>
        </w:rPr>
        <w:t>The main research hypothesis of our paper</w:t>
      </w:r>
      <w:r w:rsidR="00E7687A">
        <w:rPr>
          <w:lang w:val="en-US"/>
        </w:rPr>
        <w:t xml:space="preserve"> is that there is a positive correlation between Bitcoin movements and household spending. That means that when Bitcoin’s rate growth, it leads to increase in household spending, and vice versa. The logic is:</w:t>
      </w:r>
    </w:p>
    <w:p w:rsidR="00E7687A" w:rsidRDefault="00E7687A" w:rsidP="00E7687A">
      <w:pPr>
        <w:pStyle w:val="a3"/>
        <w:numPr>
          <w:ilvl w:val="0"/>
          <w:numId w:val="3"/>
        </w:numPr>
        <w:ind w:left="0" w:firstLine="709"/>
        <w:rPr>
          <w:lang w:val="en-US"/>
        </w:rPr>
      </w:pPr>
      <w:r>
        <w:rPr>
          <w:lang w:val="en-US"/>
        </w:rPr>
        <w:t xml:space="preserve">When Bitcoin grows, the interest towards this cryptocurrency grows as well. As long as Bitcoin is the most popular and influential </w:t>
      </w:r>
      <w:r w:rsidR="00D217DA">
        <w:rPr>
          <w:lang w:val="en-US"/>
        </w:rPr>
        <w:t>cryptocurrency, its growth means growth the crypto market in general;</w:t>
      </w:r>
    </w:p>
    <w:p w:rsidR="00D217DA" w:rsidRDefault="00D217DA" w:rsidP="00E7687A">
      <w:pPr>
        <w:pStyle w:val="a3"/>
        <w:numPr>
          <w:ilvl w:val="0"/>
          <w:numId w:val="3"/>
        </w:numPr>
        <w:ind w:left="0" w:firstLine="709"/>
        <w:rPr>
          <w:lang w:val="en-US"/>
        </w:rPr>
      </w:pPr>
      <w:r>
        <w:rPr>
          <w:lang w:val="en-US"/>
        </w:rPr>
        <w:t>Above mentioned facts lead to new business possibilities. A growing market always attracts enterprising people, who create new start-ups, consulting and investment companies related to the crypto market. So the business activity rise, which means that new workspaces are created;</w:t>
      </w:r>
    </w:p>
    <w:p w:rsidR="00D217DA" w:rsidRDefault="00D217DA" w:rsidP="00E7687A">
      <w:pPr>
        <w:pStyle w:val="a3"/>
        <w:numPr>
          <w:ilvl w:val="0"/>
          <w:numId w:val="3"/>
        </w:numPr>
        <w:ind w:left="0" w:firstLine="709"/>
        <w:rPr>
          <w:lang w:val="en-US"/>
        </w:rPr>
      </w:pPr>
      <w:r>
        <w:rPr>
          <w:lang w:val="en-US"/>
        </w:rPr>
        <w:t xml:space="preserve">As new businesses and workspaces are created, the incomes should rise. That means that the spending is likely demonstrating growth as well. </w:t>
      </w:r>
    </w:p>
    <w:p w:rsidR="00CC2136" w:rsidRPr="002B1031" w:rsidRDefault="00D217DA" w:rsidP="002B1031">
      <w:pPr>
        <w:ind w:firstLine="709"/>
        <w:rPr>
          <w:lang w:val="en-US"/>
        </w:rPr>
      </w:pPr>
      <w:r>
        <w:rPr>
          <w:lang w:val="en-US"/>
        </w:rPr>
        <w:t>This is our theoretical findings and concept. We need to prove our theory using the real indicators:  Bitcoin’s rate and household spending</w:t>
      </w:r>
      <w:r w:rsidRPr="00D217DA">
        <w:rPr>
          <w:lang w:val="en-US"/>
        </w:rPr>
        <w:t xml:space="preserve"> </w:t>
      </w:r>
      <w:r>
        <w:rPr>
          <w:lang w:val="en-US"/>
        </w:rPr>
        <w:t xml:space="preserve">in specified time period on the example of one country with developed crypto market. </w:t>
      </w:r>
    </w:p>
    <w:p w:rsidR="00CC2136" w:rsidRDefault="00CC2136" w:rsidP="00D217DA">
      <w:pPr>
        <w:ind w:firstLine="709"/>
        <w:rPr>
          <w:lang w:val="en-US"/>
        </w:rPr>
      </w:pPr>
    </w:p>
    <w:p w:rsidR="00D217DA" w:rsidRPr="00D217DA" w:rsidRDefault="00D217DA" w:rsidP="00D217DA">
      <w:pPr>
        <w:pStyle w:val="a3"/>
        <w:numPr>
          <w:ilvl w:val="0"/>
          <w:numId w:val="2"/>
        </w:numPr>
        <w:rPr>
          <w:lang w:val="en-US"/>
        </w:rPr>
      </w:pPr>
      <w:r>
        <w:rPr>
          <w:b/>
          <w:lang w:val="en-US"/>
        </w:rPr>
        <w:t>Data Presentation</w:t>
      </w:r>
    </w:p>
    <w:p w:rsidR="00D217DA" w:rsidRDefault="00EF5405" w:rsidP="00D217DA">
      <w:pPr>
        <w:ind w:firstLine="709"/>
        <w:rPr>
          <w:lang w:val="en-US"/>
        </w:rPr>
      </w:pPr>
      <w:r>
        <w:rPr>
          <w:lang w:val="en-US"/>
        </w:rPr>
        <w:t xml:space="preserve">To prove our theory we need the data for Bitcoin’s rate and the data for household spending. </w:t>
      </w:r>
    </w:p>
    <w:p w:rsidR="00EF5405" w:rsidRPr="005115EA" w:rsidRDefault="00EF5405" w:rsidP="00D217DA">
      <w:pPr>
        <w:ind w:firstLine="709"/>
        <w:rPr>
          <w:lang w:val="en-US"/>
        </w:rPr>
      </w:pPr>
      <w:r>
        <w:rPr>
          <w:lang w:val="en-US"/>
        </w:rPr>
        <w:t>We understand that the household spending is a very broad concept, which is influenced by many indices. According to OECD</w:t>
      </w:r>
      <w:r>
        <w:rPr>
          <w:rStyle w:val="a6"/>
          <w:lang w:val="en-US"/>
        </w:rPr>
        <w:footnoteReference w:id="4"/>
      </w:r>
      <w:r>
        <w:rPr>
          <w:lang w:val="en-US"/>
        </w:rPr>
        <w:t xml:space="preserve">, household spending is the amount of final consumption expenditures which are made by resident households to meet their everyday </w:t>
      </w:r>
      <w:r>
        <w:rPr>
          <w:lang w:val="en-US"/>
        </w:rPr>
        <w:lastRenderedPageBreak/>
        <w:t>demands, e.g. food, clothes, rent, transport fees, utility charges etc. The amount of household spending depends on the amount o</w:t>
      </w:r>
      <w:r w:rsidR="00BD5594">
        <w:rPr>
          <w:lang w:val="en-US"/>
        </w:rPr>
        <w:t>f money that has the household, so it really depends on the overall well-being of households</w:t>
      </w:r>
      <w:r w:rsidR="00BD5594">
        <w:rPr>
          <w:rStyle w:val="a6"/>
          <w:lang w:val="en-US"/>
        </w:rPr>
        <w:footnoteReference w:id="5"/>
      </w:r>
      <w:r w:rsidR="00BD5594">
        <w:rPr>
          <w:lang w:val="en-US"/>
        </w:rPr>
        <w:t>. It is related to the incomes of the household. The incomes are connected with the economical situation in the country: specifically with the economic growth and business activity, socially responsible internal policy, credit policy and even some macroeconomic external factors</w:t>
      </w:r>
      <w:r w:rsidR="00BD5594">
        <w:rPr>
          <w:rStyle w:val="a6"/>
          <w:lang w:val="en-US"/>
        </w:rPr>
        <w:footnoteReference w:id="6"/>
      </w:r>
      <w:r w:rsidR="00BD5594">
        <w:rPr>
          <w:lang w:val="en-US"/>
        </w:rPr>
        <w:t>.</w:t>
      </w:r>
      <w:r w:rsidR="00807853">
        <w:rPr>
          <w:lang w:val="en-US"/>
        </w:rPr>
        <w:t xml:space="preserve"> As we see there are many factors affecting household spending, as well as special psychology explored by C. Yiwei Zhang and A.B. Sussman</w:t>
      </w:r>
      <w:r w:rsidR="00807853">
        <w:rPr>
          <w:rStyle w:val="a6"/>
          <w:lang w:val="en-US"/>
        </w:rPr>
        <w:footnoteReference w:id="7"/>
      </w:r>
      <w:r w:rsidR="00807853">
        <w:rPr>
          <w:lang w:val="en-US"/>
        </w:rPr>
        <w:t>. Consequently, we may not</w:t>
      </w:r>
      <w:r w:rsidR="00807853" w:rsidRPr="00807853">
        <w:rPr>
          <w:lang w:val="en-US"/>
        </w:rPr>
        <w:t xml:space="preserve"> </w:t>
      </w:r>
      <w:r w:rsidR="00807853">
        <w:rPr>
          <w:lang w:val="en-US"/>
        </w:rPr>
        <w:t xml:space="preserve">educe the distinct dependence of household spending on Bitcoin’s rate, because there might be other, more important factors. </w:t>
      </w:r>
    </w:p>
    <w:p w:rsidR="003B4A8B" w:rsidRPr="003B4A8B" w:rsidRDefault="003B4A8B" w:rsidP="00D217DA">
      <w:pPr>
        <w:ind w:firstLine="709"/>
        <w:rPr>
          <w:lang w:val="en-US"/>
        </w:rPr>
      </w:pPr>
      <w:r w:rsidRPr="003B4A8B">
        <w:rPr>
          <w:lang w:val="en-US"/>
        </w:rPr>
        <w:t xml:space="preserve"> </w:t>
      </w:r>
      <w:r>
        <w:rPr>
          <w:lang w:val="en-US"/>
        </w:rPr>
        <w:t>On the other hand we understand that there are specific actors tied with crypto market in the country’s economy: traders, entrepreneurs, miners etc. and their revenue is</w:t>
      </w:r>
      <w:r w:rsidRPr="003B4A8B">
        <w:rPr>
          <w:lang w:val="en-US"/>
        </w:rPr>
        <w:t xml:space="preserve"> a direct function of</w:t>
      </w:r>
      <w:r>
        <w:rPr>
          <w:lang w:val="en-US"/>
        </w:rPr>
        <w:t xml:space="preserve"> situation on crypto market.</w:t>
      </w:r>
    </w:p>
    <w:p w:rsidR="00DA0167" w:rsidRDefault="00DA0167" w:rsidP="00D217DA">
      <w:pPr>
        <w:ind w:firstLine="709"/>
        <w:rPr>
          <w:lang w:val="en-US"/>
        </w:rPr>
      </w:pPr>
      <w:r>
        <w:rPr>
          <w:lang w:val="en-US"/>
        </w:rPr>
        <w:t>Furthermore we suggest exploring the specific period: 2017-2019 (three years dynamics). The reasons are as follows:</w:t>
      </w:r>
    </w:p>
    <w:p w:rsidR="00DA0167" w:rsidRDefault="00DA0167" w:rsidP="00DA0167">
      <w:pPr>
        <w:pStyle w:val="a3"/>
        <w:numPr>
          <w:ilvl w:val="0"/>
          <w:numId w:val="4"/>
        </w:numPr>
        <w:ind w:left="0" w:firstLine="709"/>
        <w:rPr>
          <w:lang w:val="en-US"/>
        </w:rPr>
      </w:pPr>
      <w:r>
        <w:rPr>
          <w:lang w:val="en-US"/>
        </w:rPr>
        <w:t>We have the most impressive growth of Bitcoin in this period</w:t>
      </w:r>
      <w:r w:rsidR="00D34833">
        <w:rPr>
          <w:lang w:val="en-US"/>
        </w:rPr>
        <w:t xml:space="preserve"> as well as crypto market cap</w:t>
      </w:r>
      <w:r>
        <w:rPr>
          <w:lang w:val="en-US"/>
        </w:rPr>
        <w:t xml:space="preserve"> (according to Graph 1). </w:t>
      </w:r>
      <w:r w:rsidR="00353F40">
        <w:rPr>
          <w:lang w:val="en-US"/>
        </w:rPr>
        <w:t>I</w:t>
      </w:r>
      <w:r w:rsidR="00353F40" w:rsidRPr="00353F40">
        <w:rPr>
          <w:lang w:val="en-US"/>
        </w:rPr>
        <w:t>t should come as no surprise that</w:t>
      </w:r>
      <w:r w:rsidR="00353F40">
        <w:rPr>
          <w:lang w:val="en-US"/>
        </w:rPr>
        <w:t xml:space="preserve"> in 2017-2019 we see a great rise of scientific and practical interest towards Bitcoin and crypto market, for instance, A. Seetharaman</w:t>
      </w:r>
      <w:r w:rsidR="00353F40" w:rsidRPr="00353F40">
        <w:rPr>
          <w:lang w:val="en-US"/>
        </w:rPr>
        <w:t>, A.S.</w:t>
      </w:r>
      <w:r w:rsidR="00353F40">
        <w:rPr>
          <w:lang w:val="en-US"/>
        </w:rPr>
        <w:t xml:space="preserve"> Saravanan , Nitin Patwa </w:t>
      </w:r>
      <w:r w:rsidR="00353F40" w:rsidRPr="00353F40">
        <w:rPr>
          <w:lang w:val="en-US"/>
        </w:rPr>
        <w:t>&amp; Jigar Mehta</w:t>
      </w:r>
      <w:r w:rsidR="00353F40">
        <w:rPr>
          <w:lang w:val="en-US"/>
        </w:rPr>
        <w:t xml:space="preserve"> explored the issue whether Bitcoin can influence the real currencies (such as USD) rate</w:t>
      </w:r>
      <w:r w:rsidR="00353F40">
        <w:rPr>
          <w:rStyle w:val="a6"/>
          <w:lang w:val="en-US"/>
        </w:rPr>
        <w:footnoteReference w:id="8"/>
      </w:r>
      <w:r w:rsidR="00353F40">
        <w:rPr>
          <w:lang w:val="en-US"/>
        </w:rPr>
        <w:t>. We suppose this is the best period to study potential Bitcoin’s effects;</w:t>
      </w:r>
    </w:p>
    <w:p w:rsidR="00353F40" w:rsidRDefault="00353F40" w:rsidP="00DA0167">
      <w:pPr>
        <w:pStyle w:val="a3"/>
        <w:numPr>
          <w:ilvl w:val="0"/>
          <w:numId w:val="4"/>
        </w:numPr>
        <w:ind w:left="0" w:firstLine="709"/>
        <w:rPr>
          <w:lang w:val="en-US"/>
        </w:rPr>
      </w:pPr>
      <w:r>
        <w:rPr>
          <w:lang w:val="en-US"/>
        </w:rPr>
        <w:t xml:space="preserve">It is </w:t>
      </w:r>
      <w:r w:rsidRPr="00353F40">
        <w:rPr>
          <w:lang w:val="en-US"/>
        </w:rPr>
        <w:t>inappropriate</w:t>
      </w:r>
      <w:r>
        <w:rPr>
          <w:lang w:val="en-US"/>
        </w:rPr>
        <w:t xml:space="preserve"> to examine the period before 2017 due to </w:t>
      </w:r>
      <w:r w:rsidRPr="00353F40">
        <w:rPr>
          <w:lang w:val="en-US"/>
        </w:rPr>
        <w:t xml:space="preserve">comparative </w:t>
      </w:r>
      <w:r>
        <w:rPr>
          <w:lang w:val="en-US"/>
        </w:rPr>
        <w:t xml:space="preserve">weakness of </w:t>
      </w:r>
      <w:r w:rsidR="00D34833">
        <w:rPr>
          <w:lang w:val="en-US"/>
        </w:rPr>
        <w:t>Bitcoin</w:t>
      </w:r>
      <w:r w:rsidR="00D34833">
        <w:rPr>
          <w:rStyle w:val="a6"/>
          <w:lang w:val="en-US"/>
        </w:rPr>
        <w:footnoteReference w:id="9"/>
      </w:r>
      <w:r w:rsidR="00D34833">
        <w:rPr>
          <w:lang w:val="en-US"/>
        </w:rPr>
        <w:t xml:space="preserve"> – it couldn’t influence significantly on country’s economy;</w:t>
      </w:r>
    </w:p>
    <w:p w:rsidR="00D34833" w:rsidRDefault="00D34833" w:rsidP="00DA0167">
      <w:pPr>
        <w:pStyle w:val="a3"/>
        <w:numPr>
          <w:ilvl w:val="0"/>
          <w:numId w:val="4"/>
        </w:numPr>
        <w:ind w:left="0" w:firstLine="709"/>
        <w:rPr>
          <w:lang w:val="en-US"/>
        </w:rPr>
      </w:pPr>
      <w:r>
        <w:rPr>
          <w:lang w:val="en-US"/>
        </w:rPr>
        <w:lastRenderedPageBreak/>
        <w:t>It is reasonable to limit our study period by the most recent 3-years period to get the most relevant and applicable information;</w:t>
      </w:r>
    </w:p>
    <w:p w:rsidR="00D34833" w:rsidRDefault="00D34833" w:rsidP="00DA0167">
      <w:pPr>
        <w:pStyle w:val="a3"/>
        <w:numPr>
          <w:ilvl w:val="0"/>
          <w:numId w:val="4"/>
        </w:numPr>
        <w:ind w:left="0" w:firstLine="709"/>
        <w:rPr>
          <w:lang w:val="en-US"/>
        </w:rPr>
      </w:pPr>
      <w:r>
        <w:rPr>
          <w:lang w:val="en-US"/>
        </w:rPr>
        <w:t>It is better to exclude the year 2020, because:</w:t>
      </w:r>
    </w:p>
    <w:p w:rsidR="00D34833" w:rsidRDefault="00D34833" w:rsidP="00D34833">
      <w:pPr>
        <w:pStyle w:val="a3"/>
        <w:numPr>
          <w:ilvl w:val="1"/>
          <w:numId w:val="4"/>
        </w:numPr>
        <w:rPr>
          <w:lang w:val="en-US"/>
        </w:rPr>
      </w:pPr>
      <w:r>
        <w:rPr>
          <w:lang w:val="en-US"/>
        </w:rPr>
        <w:t xml:space="preserve">We don’t have the </w:t>
      </w:r>
      <w:r w:rsidRPr="00D34833">
        <w:rPr>
          <w:lang w:val="en-US"/>
        </w:rPr>
        <w:t xml:space="preserve">aggregate picture </w:t>
      </w:r>
      <w:r>
        <w:rPr>
          <w:lang w:val="en-US"/>
        </w:rPr>
        <w:t>of the year – it hasn’t finished yet;</w:t>
      </w:r>
    </w:p>
    <w:p w:rsidR="00D34833" w:rsidRDefault="00D34833" w:rsidP="00D34833">
      <w:pPr>
        <w:pStyle w:val="a3"/>
        <w:numPr>
          <w:ilvl w:val="1"/>
          <w:numId w:val="4"/>
        </w:numPr>
        <w:rPr>
          <w:lang w:val="en-US"/>
        </w:rPr>
      </w:pPr>
      <w:r>
        <w:rPr>
          <w:lang w:val="en-US"/>
        </w:rPr>
        <w:t xml:space="preserve">The year 2020 is the year of Covid-19 disease which </w:t>
      </w:r>
      <w:r w:rsidRPr="00D34833">
        <w:rPr>
          <w:lang w:val="en-US"/>
        </w:rPr>
        <w:t>exact</w:t>
      </w:r>
      <w:r>
        <w:rPr>
          <w:lang w:val="en-US"/>
        </w:rPr>
        <w:t>ed</w:t>
      </w:r>
      <w:r w:rsidRPr="00D34833">
        <w:rPr>
          <w:lang w:val="en-US"/>
        </w:rPr>
        <w:t xml:space="preserve"> a heavy toll on</w:t>
      </w:r>
      <w:r>
        <w:rPr>
          <w:lang w:val="en-US"/>
        </w:rPr>
        <w:t xml:space="preserve"> all the spheres of life, therefore we can get noisy</w:t>
      </w:r>
      <w:r w:rsidRPr="00D34833">
        <w:rPr>
          <w:lang w:val="en-US"/>
        </w:rPr>
        <w:t xml:space="preserve"> </w:t>
      </w:r>
      <w:r>
        <w:rPr>
          <w:lang w:val="en-US"/>
        </w:rPr>
        <w:t>irrelevant results.</w:t>
      </w:r>
    </w:p>
    <w:p w:rsidR="00C72C8E" w:rsidRDefault="00C72C8E" w:rsidP="0002392A">
      <w:pPr>
        <w:ind w:firstLine="709"/>
        <w:rPr>
          <w:lang w:val="en-US"/>
        </w:rPr>
      </w:pPr>
      <w:r>
        <w:rPr>
          <w:lang w:val="en-US"/>
        </w:rPr>
        <w:t>Thus we can create the following data table (table 1).</w:t>
      </w:r>
    </w:p>
    <w:p w:rsidR="00C72C8E" w:rsidRDefault="00C72C8E" w:rsidP="00C72C8E">
      <w:pPr>
        <w:ind w:firstLine="709"/>
        <w:jc w:val="right"/>
        <w:rPr>
          <w:lang w:val="en-US"/>
        </w:rPr>
      </w:pPr>
      <w:r>
        <w:rPr>
          <w:lang w:val="en-US"/>
        </w:rPr>
        <w:t>Table 1</w:t>
      </w:r>
    </w:p>
    <w:p w:rsidR="00C72C8E" w:rsidRDefault="00C72C8E" w:rsidP="00C72C8E">
      <w:pPr>
        <w:ind w:firstLine="709"/>
        <w:rPr>
          <w:lang w:val="en-US"/>
        </w:rPr>
      </w:pPr>
      <w:r>
        <w:rPr>
          <w:lang w:val="en-US"/>
        </w:rPr>
        <w:t>Bitcoin’s rate and household spending in Canada in 2017-2019</w:t>
      </w:r>
    </w:p>
    <w:tbl>
      <w:tblPr>
        <w:tblStyle w:val="a9"/>
        <w:tblW w:w="0" w:type="auto"/>
        <w:tblLook w:val="04A0"/>
      </w:tblPr>
      <w:tblGrid>
        <w:gridCol w:w="2121"/>
        <w:gridCol w:w="2179"/>
        <w:gridCol w:w="5164"/>
      </w:tblGrid>
      <w:tr w:rsidR="003B4A8B" w:rsidTr="003B4A8B">
        <w:tc>
          <w:tcPr>
            <w:tcW w:w="2121" w:type="dxa"/>
          </w:tcPr>
          <w:p w:rsidR="003B4A8B" w:rsidRPr="009760FB" w:rsidRDefault="003B4A8B" w:rsidP="00C72C8E">
            <w:pPr>
              <w:spacing w:line="276" w:lineRule="auto"/>
              <w:rPr>
                <w:rFonts w:cstheme="minorHAnsi"/>
                <w:b/>
                <w:sz w:val="24"/>
                <w:szCs w:val="24"/>
                <w:lang w:val="en-US"/>
              </w:rPr>
            </w:pPr>
            <w:r w:rsidRPr="009760FB">
              <w:rPr>
                <w:rFonts w:cstheme="minorHAnsi"/>
                <w:b/>
                <w:sz w:val="24"/>
                <w:szCs w:val="24"/>
                <w:lang w:val="en-US"/>
              </w:rPr>
              <w:t>Time Period</w:t>
            </w:r>
          </w:p>
        </w:tc>
        <w:tc>
          <w:tcPr>
            <w:tcW w:w="2179" w:type="dxa"/>
          </w:tcPr>
          <w:p w:rsidR="003B4A8B" w:rsidRPr="009760FB" w:rsidRDefault="003B4A8B" w:rsidP="00C72C8E">
            <w:pPr>
              <w:spacing w:line="276" w:lineRule="auto"/>
              <w:rPr>
                <w:rFonts w:cstheme="minorHAnsi"/>
                <w:b/>
                <w:sz w:val="24"/>
                <w:szCs w:val="24"/>
                <w:lang w:val="en-US"/>
              </w:rPr>
            </w:pPr>
            <w:r w:rsidRPr="009760FB">
              <w:rPr>
                <w:rFonts w:cstheme="minorHAnsi"/>
                <w:b/>
                <w:sz w:val="24"/>
                <w:szCs w:val="24"/>
                <w:lang w:val="en-US"/>
              </w:rPr>
              <w:t>Bitcoin’s Price</w:t>
            </w:r>
            <w:r>
              <w:rPr>
                <w:rFonts w:cstheme="minorHAnsi"/>
                <w:b/>
                <w:sz w:val="24"/>
                <w:szCs w:val="24"/>
                <w:lang w:val="en-US"/>
              </w:rPr>
              <w:t>*, USD</w:t>
            </w:r>
            <w:r>
              <w:rPr>
                <w:rStyle w:val="a6"/>
                <w:rFonts w:cstheme="minorHAnsi"/>
                <w:b/>
                <w:sz w:val="24"/>
                <w:szCs w:val="24"/>
                <w:lang w:val="en-US"/>
              </w:rPr>
              <w:footnoteReference w:id="10"/>
            </w:r>
          </w:p>
        </w:tc>
        <w:tc>
          <w:tcPr>
            <w:tcW w:w="5164" w:type="dxa"/>
          </w:tcPr>
          <w:p w:rsidR="003B4A8B" w:rsidRPr="009760FB" w:rsidRDefault="003B4A8B" w:rsidP="00C72C8E">
            <w:pPr>
              <w:spacing w:line="276" w:lineRule="auto"/>
              <w:rPr>
                <w:rFonts w:cstheme="minorHAnsi"/>
                <w:b/>
                <w:sz w:val="24"/>
                <w:szCs w:val="24"/>
                <w:lang w:val="en-US"/>
              </w:rPr>
            </w:pPr>
            <w:r w:rsidRPr="009760FB">
              <w:rPr>
                <w:rFonts w:cstheme="minorHAnsi"/>
                <w:b/>
                <w:sz w:val="24"/>
                <w:szCs w:val="24"/>
                <w:lang w:val="en-US"/>
              </w:rPr>
              <w:t>Household Spending</w:t>
            </w:r>
            <w:r>
              <w:rPr>
                <w:rFonts w:cstheme="minorHAnsi"/>
                <w:b/>
                <w:sz w:val="24"/>
                <w:szCs w:val="24"/>
                <w:lang w:val="en-US"/>
              </w:rPr>
              <w:t>**</w:t>
            </w:r>
            <w:r w:rsidRPr="009760FB">
              <w:rPr>
                <w:rFonts w:cstheme="minorHAnsi"/>
                <w:b/>
                <w:sz w:val="24"/>
                <w:szCs w:val="24"/>
                <w:lang w:val="en-US"/>
              </w:rPr>
              <w:t>, billions</w:t>
            </w:r>
            <w:r w:rsidRPr="009760FB">
              <w:rPr>
                <w:rStyle w:val="a6"/>
                <w:rFonts w:cstheme="minorHAnsi"/>
                <w:b/>
                <w:sz w:val="24"/>
                <w:szCs w:val="24"/>
                <w:lang w:val="en-US"/>
              </w:rPr>
              <w:footnoteReference w:id="11"/>
            </w:r>
          </w:p>
        </w:tc>
      </w:tr>
      <w:tr w:rsidR="003B4A8B" w:rsidTr="003B4A8B">
        <w:tc>
          <w:tcPr>
            <w:tcW w:w="2121" w:type="dxa"/>
          </w:tcPr>
          <w:p w:rsidR="003B4A8B" w:rsidRPr="009760FB" w:rsidRDefault="003B4A8B" w:rsidP="00C72C8E">
            <w:pPr>
              <w:spacing w:line="276" w:lineRule="auto"/>
              <w:rPr>
                <w:rFonts w:cstheme="minorHAnsi"/>
                <w:sz w:val="24"/>
                <w:szCs w:val="24"/>
                <w:lang w:val="en-US"/>
              </w:rPr>
            </w:pPr>
            <w:r w:rsidRPr="009760FB">
              <w:rPr>
                <w:rFonts w:cstheme="minorHAnsi"/>
                <w:sz w:val="24"/>
                <w:szCs w:val="24"/>
                <w:lang w:val="en-US"/>
              </w:rPr>
              <w:t>2017 Q1</w:t>
            </w:r>
          </w:p>
        </w:tc>
        <w:tc>
          <w:tcPr>
            <w:tcW w:w="2179" w:type="dxa"/>
          </w:tcPr>
          <w:p w:rsidR="003B4A8B" w:rsidRPr="009760FB" w:rsidRDefault="003B4A8B" w:rsidP="004D07EC">
            <w:pPr>
              <w:spacing w:line="276" w:lineRule="auto"/>
              <w:rPr>
                <w:rFonts w:cstheme="minorHAnsi"/>
                <w:sz w:val="24"/>
                <w:szCs w:val="24"/>
                <w:lang w:val="en-US"/>
              </w:rPr>
            </w:pPr>
            <w:r>
              <w:rPr>
                <w:rFonts w:cstheme="minorHAnsi"/>
                <w:sz w:val="24"/>
                <w:szCs w:val="24"/>
                <w:lang w:val="en-US"/>
              </w:rPr>
              <w:t>1,039.11</w:t>
            </w:r>
          </w:p>
        </w:tc>
        <w:tc>
          <w:tcPr>
            <w:tcW w:w="5164" w:type="dxa"/>
          </w:tcPr>
          <w:p w:rsidR="003B4A8B" w:rsidRPr="009760FB" w:rsidRDefault="003B4A8B" w:rsidP="00C72C8E">
            <w:pPr>
              <w:spacing w:line="276" w:lineRule="auto"/>
              <w:rPr>
                <w:rFonts w:cstheme="minorHAnsi"/>
                <w:sz w:val="24"/>
                <w:szCs w:val="24"/>
                <w:lang w:val="en-US"/>
              </w:rPr>
            </w:pPr>
            <w:r w:rsidRPr="009760FB">
              <w:rPr>
                <w:rFonts w:cstheme="minorHAnsi"/>
                <w:sz w:val="24"/>
                <w:szCs w:val="24"/>
                <w:lang w:val="en-US"/>
              </w:rPr>
              <w:t>296,759CAD</w:t>
            </w:r>
            <w:r>
              <w:rPr>
                <w:rFonts w:cstheme="minorHAnsi"/>
                <w:sz w:val="24"/>
                <w:szCs w:val="24"/>
                <w:lang w:val="en-US"/>
              </w:rPr>
              <w:t>=222,584USD</w:t>
            </w:r>
          </w:p>
        </w:tc>
      </w:tr>
      <w:tr w:rsidR="003B4A8B" w:rsidTr="003B4A8B">
        <w:tc>
          <w:tcPr>
            <w:tcW w:w="2121" w:type="dxa"/>
          </w:tcPr>
          <w:p w:rsidR="003B4A8B" w:rsidRPr="009760FB" w:rsidRDefault="003B4A8B" w:rsidP="00C72C8E">
            <w:pPr>
              <w:spacing w:line="276" w:lineRule="auto"/>
              <w:rPr>
                <w:rFonts w:cstheme="minorHAnsi"/>
                <w:sz w:val="24"/>
                <w:szCs w:val="24"/>
                <w:lang w:val="en-US"/>
              </w:rPr>
            </w:pPr>
            <w:r w:rsidRPr="009760FB">
              <w:rPr>
                <w:rFonts w:cstheme="minorHAnsi"/>
                <w:sz w:val="24"/>
                <w:szCs w:val="24"/>
                <w:lang w:val="en-US"/>
              </w:rPr>
              <w:t>2017 Q2</w:t>
            </w:r>
          </w:p>
        </w:tc>
        <w:tc>
          <w:tcPr>
            <w:tcW w:w="2179" w:type="dxa"/>
          </w:tcPr>
          <w:p w:rsidR="003B4A8B" w:rsidRPr="00C1257C" w:rsidRDefault="003B4A8B" w:rsidP="004D07EC">
            <w:pPr>
              <w:spacing w:line="276" w:lineRule="auto"/>
              <w:rPr>
                <w:rFonts w:cstheme="minorHAnsi"/>
                <w:sz w:val="24"/>
                <w:szCs w:val="24"/>
                <w:lang w:val="en-US"/>
              </w:rPr>
            </w:pPr>
            <w:r>
              <w:rPr>
                <w:rFonts w:cstheme="minorHAnsi"/>
                <w:sz w:val="24"/>
                <w:szCs w:val="24"/>
                <w:lang w:val="en-US"/>
              </w:rPr>
              <w:t>2,526.65</w:t>
            </w:r>
          </w:p>
        </w:tc>
        <w:tc>
          <w:tcPr>
            <w:tcW w:w="5164" w:type="dxa"/>
          </w:tcPr>
          <w:p w:rsidR="003B4A8B" w:rsidRPr="009760FB" w:rsidRDefault="003B4A8B" w:rsidP="00C72C8E">
            <w:pPr>
              <w:spacing w:line="276" w:lineRule="auto"/>
              <w:rPr>
                <w:rFonts w:cstheme="minorHAnsi"/>
                <w:sz w:val="24"/>
                <w:szCs w:val="24"/>
                <w:lang w:val="en-US"/>
              </w:rPr>
            </w:pPr>
            <w:r w:rsidRPr="009760FB">
              <w:rPr>
                <w:rFonts w:cstheme="minorHAnsi"/>
                <w:sz w:val="24"/>
                <w:szCs w:val="24"/>
                <w:lang w:val="en-US"/>
              </w:rPr>
              <w:t>300,625CAD</w:t>
            </w:r>
            <w:r>
              <w:rPr>
                <w:rFonts w:cstheme="minorHAnsi"/>
                <w:sz w:val="24"/>
                <w:szCs w:val="24"/>
                <w:lang w:val="en-US"/>
              </w:rPr>
              <w:t>=230,552USD</w:t>
            </w:r>
          </w:p>
        </w:tc>
      </w:tr>
      <w:tr w:rsidR="003B4A8B" w:rsidTr="003B4A8B">
        <w:tc>
          <w:tcPr>
            <w:tcW w:w="2121" w:type="dxa"/>
          </w:tcPr>
          <w:p w:rsidR="003B4A8B" w:rsidRPr="009760FB" w:rsidRDefault="003B4A8B" w:rsidP="00C72C8E">
            <w:pPr>
              <w:spacing w:line="276" w:lineRule="auto"/>
              <w:rPr>
                <w:rFonts w:cstheme="minorHAnsi"/>
                <w:sz w:val="24"/>
                <w:szCs w:val="24"/>
                <w:lang w:val="en-US"/>
              </w:rPr>
            </w:pPr>
            <w:r w:rsidRPr="009760FB">
              <w:rPr>
                <w:rFonts w:cstheme="minorHAnsi"/>
                <w:sz w:val="24"/>
                <w:szCs w:val="24"/>
                <w:lang w:val="en-US"/>
              </w:rPr>
              <w:t>2017 Q3</w:t>
            </w:r>
          </w:p>
        </w:tc>
        <w:tc>
          <w:tcPr>
            <w:tcW w:w="2179" w:type="dxa"/>
          </w:tcPr>
          <w:p w:rsidR="003B4A8B" w:rsidRPr="009760FB" w:rsidRDefault="003B4A8B" w:rsidP="004D07EC">
            <w:pPr>
              <w:spacing w:line="276" w:lineRule="auto"/>
              <w:rPr>
                <w:rFonts w:cstheme="minorHAnsi"/>
                <w:sz w:val="24"/>
                <w:szCs w:val="24"/>
                <w:lang w:val="en-US"/>
              </w:rPr>
            </w:pPr>
            <w:r>
              <w:rPr>
                <w:rFonts w:cstheme="minorHAnsi"/>
                <w:sz w:val="24"/>
                <w:szCs w:val="24"/>
                <w:lang w:val="en-US"/>
              </w:rPr>
              <w:t>4,199.46</w:t>
            </w:r>
          </w:p>
        </w:tc>
        <w:tc>
          <w:tcPr>
            <w:tcW w:w="5164" w:type="dxa"/>
          </w:tcPr>
          <w:p w:rsidR="003B4A8B" w:rsidRPr="009760FB" w:rsidRDefault="003B4A8B" w:rsidP="00C72C8E">
            <w:pPr>
              <w:spacing w:line="276" w:lineRule="auto"/>
              <w:rPr>
                <w:rFonts w:cstheme="minorHAnsi"/>
                <w:sz w:val="24"/>
                <w:szCs w:val="24"/>
                <w:lang w:val="en-US"/>
              </w:rPr>
            </w:pPr>
            <w:r w:rsidRPr="009760FB">
              <w:rPr>
                <w:rFonts w:cstheme="minorHAnsi"/>
                <w:sz w:val="24"/>
                <w:szCs w:val="24"/>
                <w:lang w:val="en-US"/>
              </w:rPr>
              <w:t>303,221CAD</w:t>
            </w:r>
            <w:r>
              <w:rPr>
                <w:rFonts w:cstheme="minorHAnsi"/>
                <w:sz w:val="24"/>
                <w:szCs w:val="24"/>
                <w:lang w:val="en-US"/>
              </w:rPr>
              <w:t>=243,820USD</w:t>
            </w:r>
          </w:p>
        </w:tc>
      </w:tr>
      <w:tr w:rsidR="003B4A8B" w:rsidTr="003B4A8B">
        <w:tc>
          <w:tcPr>
            <w:tcW w:w="2121" w:type="dxa"/>
          </w:tcPr>
          <w:p w:rsidR="003B4A8B" w:rsidRPr="009760FB" w:rsidRDefault="003B4A8B" w:rsidP="00C72C8E">
            <w:pPr>
              <w:spacing w:line="276" w:lineRule="auto"/>
              <w:rPr>
                <w:rFonts w:cstheme="minorHAnsi"/>
                <w:sz w:val="24"/>
                <w:szCs w:val="24"/>
                <w:lang w:val="en-US"/>
              </w:rPr>
            </w:pPr>
            <w:r w:rsidRPr="009760FB">
              <w:rPr>
                <w:rFonts w:cstheme="minorHAnsi"/>
                <w:sz w:val="24"/>
                <w:szCs w:val="24"/>
                <w:lang w:val="en-US"/>
              </w:rPr>
              <w:t>2017 Q4</w:t>
            </w:r>
          </w:p>
        </w:tc>
        <w:tc>
          <w:tcPr>
            <w:tcW w:w="2179" w:type="dxa"/>
          </w:tcPr>
          <w:p w:rsidR="003B4A8B" w:rsidRPr="009760FB" w:rsidRDefault="003B4A8B" w:rsidP="004D07EC">
            <w:pPr>
              <w:spacing w:line="276" w:lineRule="auto"/>
              <w:rPr>
                <w:rFonts w:cstheme="minorHAnsi"/>
                <w:sz w:val="24"/>
                <w:szCs w:val="24"/>
                <w:lang w:val="en-US"/>
              </w:rPr>
            </w:pPr>
            <w:r>
              <w:rPr>
                <w:rFonts w:cstheme="minorHAnsi"/>
                <w:sz w:val="24"/>
                <w:szCs w:val="24"/>
                <w:lang w:val="en-US"/>
              </w:rPr>
              <w:t>13,534.62</w:t>
            </w:r>
          </w:p>
        </w:tc>
        <w:tc>
          <w:tcPr>
            <w:tcW w:w="5164" w:type="dxa"/>
          </w:tcPr>
          <w:p w:rsidR="003B4A8B" w:rsidRPr="009760FB" w:rsidRDefault="003B4A8B" w:rsidP="00C72C8E">
            <w:pPr>
              <w:spacing w:line="276" w:lineRule="auto"/>
              <w:rPr>
                <w:rFonts w:cstheme="minorHAnsi"/>
                <w:sz w:val="24"/>
                <w:szCs w:val="24"/>
                <w:lang w:val="en-US"/>
              </w:rPr>
            </w:pPr>
            <w:r w:rsidRPr="009760FB">
              <w:rPr>
                <w:rFonts w:cstheme="minorHAnsi"/>
                <w:sz w:val="24"/>
                <w:szCs w:val="24"/>
                <w:lang w:val="en-US"/>
              </w:rPr>
              <w:t>307,833CAD</w:t>
            </w:r>
            <w:r>
              <w:rPr>
                <w:rFonts w:cstheme="minorHAnsi"/>
                <w:sz w:val="24"/>
                <w:szCs w:val="24"/>
                <w:lang w:val="en-US"/>
              </w:rPr>
              <w:t>=244,835USD</w:t>
            </w:r>
          </w:p>
        </w:tc>
      </w:tr>
      <w:tr w:rsidR="003B4A8B" w:rsidTr="003B4A8B">
        <w:tc>
          <w:tcPr>
            <w:tcW w:w="2121" w:type="dxa"/>
          </w:tcPr>
          <w:p w:rsidR="003B4A8B" w:rsidRPr="009760FB" w:rsidRDefault="003B4A8B" w:rsidP="00C72C8E">
            <w:pPr>
              <w:spacing w:line="276" w:lineRule="auto"/>
              <w:rPr>
                <w:rFonts w:cstheme="minorHAnsi"/>
                <w:sz w:val="24"/>
                <w:szCs w:val="24"/>
                <w:lang w:val="en-US"/>
              </w:rPr>
            </w:pPr>
            <w:r w:rsidRPr="009760FB">
              <w:rPr>
                <w:rFonts w:cstheme="minorHAnsi"/>
                <w:sz w:val="24"/>
                <w:szCs w:val="24"/>
                <w:lang w:val="en-US"/>
              </w:rPr>
              <w:t>2018 Q1</w:t>
            </w:r>
          </w:p>
        </w:tc>
        <w:tc>
          <w:tcPr>
            <w:tcW w:w="2179" w:type="dxa"/>
          </w:tcPr>
          <w:p w:rsidR="003B4A8B" w:rsidRPr="009760FB" w:rsidRDefault="003B4A8B" w:rsidP="00E8278A">
            <w:pPr>
              <w:spacing w:line="276" w:lineRule="auto"/>
              <w:rPr>
                <w:rFonts w:cstheme="minorHAnsi"/>
                <w:sz w:val="24"/>
                <w:szCs w:val="24"/>
                <w:lang w:val="en-US"/>
              </w:rPr>
            </w:pPr>
            <w:r>
              <w:rPr>
                <w:rFonts w:cstheme="minorHAnsi"/>
                <w:sz w:val="24"/>
                <w:szCs w:val="24"/>
                <w:lang w:val="en-US"/>
              </w:rPr>
              <w:t>7,062.54</w:t>
            </w:r>
          </w:p>
        </w:tc>
        <w:tc>
          <w:tcPr>
            <w:tcW w:w="5164" w:type="dxa"/>
          </w:tcPr>
          <w:p w:rsidR="003B4A8B" w:rsidRPr="009760FB" w:rsidRDefault="003B4A8B" w:rsidP="00C72C8E">
            <w:pPr>
              <w:spacing w:line="276" w:lineRule="auto"/>
              <w:rPr>
                <w:rFonts w:cstheme="minorHAnsi"/>
                <w:sz w:val="24"/>
                <w:szCs w:val="24"/>
                <w:lang w:val="en-US"/>
              </w:rPr>
            </w:pPr>
            <w:r w:rsidRPr="009760FB">
              <w:rPr>
                <w:rFonts w:cstheme="minorHAnsi"/>
                <w:sz w:val="24"/>
                <w:szCs w:val="24"/>
                <w:lang w:val="en-US"/>
              </w:rPr>
              <w:t>310,321CAD</w:t>
            </w:r>
            <w:r>
              <w:rPr>
                <w:rFonts w:cstheme="minorHAnsi"/>
                <w:sz w:val="24"/>
                <w:szCs w:val="24"/>
                <w:lang w:val="en-US"/>
              </w:rPr>
              <w:t>=240,613.6USD</w:t>
            </w:r>
          </w:p>
        </w:tc>
      </w:tr>
      <w:tr w:rsidR="003B4A8B" w:rsidTr="003B4A8B">
        <w:tc>
          <w:tcPr>
            <w:tcW w:w="2121" w:type="dxa"/>
          </w:tcPr>
          <w:p w:rsidR="003B4A8B" w:rsidRPr="009760FB" w:rsidRDefault="003B4A8B" w:rsidP="00C72C8E">
            <w:pPr>
              <w:spacing w:line="276" w:lineRule="auto"/>
              <w:rPr>
                <w:rFonts w:cstheme="minorHAnsi"/>
                <w:sz w:val="24"/>
                <w:szCs w:val="24"/>
                <w:lang w:val="en-US"/>
              </w:rPr>
            </w:pPr>
            <w:r w:rsidRPr="009760FB">
              <w:rPr>
                <w:rFonts w:cstheme="minorHAnsi"/>
                <w:sz w:val="24"/>
                <w:szCs w:val="24"/>
                <w:lang w:val="en-US"/>
              </w:rPr>
              <w:t>2018 Q2</w:t>
            </w:r>
          </w:p>
        </w:tc>
        <w:tc>
          <w:tcPr>
            <w:tcW w:w="2179" w:type="dxa"/>
          </w:tcPr>
          <w:p w:rsidR="003B4A8B" w:rsidRPr="009760FB" w:rsidRDefault="003B4A8B" w:rsidP="00E8278A">
            <w:pPr>
              <w:spacing w:line="276" w:lineRule="auto"/>
              <w:rPr>
                <w:rFonts w:cstheme="minorHAnsi"/>
                <w:sz w:val="24"/>
                <w:szCs w:val="24"/>
                <w:lang w:val="en-US"/>
              </w:rPr>
            </w:pPr>
            <w:r>
              <w:rPr>
                <w:rFonts w:cstheme="minorHAnsi"/>
                <w:sz w:val="24"/>
                <w:szCs w:val="24"/>
                <w:lang w:val="en-US"/>
              </w:rPr>
              <w:t>6,397.75</w:t>
            </w:r>
          </w:p>
        </w:tc>
        <w:tc>
          <w:tcPr>
            <w:tcW w:w="5164" w:type="dxa"/>
          </w:tcPr>
          <w:p w:rsidR="003B4A8B" w:rsidRPr="009760FB" w:rsidRDefault="003B4A8B" w:rsidP="00C72C8E">
            <w:pPr>
              <w:spacing w:line="276" w:lineRule="auto"/>
              <w:rPr>
                <w:rFonts w:cstheme="minorHAnsi"/>
                <w:b/>
                <w:sz w:val="24"/>
                <w:szCs w:val="24"/>
                <w:lang w:val="en-US"/>
              </w:rPr>
            </w:pPr>
            <w:r w:rsidRPr="009760FB">
              <w:rPr>
                <w:rFonts w:cstheme="minorHAnsi"/>
                <w:sz w:val="24"/>
                <w:szCs w:val="24"/>
                <w:lang w:val="en-US"/>
              </w:rPr>
              <w:t>312,179CAD</w:t>
            </w:r>
            <w:r>
              <w:rPr>
                <w:rFonts w:cstheme="minorHAnsi"/>
                <w:sz w:val="24"/>
                <w:szCs w:val="24"/>
                <w:lang w:val="en-US"/>
              </w:rPr>
              <w:t>=237,630.7USD</w:t>
            </w:r>
          </w:p>
        </w:tc>
      </w:tr>
      <w:tr w:rsidR="003B4A8B" w:rsidTr="003B4A8B">
        <w:tc>
          <w:tcPr>
            <w:tcW w:w="2121" w:type="dxa"/>
          </w:tcPr>
          <w:p w:rsidR="003B4A8B" w:rsidRPr="009760FB" w:rsidRDefault="003B4A8B" w:rsidP="00C72C8E">
            <w:pPr>
              <w:spacing w:line="276" w:lineRule="auto"/>
              <w:rPr>
                <w:rFonts w:cstheme="minorHAnsi"/>
                <w:sz w:val="24"/>
                <w:szCs w:val="24"/>
                <w:lang w:val="en-US"/>
              </w:rPr>
            </w:pPr>
            <w:r w:rsidRPr="009760FB">
              <w:rPr>
                <w:rFonts w:cstheme="minorHAnsi"/>
                <w:sz w:val="24"/>
                <w:szCs w:val="24"/>
                <w:lang w:val="en-US"/>
              </w:rPr>
              <w:t>2018 Q3</w:t>
            </w:r>
          </w:p>
        </w:tc>
        <w:tc>
          <w:tcPr>
            <w:tcW w:w="2179" w:type="dxa"/>
          </w:tcPr>
          <w:p w:rsidR="003B4A8B" w:rsidRPr="009760FB" w:rsidRDefault="003B4A8B" w:rsidP="00E8278A">
            <w:pPr>
              <w:spacing w:line="276" w:lineRule="auto"/>
              <w:rPr>
                <w:rFonts w:cstheme="minorHAnsi"/>
                <w:sz w:val="24"/>
                <w:szCs w:val="24"/>
                <w:lang w:val="en-US"/>
              </w:rPr>
            </w:pPr>
            <w:r>
              <w:rPr>
                <w:rFonts w:cstheme="minorHAnsi"/>
                <w:sz w:val="24"/>
                <w:szCs w:val="24"/>
                <w:lang w:val="en-US"/>
              </w:rPr>
              <w:t>6,580.67</w:t>
            </w:r>
          </w:p>
        </w:tc>
        <w:tc>
          <w:tcPr>
            <w:tcW w:w="5164" w:type="dxa"/>
          </w:tcPr>
          <w:p w:rsidR="003B4A8B" w:rsidRPr="009760FB" w:rsidRDefault="003B4A8B" w:rsidP="00C72C8E">
            <w:pPr>
              <w:spacing w:line="276" w:lineRule="auto"/>
              <w:rPr>
                <w:rFonts w:cstheme="minorHAnsi"/>
                <w:sz w:val="24"/>
                <w:szCs w:val="24"/>
                <w:lang w:val="en-US"/>
              </w:rPr>
            </w:pPr>
            <w:r w:rsidRPr="009760FB">
              <w:rPr>
                <w:rFonts w:cstheme="minorHAnsi"/>
                <w:sz w:val="24"/>
                <w:szCs w:val="24"/>
                <w:lang w:val="en-US"/>
              </w:rPr>
              <w:t>315,741CAD</w:t>
            </w:r>
            <w:r>
              <w:rPr>
                <w:rFonts w:cstheme="minorHAnsi"/>
                <w:sz w:val="24"/>
                <w:szCs w:val="24"/>
                <w:lang w:val="en-US"/>
              </w:rPr>
              <w:t>=244,740.3USD</w:t>
            </w:r>
          </w:p>
        </w:tc>
      </w:tr>
      <w:tr w:rsidR="003B4A8B" w:rsidTr="003B4A8B">
        <w:tc>
          <w:tcPr>
            <w:tcW w:w="2121" w:type="dxa"/>
          </w:tcPr>
          <w:p w:rsidR="003B4A8B" w:rsidRPr="009760FB" w:rsidRDefault="003B4A8B" w:rsidP="00C72C8E">
            <w:pPr>
              <w:spacing w:line="276" w:lineRule="auto"/>
              <w:rPr>
                <w:rFonts w:cstheme="minorHAnsi"/>
                <w:sz w:val="24"/>
                <w:szCs w:val="24"/>
                <w:lang w:val="en-US"/>
              </w:rPr>
            </w:pPr>
            <w:r w:rsidRPr="009760FB">
              <w:rPr>
                <w:rFonts w:cstheme="minorHAnsi"/>
                <w:sz w:val="24"/>
                <w:szCs w:val="24"/>
                <w:lang w:val="en-US"/>
              </w:rPr>
              <w:t>2018 Q4</w:t>
            </w:r>
          </w:p>
        </w:tc>
        <w:tc>
          <w:tcPr>
            <w:tcW w:w="2179" w:type="dxa"/>
          </w:tcPr>
          <w:p w:rsidR="003B4A8B" w:rsidRPr="009760FB" w:rsidRDefault="003B4A8B" w:rsidP="00C72C8E">
            <w:pPr>
              <w:spacing w:line="276" w:lineRule="auto"/>
              <w:rPr>
                <w:rFonts w:cstheme="minorHAnsi"/>
                <w:sz w:val="24"/>
                <w:szCs w:val="24"/>
                <w:lang w:val="en-US"/>
              </w:rPr>
            </w:pPr>
            <w:r>
              <w:rPr>
                <w:rFonts w:cstheme="minorHAnsi"/>
                <w:sz w:val="24"/>
                <w:szCs w:val="24"/>
                <w:lang w:val="en-US"/>
              </w:rPr>
              <w:t>3,805.25</w:t>
            </w:r>
          </w:p>
        </w:tc>
        <w:tc>
          <w:tcPr>
            <w:tcW w:w="5164" w:type="dxa"/>
          </w:tcPr>
          <w:p w:rsidR="003B4A8B" w:rsidRPr="009760FB" w:rsidRDefault="003B4A8B" w:rsidP="00C72C8E">
            <w:pPr>
              <w:spacing w:line="276" w:lineRule="auto"/>
              <w:rPr>
                <w:rFonts w:cstheme="minorHAnsi"/>
                <w:sz w:val="24"/>
                <w:szCs w:val="24"/>
                <w:lang w:val="en-US"/>
              </w:rPr>
            </w:pPr>
            <w:r w:rsidRPr="009760FB">
              <w:rPr>
                <w:rFonts w:cstheme="minorHAnsi"/>
                <w:sz w:val="24"/>
                <w:szCs w:val="24"/>
                <w:lang w:val="en-US"/>
              </w:rPr>
              <w:t>317,086CAD</w:t>
            </w:r>
            <w:r>
              <w:rPr>
                <w:rFonts w:cstheme="minorHAnsi"/>
                <w:sz w:val="24"/>
                <w:szCs w:val="24"/>
                <w:lang w:val="en-US"/>
              </w:rPr>
              <w:t>=232,595.3USD</w:t>
            </w:r>
          </w:p>
        </w:tc>
      </w:tr>
      <w:tr w:rsidR="003B4A8B" w:rsidTr="003B4A8B">
        <w:tc>
          <w:tcPr>
            <w:tcW w:w="2121" w:type="dxa"/>
          </w:tcPr>
          <w:p w:rsidR="003B4A8B" w:rsidRPr="009760FB" w:rsidRDefault="003B4A8B" w:rsidP="00C72C8E">
            <w:pPr>
              <w:spacing w:line="276" w:lineRule="auto"/>
              <w:rPr>
                <w:rFonts w:cstheme="minorHAnsi"/>
                <w:sz w:val="24"/>
                <w:szCs w:val="24"/>
                <w:lang w:val="en-US"/>
              </w:rPr>
            </w:pPr>
            <w:r w:rsidRPr="009760FB">
              <w:rPr>
                <w:rFonts w:cstheme="minorHAnsi"/>
                <w:sz w:val="24"/>
                <w:szCs w:val="24"/>
                <w:lang w:val="en-US"/>
              </w:rPr>
              <w:t>2019 Q1</w:t>
            </w:r>
          </w:p>
        </w:tc>
        <w:tc>
          <w:tcPr>
            <w:tcW w:w="2179" w:type="dxa"/>
          </w:tcPr>
          <w:p w:rsidR="003B4A8B" w:rsidRPr="009760FB" w:rsidRDefault="003B4A8B" w:rsidP="00E8278A">
            <w:pPr>
              <w:spacing w:line="276" w:lineRule="auto"/>
              <w:rPr>
                <w:rFonts w:cstheme="minorHAnsi"/>
                <w:sz w:val="24"/>
                <w:szCs w:val="24"/>
                <w:lang w:val="en-US"/>
              </w:rPr>
            </w:pPr>
            <w:r>
              <w:rPr>
                <w:rFonts w:cstheme="minorHAnsi"/>
                <w:sz w:val="24"/>
                <w:szCs w:val="24"/>
                <w:lang w:val="en-US"/>
              </w:rPr>
              <w:t>4,098.71</w:t>
            </w:r>
          </w:p>
        </w:tc>
        <w:tc>
          <w:tcPr>
            <w:tcW w:w="5164" w:type="dxa"/>
          </w:tcPr>
          <w:p w:rsidR="003B4A8B" w:rsidRPr="009760FB" w:rsidRDefault="003B4A8B" w:rsidP="00C72C8E">
            <w:pPr>
              <w:spacing w:line="276" w:lineRule="auto"/>
              <w:rPr>
                <w:rFonts w:cstheme="minorHAnsi"/>
                <w:sz w:val="24"/>
                <w:szCs w:val="24"/>
                <w:lang w:val="en-US"/>
              </w:rPr>
            </w:pPr>
            <w:r w:rsidRPr="009760FB">
              <w:rPr>
                <w:rFonts w:cstheme="minorHAnsi"/>
                <w:sz w:val="24"/>
                <w:szCs w:val="24"/>
                <w:lang w:val="en-US"/>
              </w:rPr>
              <w:t>319,959CAD</w:t>
            </w:r>
            <w:r>
              <w:rPr>
                <w:rFonts w:cstheme="minorHAnsi"/>
                <w:sz w:val="24"/>
                <w:szCs w:val="24"/>
                <w:lang w:val="en-US"/>
              </w:rPr>
              <w:t>=239,786.87USD</w:t>
            </w:r>
          </w:p>
        </w:tc>
      </w:tr>
      <w:tr w:rsidR="003B4A8B" w:rsidTr="003B4A8B">
        <w:tc>
          <w:tcPr>
            <w:tcW w:w="2121" w:type="dxa"/>
          </w:tcPr>
          <w:p w:rsidR="003B4A8B" w:rsidRPr="009760FB" w:rsidRDefault="003B4A8B" w:rsidP="00C72C8E">
            <w:pPr>
              <w:spacing w:line="276" w:lineRule="auto"/>
              <w:rPr>
                <w:rFonts w:cstheme="minorHAnsi"/>
                <w:sz w:val="24"/>
                <w:szCs w:val="24"/>
                <w:lang w:val="en-US"/>
              </w:rPr>
            </w:pPr>
            <w:r w:rsidRPr="009760FB">
              <w:rPr>
                <w:rFonts w:cstheme="minorHAnsi"/>
                <w:sz w:val="24"/>
                <w:szCs w:val="24"/>
                <w:lang w:val="en-US"/>
              </w:rPr>
              <w:t>2019 Q2</w:t>
            </w:r>
          </w:p>
        </w:tc>
        <w:tc>
          <w:tcPr>
            <w:tcW w:w="2179" w:type="dxa"/>
          </w:tcPr>
          <w:p w:rsidR="003B4A8B" w:rsidRPr="009760FB" w:rsidRDefault="003B4A8B" w:rsidP="00E8278A">
            <w:pPr>
              <w:spacing w:line="276" w:lineRule="auto"/>
              <w:rPr>
                <w:rFonts w:cstheme="minorHAnsi"/>
                <w:sz w:val="24"/>
                <w:szCs w:val="24"/>
                <w:lang w:val="en-US"/>
              </w:rPr>
            </w:pPr>
            <w:r>
              <w:rPr>
                <w:rFonts w:cstheme="minorHAnsi"/>
                <w:sz w:val="24"/>
                <w:szCs w:val="24"/>
                <w:lang w:val="en-US"/>
              </w:rPr>
              <w:t>12,115.31</w:t>
            </w:r>
          </w:p>
        </w:tc>
        <w:tc>
          <w:tcPr>
            <w:tcW w:w="5164" w:type="dxa"/>
          </w:tcPr>
          <w:p w:rsidR="003B4A8B" w:rsidRPr="009760FB" w:rsidRDefault="003B4A8B" w:rsidP="00C72C8E">
            <w:pPr>
              <w:spacing w:line="276" w:lineRule="auto"/>
              <w:rPr>
                <w:rFonts w:cstheme="minorHAnsi"/>
                <w:sz w:val="24"/>
                <w:szCs w:val="24"/>
                <w:lang w:val="en-US"/>
              </w:rPr>
            </w:pPr>
            <w:r w:rsidRPr="009760FB">
              <w:rPr>
                <w:rFonts w:cstheme="minorHAnsi"/>
                <w:sz w:val="24"/>
                <w:szCs w:val="24"/>
                <w:lang w:val="en-US"/>
              </w:rPr>
              <w:t>322,814CAD</w:t>
            </w:r>
            <w:r>
              <w:rPr>
                <w:rFonts w:cstheme="minorHAnsi"/>
                <w:sz w:val="24"/>
                <w:szCs w:val="24"/>
                <w:lang w:val="en-US"/>
              </w:rPr>
              <w:t>=246,552.4USD</w:t>
            </w:r>
          </w:p>
        </w:tc>
      </w:tr>
      <w:tr w:rsidR="003B4A8B" w:rsidTr="003B4A8B">
        <w:tc>
          <w:tcPr>
            <w:tcW w:w="2121" w:type="dxa"/>
          </w:tcPr>
          <w:p w:rsidR="003B4A8B" w:rsidRPr="009760FB" w:rsidRDefault="003B4A8B" w:rsidP="00C72C8E">
            <w:pPr>
              <w:spacing w:line="276" w:lineRule="auto"/>
              <w:rPr>
                <w:rFonts w:cstheme="minorHAnsi"/>
                <w:sz w:val="24"/>
                <w:szCs w:val="24"/>
                <w:lang w:val="en-US"/>
              </w:rPr>
            </w:pPr>
            <w:r w:rsidRPr="009760FB">
              <w:rPr>
                <w:rFonts w:cstheme="minorHAnsi"/>
                <w:sz w:val="24"/>
                <w:szCs w:val="24"/>
                <w:lang w:val="en-US"/>
              </w:rPr>
              <w:t>2019 Q3</w:t>
            </w:r>
          </w:p>
        </w:tc>
        <w:tc>
          <w:tcPr>
            <w:tcW w:w="2179" w:type="dxa"/>
          </w:tcPr>
          <w:p w:rsidR="003B4A8B" w:rsidRPr="009760FB" w:rsidRDefault="003B4A8B" w:rsidP="00E8278A">
            <w:pPr>
              <w:spacing w:line="276" w:lineRule="auto"/>
              <w:rPr>
                <w:rFonts w:cstheme="minorHAnsi"/>
                <w:sz w:val="24"/>
                <w:szCs w:val="24"/>
                <w:lang w:val="en-US"/>
              </w:rPr>
            </w:pPr>
            <w:r>
              <w:rPr>
                <w:rFonts w:cstheme="minorHAnsi"/>
                <w:sz w:val="24"/>
                <w:szCs w:val="24"/>
                <w:lang w:val="en-US"/>
              </w:rPr>
              <w:t>8,021.64</w:t>
            </w:r>
          </w:p>
        </w:tc>
        <w:tc>
          <w:tcPr>
            <w:tcW w:w="5164" w:type="dxa"/>
          </w:tcPr>
          <w:p w:rsidR="003B4A8B" w:rsidRPr="009760FB" w:rsidRDefault="003B4A8B" w:rsidP="00C72C8E">
            <w:pPr>
              <w:spacing w:line="276" w:lineRule="auto"/>
              <w:rPr>
                <w:rFonts w:cstheme="minorHAnsi"/>
                <w:sz w:val="24"/>
                <w:szCs w:val="24"/>
                <w:lang w:val="en-US"/>
              </w:rPr>
            </w:pPr>
            <w:r w:rsidRPr="009760FB">
              <w:rPr>
                <w:rFonts w:cstheme="minorHAnsi"/>
                <w:sz w:val="24"/>
                <w:szCs w:val="24"/>
                <w:lang w:val="en-US"/>
              </w:rPr>
              <w:t>325,304CAD</w:t>
            </w:r>
            <w:r>
              <w:rPr>
                <w:rFonts w:cstheme="minorHAnsi"/>
                <w:sz w:val="24"/>
                <w:szCs w:val="24"/>
                <w:lang w:val="en-US"/>
              </w:rPr>
              <w:t>=245,751USD</w:t>
            </w:r>
          </w:p>
        </w:tc>
      </w:tr>
      <w:tr w:rsidR="003B4A8B" w:rsidTr="003B4A8B">
        <w:tc>
          <w:tcPr>
            <w:tcW w:w="2121" w:type="dxa"/>
          </w:tcPr>
          <w:p w:rsidR="003B4A8B" w:rsidRPr="009760FB" w:rsidRDefault="003B4A8B" w:rsidP="00C72C8E">
            <w:pPr>
              <w:spacing w:line="276" w:lineRule="auto"/>
              <w:rPr>
                <w:rFonts w:cstheme="minorHAnsi"/>
                <w:sz w:val="24"/>
                <w:szCs w:val="24"/>
                <w:lang w:val="en-US"/>
              </w:rPr>
            </w:pPr>
            <w:r w:rsidRPr="009760FB">
              <w:rPr>
                <w:rFonts w:cstheme="minorHAnsi"/>
                <w:sz w:val="24"/>
                <w:szCs w:val="24"/>
                <w:lang w:val="en-US"/>
              </w:rPr>
              <w:t>2019 Q4</w:t>
            </w:r>
          </w:p>
        </w:tc>
        <w:tc>
          <w:tcPr>
            <w:tcW w:w="2179" w:type="dxa"/>
          </w:tcPr>
          <w:p w:rsidR="003B4A8B" w:rsidRPr="009760FB" w:rsidRDefault="003B4A8B" w:rsidP="00E8278A">
            <w:pPr>
              <w:spacing w:line="276" w:lineRule="auto"/>
              <w:rPr>
                <w:rFonts w:cstheme="minorHAnsi"/>
                <w:sz w:val="24"/>
                <w:szCs w:val="24"/>
                <w:lang w:val="en-US"/>
              </w:rPr>
            </w:pPr>
            <w:r>
              <w:rPr>
                <w:rFonts w:cstheme="minorHAnsi"/>
                <w:sz w:val="24"/>
                <w:szCs w:val="24"/>
                <w:lang w:val="en-US"/>
              </w:rPr>
              <w:t>7,290.04</w:t>
            </w:r>
          </w:p>
        </w:tc>
        <w:tc>
          <w:tcPr>
            <w:tcW w:w="5164" w:type="dxa"/>
          </w:tcPr>
          <w:p w:rsidR="003B4A8B" w:rsidRPr="009760FB" w:rsidRDefault="003B4A8B" w:rsidP="00C72C8E">
            <w:pPr>
              <w:spacing w:line="276" w:lineRule="auto"/>
              <w:rPr>
                <w:rFonts w:cstheme="minorHAnsi"/>
                <w:sz w:val="24"/>
                <w:szCs w:val="24"/>
                <w:lang w:val="en-US"/>
              </w:rPr>
            </w:pPr>
            <w:r w:rsidRPr="009760FB">
              <w:rPr>
                <w:rFonts w:cstheme="minorHAnsi"/>
                <w:sz w:val="24"/>
                <w:szCs w:val="24"/>
                <w:lang w:val="en-US"/>
              </w:rPr>
              <w:t>328,338CAD</w:t>
            </w:r>
            <w:r>
              <w:rPr>
                <w:rFonts w:cstheme="minorHAnsi"/>
                <w:sz w:val="24"/>
                <w:szCs w:val="24"/>
                <w:lang w:val="en-US"/>
              </w:rPr>
              <w:t>=251,378.86USD</w:t>
            </w:r>
          </w:p>
        </w:tc>
      </w:tr>
    </w:tbl>
    <w:p w:rsidR="00C72C8E" w:rsidRDefault="00C1257C" w:rsidP="00C1257C">
      <w:pPr>
        <w:pStyle w:val="a3"/>
        <w:ind w:left="0" w:firstLine="709"/>
        <w:rPr>
          <w:lang w:val="en-US"/>
        </w:rPr>
      </w:pPr>
      <w:r>
        <w:rPr>
          <w:lang w:val="en-US"/>
        </w:rPr>
        <w:t xml:space="preserve">*The price is stated as for the </w:t>
      </w:r>
      <w:r w:rsidR="004D07EC">
        <w:rPr>
          <w:lang w:val="en-US"/>
        </w:rPr>
        <w:t>end</w:t>
      </w:r>
      <w:r>
        <w:rPr>
          <w:lang w:val="en-US"/>
        </w:rPr>
        <w:t xml:space="preserve"> of the quar</w:t>
      </w:r>
      <w:r w:rsidR="004D07EC">
        <w:rPr>
          <w:lang w:val="en-US"/>
        </w:rPr>
        <w:t>ter (e.g., 2017 Q1 is the price</w:t>
      </w:r>
      <w:r>
        <w:rPr>
          <w:lang w:val="en-US"/>
        </w:rPr>
        <w:t xml:space="preserve"> on </w:t>
      </w:r>
      <w:r w:rsidR="004D07EC">
        <w:rPr>
          <w:lang w:val="en-US"/>
        </w:rPr>
        <w:t>31</w:t>
      </w:r>
      <w:r>
        <w:rPr>
          <w:lang w:val="en-US"/>
        </w:rPr>
        <w:t xml:space="preserve"> </w:t>
      </w:r>
      <w:r w:rsidR="004D07EC">
        <w:rPr>
          <w:lang w:val="en-US"/>
        </w:rPr>
        <w:t>March</w:t>
      </w:r>
      <w:r>
        <w:rPr>
          <w:lang w:val="en-US"/>
        </w:rPr>
        <w:t xml:space="preserve">, 2017 Q2 -  </w:t>
      </w:r>
      <w:r w:rsidR="004D07EC">
        <w:rPr>
          <w:lang w:val="en-US"/>
        </w:rPr>
        <w:t>30</w:t>
      </w:r>
      <w:r>
        <w:rPr>
          <w:lang w:val="en-US"/>
        </w:rPr>
        <w:t xml:space="preserve"> </w:t>
      </w:r>
      <w:r w:rsidR="004D07EC">
        <w:rPr>
          <w:lang w:val="en-US"/>
        </w:rPr>
        <w:t>June</w:t>
      </w:r>
      <w:r>
        <w:rPr>
          <w:lang w:val="en-US"/>
        </w:rPr>
        <w:t xml:space="preserve">, Q3 – </w:t>
      </w:r>
      <w:r w:rsidR="004D07EC">
        <w:rPr>
          <w:lang w:val="en-US"/>
        </w:rPr>
        <w:t>30</w:t>
      </w:r>
      <w:r>
        <w:rPr>
          <w:lang w:val="en-US"/>
        </w:rPr>
        <w:t xml:space="preserve"> </w:t>
      </w:r>
      <w:r w:rsidR="004D07EC">
        <w:rPr>
          <w:lang w:val="en-US"/>
        </w:rPr>
        <w:t>September,</w:t>
      </w:r>
      <w:r>
        <w:rPr>
          <w:lang w:val="en-US"/>
        </w:rPr>
        <w:t xml:space="preserve"> Q4 – </w:t>
      </w:r>
      <w:r w:rsidR="004D07EC">
        <w:rPr>
          <w:lang w:val="en-US"/>
        </w:rPr>
        <w:t>31</w:t>
      </w:r>
      <w:r>
        <w:rPr>
          <w:lang w:val="en-US"/>
        </w:rPr>
        <w:t xml:space="preserve"> </w:t>
      </w:r>
      <w:r w:rsidR="004D07EC">
        <w:rPr>
          <w:lang w:val="en-US"/>
        </w:rPr>
        <w:t>December</w:t>
      </w:r>
      <w:r>
        <w:rPr>
          <w:lang w:val="en-US"/>
        </w:rPr>
        <w:t>).</w:t>
      </w:r>
    </w:p>
    <w:p w:rsidR="004D07EC" w:rsidRDefault="004D07EC" w:rsidP="00C1257C">
      <w:pPr>
        <w:pStyle w:val="a3"/>
        <w:ind w:left="0" w:firstLine="709"/>
        <w:rPr>
          <w:lang w:val="en-US"/>
        </w:rPr>
      </w:pPr>
      <w:r>
        <w:rPr>
          <w:lang w:val="en-US"/>
        </w:rPr>
        <w:t>**Household spending were calculated in USD according to the exchange rate</w:t>
      </w:r>
      <w:r w:rsidR="00E8278A">
        <w:rPr>
          <w:lang w:val="en-US"/>
        </w:rPr>
        <w:t xml:space="preserve"> CAD to USD as for the end of the respective quarter</w:t>
      </w:r>
      <w:r w:rsidR="00E8278A">
        <w:rPr>
          <w:rStyle w:val="a6"/>
          <w:lang w:val="en-US"/>
        </w:rPr>
        <w:footnoteReference w:id="12"/>
      </w:r>
      <w:r w:rsidR="00E8278A">
        <w:rPr>
          <w:lang w:val="en-US"/>
        </w:rPr>
        <w:t>.</w:t>
      </w:r>
    </w:p>
    <w:p w:rsidR="00C1257C" w:rsidRDefault="00C1257C" w:rsidP="00C1257C">
      <w:pPr>
        <w:pStyle w:val="a3"/>
        <w:ind w:left="0" w:firstLine="709"/>
        <w:rPr>
          <w:lang w:val="en-US"/>
        </w:rPr>
      </w:pPr>
    </w:p>
    <w:p w:rsidR="00C1257C" w:rsidRDefault="00B0766C" w:rsidP="00B0766C">
      <w:pPr>
        <w:pStyle w:val="a3"/>
        <w:ind w:left="0" w:firstLine="709"/>
        <w:rPr>
          <w:lang w:val="en-US"/>
        </w:rPr>
      </w:pPr>
      <w:r w:rsidRPr="00B0766C">
        <w:rPr>
          <w:lang w:val="en-US"/>
        </w:rPr>
        <w:t xml:space="preserve">At </w:t>
      </w:r>
      <w:r w:rsidR="00E44ACD">
        <w:rPr>
          <w:lang w:val="en-US"/>
        </w:rPr>
        <w:t xml:space="preserve">the </w:t>
      </w:r>
      <w:r w:rsidRPr="00B0766C">
        <w:rPr>
          <w:lang w:val="en-US"/>
        </w:rPr>
        <w:t xml:space="preserve">first glimpse </w:t>
      </w:r>
      <w:r>
        <w:rPr>
          <w:lang w:val="en-US"/>
        </w:rPr>
        <w:t xml:space="preserve">we can </w:t>
      </w:r>
      <w:r w:rsidR="003B4A8B">
        <w:rPr>
          <w:lang w:val="en-US"/>
        </w:rPr>
        <w:t>state that there is a possible</w:t>
      </w:r>
      <w:r>
        <w:rPr>
          <w:lang w:val="en-US"/>
        </w:rPr>
        <w:t xml:space="preserve"> correlation between the indices. </w:t>
      </w:r>
      <w:r w:rsidR="00BD2ACD">
        <w:rPr>
          <w:lang w:val="en-US"/>
        </w:rPr>
        <w:t>The obvious problem is that Bitcoin is very volatile.</w:t>
      </w:r>
      <w:r w:rsidR="00BD2ACD" w:rsidRPr="00BD2ACD">
        <w:rPr>
          <w:lang w:val="en-US"/>
        </w:rPr>
        <w:t xml:space="preserve"> </w:t>
      </w:r>
      <w:r w:rsidR="00BD2ACD">
        <w:rPr>
          <w:lang w:val="en-US"/>
        </w:rPr>
        <w:t>He demonstrated</w:t>
      </w:r>
      <w:r w:rsidR="00E44ACD">
        <w:rPr>
          <w:lang w:val="en-US"/>
        </w:rPr>
        <w:t xml:space="preserve"> huge</w:t>
      </w:r>
      <w:r w:rsidR="00BD2ACD">
        <w:rPr>
          <w:lang w:val="en-US"/>
        </w:rPr>
        <w:t xml:space="preserve"> </w:t>
      </w:r>
      <w:r w:rsidR="00BD2ACD" w:rsidRPr="00BD2ACD">
        <w:rPr>
          <w:lang w:val="en-US"/>
        </w:rPr>
        <w:t xml:space="preserve">elevations and depressions </w:t>
      </w:r>
      <w:r w:rsidR="00BD2ACD">
        <w:rPr>
          <w:lang w:val="en-US"/>
        </w:rPr>
        <w:t xml:space="preserve">twice during the period of our study. And we should articulate that Bitcoin’s movements were very </w:t>
      </w:r>
      <w:r w:rsidR="00BD2ACD" w:rsidRPr="00BD2ACD">
        <w:rPr>
          <w:lang w:val="en-US"/>
        </w:rPr>
        <w:t>vigorous.</w:t>
      </w:r>
      <w:r w:rsidR="00BD2ACD">
        <w:rPr>
          <w:lang w:val="en-US"/>
        </w:rPr>
        <w:t xml:space="preserve"> </w:t>
      </w:r>
      <w:r>
        <w:rPr>
          <w:lang w:val="en-US"/>
        </w:rPr>
        <w:t>Although if we count Canadian household spending in USD, we can trace</w:t>
      </w:r>
      <w:r w:rsidRPr="00B0766C">
        <w:rPr>
          <w:lang w:val="en-US"/>
        </w:rPr>
        <w:t xml:space="preserve"> </w:t>
      </w:r>
      <w:r>
        <w:rPr>
          <w:lang w:val="en-US"/>
        </w:rPr>
        <w:t xml:space="preserve">some </w:t>
      </w:r>
      <w:r w:rsidRPr="00B0766C">
        <w:rPr>
          <w:lang w:val="en-US"/>
        </w:rPr>
        <w:t>analogy</w:t>
      </w:r>
      <w:r>
        <w:rPr>
          <w:lang w:val="en-US"/>
        </w:rPr>
        <w:t xml:space="preserve"> with Bitcoin’s price. </w:t>
      </w:r>
      <w:r w:rsidR="00BD2ACD">
        <w:rPr>
          <w:lang w:val="en-US"/>
        </w:rPr>
        <w:t>We need to do calculations and</w:t>
      </w:r>
      <w:r w:rsidR="00BD2ACD" w:rsidRPr="00BD2ACD">
        <w:rPr>
          <w:lang w:val="en-US"/>
        </w:rPr>
        <w:t xml:space="preserve"> </w:t>
      </w:r>
      <w:r w:rsidR="00BD2ACD">
        <w:rPr>
          <w:lang w:val="en-US"/>
        </w:rPr>
        <w:t>modeling</w:t>
      </w:r>
      <w:r w:rsidR="00BD2ACD" w:rsidRPr="00BD2ACD">
        <w:rPr>
          <w:lang w:val="en-US"/>
        </w:rPr>
        <w:t xml:space="preserve"> </w:t>
      </w:r>
      <w:r w:rsidR="00BD2ACD">
        <w:rPr>
          <w:lang w:val="en-US"/>
        </w:rPr>
        <w:t>to prove ou</w:t>
      </w:r>
      <w:r w:rsidR="00E44ACD">
        <w:rPr>
          <w:lang w:val="en-US"/>
        </w:rPr>
        <w:t>r</w:t>
      </w:r>
      <w:r w:rsidR="00BD2ACD">
        <w:rPr>
          <w:lang w:val="en-US"/>
        </w:rPr>
        <w:t xml:space="preserve"> theory.</w:t>
      </w:r>
    </w:p>
    <w:p w:rsidR="003B4A8B" w:rsidRPr="001325B2" w:rsidRDefault="003B4A8B" w:rsidP="00B0766C">
      <w:pPr>
        <w:pStyle w:val="a3"/>
        <w:ind w:left="0" w:firstLine="709"/>
        <w:rPr>
          <w:lang w:val="en-US"/>
        </w:rPr>
      </w:pPr>
    </w:p>
    <w:p w:rsidR="001325B2" w:rsidRPr="001325B2" w:rsidRDefault="001325B2" w:rsidP="001325B2">
      <w:pPr>
        <w:pStyle w:val="a3"/>
        <w:numPr>
          <w:ilvl w:val="0"/>
          <w:numId w:val="2"/>
        </w:numPr>
        <w:rPr>
          <w:b/>
        </w:rPr>
      </w:pPr>
      <w:r>
        <w:rPr>
          <w:b/>
          <w:lang w:val="en-US"/>
        </w:rPr>
        <w:t>Methodology</w:t>
      </w:r>
    </w:p>
    <w:p w:rsidR="001325B2" w:rsidRDefault="002F1A3C" w:rsidP="001325B2">
      <w:pPr>
        <w:ind w:firstLine="709"/>
        <w:rPr>
          <w:lang w:val="en-US"/>
        </w:rPr>
      </w:pPr>
      <w:r w:rsidRPr="002F1A3C">
        <w:rPr>
          <w:noProof/>
        </w:rPr>
        <w:drawing>
          <wp:inline distT="0" distB="0" distL="0" distR="0">
            <wp:extent cx="4572000" cy="2743200"/>
            <wp:effectExtent l="19050" t="0" r="19050" b="0"/>
            <wp:docPr id="3"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F1A3C" w:rsidRDefault="003B4A8B" w:rsidP="001325B2">
      <w:pPr>
        <w:ind w:firstLine="709"/>
        <w:rPr>
          <w:lang w:val="en-US"/>
        </w:rPr>
      </w:pPr>
      <w:r>
        <w:rPr>
          <w:lang w:val="en-US"/>
        </w:rPr>
        <w:t>Graph 2. Bitcoin’s rate in 2017-2019</w:t>
      </w:r>
    </w:p>
    <w:p w:rsidR="00CC2136" w:rsidRDefault="00CC2136" w:rsidP="001325B2">
      <w:pPr>
        <w:ind w:firstLine="709"/>
        <w:rPr>
          <w:lang w:val="en-US"/>
        </w:rPr>
      </w:pPr>
    </w:p>
    <w:p w:rsidR="00F336A6" w:rsidRDefault="00F336A6" w:rsidP="001325B2">
      <w:pPr>
        <w:ind w:firstLine="709"/>
        <w:rPr>
          <w:lang w:val="en-US"/>
        </w:rPr>
      </w:pPr>
      <w:r w:rsidRPr="00F336A6">
        <w:rPr>
          <w:noProof/>
        </w:rPr>
        <w:lastRenderedPageBreak/>
        <w:drawing>
          <wp:inline distT="0" distB="0" distL="0" distR="0">
            <wp:extent cx="4572000" cy="2743200"/>
            <wp:effectExtent l="19050" t="0" r="19050" b="0"/>
            <wp:docPr id="5"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B4A8B" w:rsidRDefault="003B4A8B" w:rsidP="001325B2">
      <w:pPr>
        <w:ind w:firstLine="709"/>
        <w:rPr>
          <w:lang w:val="en-US"/>
        </w:rPr>
      </w:pPr>
      <w:r>
        <w:rPr>
          <w:lang w:val="en-US"/>
        </w:rPr>
        <w:t>Graph 3. Household spending in Canada in 2017-2019</w:t>
      </w:r>
    </w:p>
    <w:p w:rsidR="003B4A8B" w:rsidRDefault="003B4A8B" w:rsidP="001325B2">
      <w:pPr>
        <w:ind w:firstLine="709"/>
        <w:rPr>
          <w:lang w:val="en-US"/>
        </w:rPr>
      </w:pPr>
    </w:p>
    <w:p w:rsidR="00F336A6" w:rsidRDefault="003B4A8B" w:rsidP="001325B2">
      <w:pPr>
        <w:ind w:firstLine="709"/>
        <w:rPr>
          <w:lang w:val="en-US"/>
        </w:rPr>
      </w:pPr>
      <w:r>
        <w:rPr>
          <w:lang w:val="en-US"/>
        </w:rPr>
        <w:t>Note, that w</w:t>
      </w:r>
      <w:r w:rsidR="00F336A6">
        <w:rPr>
          <w:lang w:val="en-US"/>
        </w:rPr>
        <w:t>e use</w:t>
      </w:r>
      <w:r w:rsidR="00B80DA4">
        <w:rPr>
          <w:lang w:val="en-US"/>
        </w:rPr>
        <w:t>d</w:t>
      </w:r>
      <w:r w:rsidR="00F336A6">
        <w:rPr>
          <w:lang w:val="en-US"/>
        </w:rPr>
        <w:t xml:space="preserve"> only USD to avoid possible deviation caused by currency difference.</w:t>
      </w:r>
    </w:p>
    <w:p w:rsidR="00F336A6" w:rsidRDefault="00F336A6" w:rsidP="001325B2">
      <w:pPr>
        <w:ind w:firstLine="709"/>
        <w:rPr>
          <w:lang w:val="en-US"/>
        </w:rPr>
      </w:pPr>
      <w:r>
        <w:rPr>
          <w:lang w:val="en-US"/>
        </w:rPr>
        <w:t xml:space="preserve">We can state the common trend here: even taking into account Bitcoin’s volatility we see the growing tendency of all three indices. </w:t>
      </w:r>
    </w:p>
    <w:p w:rsidR="003B4A8B" w:rsidRPr="00111AB9" w:rsidRDefault="003B4A8B" w:rsidP="001325B2">
      <w:pPr>
        <w:ind w:firstLine="709"/>
        <w:rPr>
          <w:lang w:val="en-US"/>
        </w:rPr>
      </w:pPr>
      <w:r>
        <w:rPr>
          <w:lang w:val="en-US"/>
        </w:rPr>
        <w:t>We see that the household spending in Canada during 2017-2019 period was unstable as well and experienced some changes throughout the time.</w:t>
      </w:r>
      <w:r w:rsidR="00111AB9" w:rsidRPr="00111AB9">
        <w:rPr>
          <w:lang w:val="en-US"/>
        </w:rPr>
        <w:t xml:space="preserve"> </w:t>
      </w:r>
      <w:r w:rsidR="00111AB9">
        <w:rPr>
          <w:lang w:val="en-US"/>
        </w:rPr>
        <w:t>Distinct interrelation is found undoubtedly.</w:t>
      </w:r>
    </w:p>
    <w:p w:rsidR="00F336A6" w:rsidRDefault="00171A18" w:rsidP="001325B2">
      <w:pPr>
        <w:ind w:firstLine="709"/>
        <w:rPr>
          <w:lang w:val="en-US"/>
        </w:rPr>
      </w:pPr>
      <w:r>
        <w:rPr>
          <w:lang w:val="en-US"/>
        </w:rPr>
        <w:t>But of course we need some econometrical m</w:t>
      </w:r>
      <w:r w:rsidR="00111AB9">
        <w:rPr>
          <w:lang w:val="en-US"/>
        </w:rPr>
        <w:t>ethods</w:t>
      </w:r>
      <w:r>
        <w:rPr>
          <w:lang w:val="en-US"/>
        </w:rPr>
        <w:t xml:space="preserve"> to demonstrate it.</w:t>
      </w:r>
    </w:p>
    <w:p w:rsidR="00171A18" w:rsidRDefault="00111AB9" w:rsidP="001325B2">
      <w:pPr>
        <w:ind w:firstLine="709"/>
        <w:rPr>
          <w:lang w:val="en-US"/>
        </w:rPr>
      </w:pPr>
      <w:r>
        <w:rPr>
          <w:lang w:val="en-US"/>
        </w:rPr>
        <w:t>Let’s examine the possible</w:t>
      </w:r>
      <w:r w:rsidR="00171A18">
        <w:rPr>
          <w:lang w:val="en-US"/>
        </w:rPr>
        <w:t xml:space="preserve"> correlation between Bitcoin’s rate and household spending.</w:t>
      </w:r>
    </w:p>
    <w:p w:rsidR="00111AB9" w:rsidRDefault="00111AB9" w:rsidP="00111AB9">
      <w:pPr>
        <w:ind w:firstLine="709"/>
        <w:rPr>
          <w:lang w:val="en-US"/>
        </w:rPr>
      </w:pPr>
      <w:r>
        <w:rPr>
          <w:lang w:val="en-US"/>
        </w:rPr>
        <w:t>For that we used autocorrelation test, heteroskedasticity test, we examined the distribution, resudials, scale etc.</w:t>
      </w:r>
    </w:p>
    <w:p w:rsidR="00111AB9" w:rsidRPr="005115EA" w:rsidRDefault="00111AB9" w:rsidP="00111AB9">
      <w:pPr>
        <w:ind w:firstLine="709"/>
        <w:rPr>
          <w:lang w:val="en-US"/>
        </w:rPr>
      </w:pPr>
      <w:r>
        <w:rPr>
          <w:lang w:val="en-US"/>
        </w:rPr>
        <w:t xml:space="preserve">Finally we </w:t>
      </w:r>
    </w:p>
    <w:p w:rsidR="00171A18" w:rsidRDefault="00C66709" w:rsidP="001325B2">
      <w:pPr>
        <w:ind w:firstLine="709"/>
        <w:rPr>
          <w:lang w:val="en-US"/>
        </w:rPr>
      </w:pPr>
      <w:r>
        <w:rPr>
          <w:lang w:val="en-US"/>
        </w:rPr>
        <w:t>The result of preliminary regression test is:</w:t>
      </w:r>
    </w:p>
    <w:p w:rsidR="00C66709" w:rsidRDefault="00C66709" w:rsidP="00C66709">
      <w:pPr>
        <w:pStyle w:val="a3"/>
        <w:numPr>
          <w:ilvl w:val="0"/>
          <w:numId w:val="6"/>
        </w:numPr>
        <w:ind w:left="0" w:firstLine="709"/>
        <w:rPr>
          <w:lang w:val="en-US"/>
        </w:rPr>
      </w:pPr>
      <w:r w:rsidRPr="00C66709">
        <w:rPr>
          <w:lang w:val="en-US"/>
        </w:rPr>
        <w:t>Pr(&gt;|t|)</w:t>
      </w:r>
      <w:r>
        <w:rPr>
          <w:lang w:val="en-US"/>
        </w:rPr>
        <w:t xml:space="preserve"> &lt; </w:t>
      </w:r>
      <w:r w:rsidRPr="00C66709">
        <w:rPr>
          <w:lang w:val="en-US"/>
        </w:rPr>
        <w:t>0.00871</w:t>
      </w:r>
      <w:r>
        <w:rPr>
          <w:lang w:val="en-US"/>
        </w:rPr>
        <w:t xml:space="preserve"> &lt;5% &lt;1%. We state that the </w:t>
      </w:r>
      <w:r w:rsidRPr="00C66709">
        <w:rPr>
          <w:lang w:val="en-US"/>
        </w:rPr>
        <w:t>strong significance</w:t>
      </w:r>
      <w:r>
        <w:rPr>
          <w:lang w:val="en-US"/>
        </w:rPr>
        <w:t xml:space="preserve"> exists between two variables;</w:t>
      </w:r>
    </w:p>
    <w:p w:rsidR="008A15C7" w:rsidRPr="008A15C7" w:rsidRDefault="00C66709" w:rsidP="00C66709">
      <w:pPr>
        <w:pStyle w:val="a3"/>
        <w:numPr>
          <w:ilvl w:val="0"/>
          <w:numId w:val="6"/>
        </w:numPr>
        <w:ind w:left="0" w:firstLine="709"/>
        <w:rPr>
          <w:lang w:val="en-US"/>
        </w:rPr>
      </w:pPr>
      <w:r>
        <w:rPr>
          <w:lang w:val="en-US"/>
        </w:rPr>
        <w:t xml:space="preserve">Standard error of X is </w:t>
      </w:r>
      <w:r w:rsidRPr="00C66709">
        <w:rPr>
          <w:lang w:val="en-US"/>
        </w:rPr>
        <w:t>4.860e</w:t>
      </w:r>
      <w:r w:rsidR="008A15C7" w:rsidRPr="008A15C7">
        <w:rPr>
          <w:lang w:val="en-US"/>
        </w:rPr>
        <w:t>+05.</w:t>
      </w:r>
    </w:p>
    <w:p w:rsidR="008A15C7" w:rsidRDefault="008A15C7" w:rsidP="008A15C7">
      <w:pPr>
        <w:ind w:firstLine="709"/>
        <w:rPr>
          <w:lang w:val="en-US"/>
        </w:rPr>
      </w:pPr>
      <w:r>
        <w:rPr>
          <w:lang w:val="en-US"/>
        </w:rPr>
        <w:t>The result of Durbin-Watson Test:</w:t>
      </w:r>
    </w:p>
    <w:p w:rsidR="008A15C7" w:rsidRDefault="008A15C7" w:rsidP="008A15C7">
      <w:pPr>
        <w:ind w:firstLine="709"/>
        <w:rPr>
          <w:lang w:val="en-US"/>
        </w:rPr>
      </w:pPr>
      <w:r>
        <w:rPr>
          <w:lang w:val="en-US"/>
        </w:rPr>
        <w:lastRenderedPageBreak/>
        <w:t xml:space="preserve">DW = </w:t>
      </w:r>
      <w:r w:rsidRPr="008A15C7">
        <w:rPr>
          <w:lang w:val="en-US"/>
        </w:rPr>
        <w:t>1.8236</w:t>
      </w:r>
      <w:r>
        <w:rPr>
          <w:lang w:val="en-US"/>
        </w:rPr>
        <w:t>.</w:t>
      </w:r>
    </w:p>
    <w:p w:rsidR="00F64AD9" w:rsidRDefault="008A15C7" w:rsidP="008A15C7">
      <w:pPr>
        <w:ind w:firstLine="709"/>
        <w:rPr>
          <w:lang w:val="en-US"/>
        </w:rPr>
      </w:pPr>
      <w:r>
        <w:rPr>
          <w:lang w:val="en-US"/>
        </w:rPr>
        <w:t xml:space="preserve">We know that </w:t>
      </w:r>
      <w:r w:rsidRPr="008A15C7">
        <w:rPr>
          <w:lang w:val="en-US"/>
        </w:rPr>
        <w:t>when 0</w:t>
      </w:r>
      <w:r w:rsidR="00F64AD9">
        <w:rPr>
          <w:lang w:val="en-US"/>
        </w:rPr>
        <w:t>&lt;</w:t>
      </w:r>
      <w:r w:rsidRPr="008A15C7">
        <w:rPr>
          <w:lang w:val="en-US"/>
        </w:rPr>
        <w:t>DW</w:t>
      </w:r>
      <w:r w:rsidR="00F64AD9">
        <w:rPr>
          <w:lang w:val="en-US"/>
        </w:rPr>
        <w:t>&lt;</w:t>
      </w:r>
      <w:r w:rsidRPr="008A15C7">
        <w:rPr>
          <w:lang w:val="en-US"/>
        </w:rPr>
        <w:t>1.8, the model is a positive autocorrelation; when 2.2</w:t>
      </w:r>
      <w:r w:rsidR="00F64AD9">
        <w:rPr>
          <w:lang w:val="en-US"/>
        </w:rPr>
        <w:t>&lt;</w:t>
      </w:r>
      <w:r w:rsidRPr="008A15C7">
        <w:rPr>
          <w:lang w:val="en-US"/>
        </w:rPr>
        <w:t>DW</w:t>
      </w:r>
      <w:r w:rsidR="00F64AD9">
        <w:rPr>
          <w:lang w:val="en-US"/>
        </w:rPr>
        <w:t>&lt;</w:t>
      </w:r>
      <w:r w:rsidRPr="008A15C7">
        <w:rPr>
          <w:lang w:val="en-US"/>
        </w:rPr>
        <w:t>4, the model is a negative autocorrelation</w:t>
      </w:r>
      <w:r w:rsidR="00F64AD9">
        <w:rPr>
          <w:lang w:val="en-US"/>
        </w:rPr>
        <w:t>.</w:t>
      </w:r>
    </w:p>
    <w:p w:rsidR="00C66709" w:rsidRDefault="00C66709" w:rsidP="008A15C7">
      <w:pPr>
        <w:ind w:firstLine="709"/>
        <w:rPr>
          <w:lang w:val="en-US"/>
        </w:rPr>
      </w:pPr>
      <w:r w:rsidRPr="008A15C7">
        <w:rPr>
          <w:lang w:val="en-US"/>
        </w:rPr>
        <w:t xml:space="preserve"> </w:t>
      </w:r>
      <w:r w:rsidR="00F64AD9">
        <w:rPr>
          <w:lang w:val="en-US"/>
        </w:rPr>
        <w:t xml:space="preserve">We are in a really tricky situation: on the one hand we have value of DW which is mathematically greater than 1.8. But on the other hand our result is </w:t>
      </w:r>
      <w:r w:rsidR="00F64AD9" w:rsidRPr="008A15C7">
        <w:rPr>
          <w:lang w:val="en-US"/>
        </w:rPr>
        <w:t>1.8236</w:t>
      </w:r>
      <w:r w:rsidR="00F64AD9">
        <w:rPr>
          <w:lang w:val="en-US"/>
        </w:rPr>
        <w:t xml:space="preserve"> and </w:t>
      </w:r>
      <w:r w:rsidR="009C41A3">
        <w:rPr>
          <w:lang w:val="en-US"/>
        </w:rPr>
        <w:t>it has very small excess of 1.8</w:t>
      </w:r>
      <w:r w:rsidR="00F64AD9">
        <w:rPr>
          <w:lang w:val="en-US"/>
        </w:rPr>
        <w:t xml:space="preserve"> value (only 0.0236). </w:t>
      </w:r>
    </w:p>
    <w:p w:rsidR="00F64AD9" w:rsidRDefault="00F64AD9" w:rsidP="008A15C7">
      <w:pPr>
        <w:ind w:firstLine="709"/>
        <w:rPr>
          <w:lang w:val="en-US"/>
        </w:rPr>
      </w:pPr>
      <w:r>
        <w:rPr>
          <w:lang w:val="en-US"/>
        </w:rPr>
        <w:t>The calculations with the help of R software shows us the conclusion that we have positive autocorrelation. That means that Bitcoin rate has a positive</w:t>
      </w:r>
      <w:r w:rsidRPr="00F64AD9">
        <w:rPr>
          <w:lang w:val="en-US"/>
        </w:rPr>
        <w:t xml:space="preserve"> autocorrelation relationship</w:t>
      </w:r>
      <w:r>
        <w:rPr>
          <w:lang w:val="en-US"/>
        </w:rPr>
        <w:t xml:space="preserve"> with household spending in Canada.</w:t>
      </w:r>
    </w:p>
    <w:p w:rsidR="00F64AD9" w:rsidRDefault="004F7FB8" w:rsidP="008A15C7">
      <w:pPr>
        <w:ind w:firstLine="709"/>
        <w:rPr>
          <w:lang w:val="en-US"/>
        </w:rPr>
      </w:pPr>
      <w:r>
        <w:rPr>
          <w:lang w:val="en-US"/>
        </w:rPr>
        <w:t>The result of Breusch-Pagan test shows that p-value = 0</w:t>
      </w:r>
      <w:r w:rsidR="004E42E5">
        <w:rPr>
          <w:lang w:val="en-US"/>
        </w:rPr>
        <w:t>.</w:t>
      </w:r>
      <w:r>
        <w:rPr>
          <w:lang w:val="en-US"/>
        </w:rPr>
        <w:t>5922. We know that if our p-value is below the appropriate threshold (&lt;0.05), then we should reject null hypothesis and assume heteroskedasticity. But as we have value 0,5922</w:t>
      </w:r>
      <w:r w:rsidR="004E42E5">
        <w:rPr>
          <w:lang w:val="en-US"/>
        </w:rPr>
        <w:t xml:space="preserve"> &gt; 0.05, then we can</w:t>
      </w:r>
      <w:r w:rsidR="0060694C">
        <w:rPr>
          <w:lang w:val="en-US"/>
        </w:rPr>
        <w:t>not reject the null hypothesis and</w:t>
      </w:r>
      <w:r w:rsidR="004E42E5">
        <w:rPr>
          <w:lang w:val="en-US"/>
        </w:rPr>
        <w:t xml:space="preserve"> state that there is no heteroskedasticity in our case. </w:t>
      </w:r>
    </w:p>
    <w:p w:rsidR="00B80DA4" w:rsidRDefault="00B80DA4" w:rsidP="008A15C7">
      <w:pPr>
        <w:ind w:firstLine="709"/>
        <w:rPr>
          <w:lang w:val="en-US"/>
        </w:rPr>
      </w:pPr>
      <w:r>
        <w:rPr>
          <w:lang w:val="en-US"/>
        </w:rPr>
        <w:t>The result of Normal Distribution Testing is represented on the following graph.</w:t>
      </w:r>
    </w:p>
    <w:p w:rsidR="004E42E5" w:rsidRDefault="00715D66" w:rsidP="00B80DA4">
      <w:pPr>
        <w:rPr>
          <w:lang w:val="en-U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B80DA4">
        <w:rPr>
          <w:noProof/>
        </w:rPr>
        <w:drawing>
          <wp:inline distT="0" distB="0" distL="0" distR="0">
            <wp:extent cx="4046180" cy="3181350"/>
            <wp:effectExtent l="19050" t="0" r="0" b="0"/>
            <wp:docPr id="7" name="Рисунок 7" descr="C:\Users\im070\Pictures\0bb86362-cc24-4224-9493-712a15e2b6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m070\Pictures\0bb86362-cc24-4224-9493-712a15e2b6e0.png"/>
                    <pic:cNvPicPr>
                      <a:picLocks noChangeAspect="1" noChangeArrowheads="1"/>
                    </pic:cNvPicPr>
                  </pic:nvPicPr>
                  <pic:blipFill>
                    <a:blip r:embed="rId13"/>
                    <a:srcRect/>
                    <a:stretch>
                      <a:fillRect/>
                    </a:stretch>
                  </pic:blipFill>
                  <pic:spPr bwMode="auto">
                    <a:xfrm>
                      <a:off x="0" y="0"/>
                      <a:ext cx="4050851" cy="3185022"/>
                    </a:xfrm>
                    <a:prstGeom prst="rect">
                      <a:avLst/>
                    </a:prstGeom>
                    <a:noFill/>
                    <a:ln w="9525">
                      <a:noFill/>
                      <a:miter lim="800000"/>
                      <a:headEnd/>
                      <a:tailEnd/>
                    </a:ln>
                  </pic:spPr>
                </pic:pic>
              </a:graphicData>
            </a:graphic>
          </wp:inline>
        </w:drawing>
      </w:r>
    </w:p>
    <w:p w:rsidR="00014C6B" w:rsidRDefault="00014C6B" w:rsidP="00B80DA4">
      <w:pPr>
        <w:ind w:firstLine="709"/>
        <w:rPr>
          <w:lang w:val="en-US"/>
        </w:rPr>
      </w:pPr>
      <w:r>
        <w:rPr>
          <w:lang w:val="en-US"/>
        </w:rPr>
        <w:t>Graph 5. Q-Q Plot</w:t>
      </w:r>
    </w:p>
    <w:p w:rsidR="00014C6B" w:rsidRDefault="006030FE" w:rsidP="00951F9A">
      <w:pPr>
        <w:ind w:firstLine="709"/>
        <w:rPr>
          <w:lang w:val="en-US"/>
        </w:rPr>
      </w:pPr>
      <w:r>
        <w:rPr>
          <w:lang w:val="en-US"/>
        </w:rPr>
        <w:t>All</w:t>
      </w:r>
      <w:r w:rsidR="00F01E19">
        <w:rPr>
          <w:lang w:val="en-US"/>
        </w:rPr>
        <w:t xml:space="preserve"> the black dots</w:t>
      </w:r>
      <w:r>
        <w:rPr>
          <w:lang w:val="en-US"/>
        </w:rPr>
        <w:t xml:space="preserve"> (except only one of them)</w:t>
      </w:r>
      <w:r w:rsidR="00F01E19">
        <w:rPr>
          <w:lang w:val="en-US"/>
        </w:rPr>
        <w:t xml:space="preserve"> are within </w:t>
      </w:r>
      <w:r>
        <w:rPr>
          <w:lang w:val="en-US"/>
        </w:rPr>
        <w:t xml:space="preserve">the </w:t>
      </w:r>
      <w:r w:rsidR="00F01E19">
        <w:rPr>
          <w:lang w:val="en-US"/>
        </w:rPr>
        <w:t>two dotted lines.</w:t>
      </w:r>
    </w:p>
    <w:p w:rsidR="006030FE" w:rsidRPr="006030FE" w:rsidRDefault="006030FE" w:rsidP="00951F9A">
      <w:pPr>
        <w:ind w:firstLine="709"/>
        <w:rPr>
          <w:lang w:val="en-US"/>
        </w:rPr>
      </w:pPr>
      <w:r>
        <w:rPr>
          <w:lang w:val="en-US"/>
        </w:rPr>
        <w:lastRenderedPageBreak/>
        <w:t>Moreover we can see many points that are on our blue line (5 from 12 of them are on the line, 2 more are very near, another 3 dot</w:t>
      </w:r>
      <w:r w:rsidR="001C1463">
        <w:rPr>
          <w:lang w:val="en-US"/>
        </w:rPr>
        <w:t>e</w:t>
      </w:r>
      <w:r>
        <w:rPr>
          <w:lang w:val="en-US"/>
        </w:rPr>
        <w:t xml:space="preserve">s are not far away as well and only 2 are appeared distantly. </w:t>
      </w:r>
    </w:p>
    <w:p w:rsidR="00F01E19" w:rsidRDefault="00014C6B" w:rsidP="00B80DA4">
      <w:pPr>
        <w:ind w:firstLine="709"/>
        <w:rPr>
          <w:lang w:val="en-US"/>
        </w:rPr>
      </w:pPr>
      <w:r>
        <w:rPr>
          <w:noProof/>
        </w:rPr>
        <w:drawing>
          <wp:inline distT="0" distB="0" distL="0" distR="0">
            <wp:extent cx="4152900" cy="3705190"/>
            <wp:effectExtent l="19050" t="0" r="0" b="0"/>
            <wp:docPr id="8" name="Рисунок 8" descr="C:\Users\im070\Pictures\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m070\Pictures\residuals"/>
                    <pic:cNvPicPr>
                      <a:picLocks noChangeAspect="1" noChangeArrowheads="1"/>
                    </pic:cNvPicPr>
                  </pic:nvPicPr>
                  <pic:blipFill>
                    <a:blip r:embed="rId14"/>
                    <a:srcRect/>
                    <a:stretch>
                      <a:fillRect/>
                    </a:stretch>
                  </pic:blipFill>
                  <pic:spPr bwMode="auto">
                    <a:xfrm>
                      <a:off x="0" y="0"/>
                      <a:ext cx="4152900" cy="3705190"/>
                    </a:xfrm>
                    <a:prstGeom prst="rect">
                      <a:avLst/>
                    </a:prstGeom>
                    <a:noFill/>
                    <a:ln w="9525">
                      <a:noFill/>
                      <a:miter lim="800000"/>
                      <a:headEnd/>
                      <a:tailEnd/>
                    </a:ln>
                  </pic:spPr>
                </pic:pic>
              </a:graphicData>
            </a:graphic>
          </wp:inline>
        </w:drawing>
      </w:r>
    </w:p>
    <w:p w:rsidR="00014C6B" w:rsidRDefault="00014C6B" w:rsidP="00014C6B">
      <w:pPr>
        <w:ind w:firstLine="709"/>
        <w:rPr>
          <w:lang w:val="en-US"/>
        </w:rPr>
      </w:pPr>
      <w:r>
        <w:rPr>
          <w:lang w:val="en-US"/>
        </w:rPr>
        <w:t>Graph 6. Residuals vs Fitted</w:t>
      </w:r>
    </w:p>
    <w:p w:rsidR="00951F9A" w:rsidRDefault="00951F9A" w:rsidP="00014C6B">
      <w:pPr>
        <w:ind w:firstLine="709"/>
        <w:rPr>
          <w:lang w:val="en-US"/>
        </w:rPr>
      </w:pPr>
      <w:r>
        <w:rPr>
          <w:lang w:val="en-US"/>
        </w:rPr>
        <w:t>We see a down tendency on this graph.</w:t>
      </w:r>
    </w:p>
    <w:p w:rsidR="00014C6B" w:rsidRDefault="00014C6B" w:rsidP="00014C6B">
      <w:pPr>
        <w:rPr>
          <w:lang w:val="en-US"/>
        </w:rPr>
      </w:pPr>
      <w:r>
        <w:rPr>
          <w:noProof/>
        </w:rPr>
        <w:lastRenderedPageBreak/>
        <w:drawing>
          <wp:inline distT="0" distB="0" distL="0" distR="0">
            <wp:extent cx="4362450" cy="3892149"/>
            <wp:effectExtent l="19050" t="0" r="0" b="0"/>
            <wp:docPr id="9" name="Рисунок 9" descr="C:\Users\im070\Pictures\Normal 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m070\Pictures\Normal Q-Q"/>
                    <pic:cNvPicPr>
                      <a:picLocks noChangeAspect="1" noChangeArrowheads="1"/>
                    </pic:cNvPicPr>
                  </pic:nvPicPr>
                  <pic:blipFill>
                    <a:blip r:embed="rId15"/>
                    <a:srcRect/>
                    <a:stretch>
                      <a:fillRect/>
                    </a:stretch>
                  </pic:blipFill>
                  <pic:spPr bwMode="auto">
                    <a:xfrm>
                      <a:off x="0" y="0"/>
                      <a:ext cx="4362450" cy="3892149"/>
                    </a:xfrm>
                    <a:prstGeom prst="rect">
                      <a:avLst/>
                    </a:prstGeom>
                    <a:noFill/>
                    <a:ln w="9525">
                      <a:noFill/>
                      <a:miter lim="800000"/>
                      <a:headEnd/>
                      <a:tailEnd/>
                    </a:ln>
                  </pic:spPr>
                </pic:pic>
              </a:graphicData>
            </a:graphic>
          </wp:inline>
        </w:drawing>
      </w:r>
    </w:p>
    <w:p w:rsidR="00014C6B" w:rsidRPr="005115EA" w:rsidRDefault="00014C6B" w:rsidP="00014C6B">
      <w:pPr>
        <w:ind w:firstLine="709"/>
        <w:rPr>
          <w:lang w:val="en-US"/>
        </w:rPr>
      </w:pPr>
      <w:r>
        <w:rPr>
          <w:lang w:val="en-US"/>
        </w:rPr>
        <w:tab/>
        <w:t>Graph 7. Normal Q-Q</w:t>
      </w:r>
    </w:p>
    <w:p w:rsidR="00014C6B" w:rsidRPr="001C1463" w:rsidRDefault="00951F9A" w:rsidP="00951F9A">
      <w:pPr>
        <w:ind w:firstLine="709"/>
        <w:rPr>
          <w:lang w:val="en-US"/>
        </w:rPr>
      </w:pPr>
      <w:r>
        <w:rPr>
          <w:lang w:val="en-US"/>
        </w:rPr>
        <w:t>We see here that our black dotes are normally distributed along the line.</w:t>
      </w:r>
      <w:r w:rsidR="001C1463" w:rsidRPr="001C1463">
        <w:rPr>
          <w:lang w:val="en-US"/>
        </w:rPr>
        <w:t xml:space="preserve"> </w:t>
      </w:r>
      <w:r w:rsidR="001C1463">
        <w:rPr>
          <w:lang w:val="en-US"/>
        </w:rPr>
        <w:t>D</w:t>
      </w:r>
      <w:r w:rsidR="001C1463" w:rsidRPr="001C1463">
        <w:rPr>
          <w:lang w:val="en-US"/>
        </w:rPr>
        <w:t xml:space="preserve">ispersion </w:t>
      </w:r>
      <w:r w:rsidR="001C1463">
        <w:rPr>
          <w:lang w:val="en-US"/>
        </w:rPr>
        <w:t xml:space="preserve">is very small – all the dotes are either practically on the line or not far away from it. Again we can see just a couple of dotes which are drifted away more than others. </w:t>
      </w:r>
    </w:p>
    <w:p w:rsidR="00014C6B" w:rsidRDefault="0061132C" w:rsidP="0061132C">
      <w:pPr>
        <w:rPr>
          <w:lang w:val="en-US"/>
        </w:rPr>
      </w:pPr>
      <w:r>
        <w:rPr>
          <w:noProof/>
        </w:rPr>
        <w:lastRenderedPageBreak/>
        <w:drawing>
          <wp:inline distT="0" distB="0" distL="0" distR="0">
            <wp:extent cx="4143375" cy="3696691"/>
            <wp:effectExtent l="19050" t="0" r="9525" b="0"/>
            <wp:docPr id="11" name="Рисунок 11" descr="C:\Users\im070\Pictures\Residuals vs l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m070\Pictures\Residuals vs lev"/>
                    <pic:cNvPicPr>
                      <a:picLocks noChangeAspect="1" noChangeArrowheads="1"/>
                    </pic:cNvPicPr>
                  </pic:nvPicPr>
                  <pic:blipFill>
                    <a:blip r:embed="rId16"/>
                    <a:srcRect/>
                    <a:stretch>
                      <a:fillRect/>
                    </a:stretch>
                  </pic:blipFill>
                  <pic:spPr bwMode="auto">
                    <a:xfrm>
                      <a:off x="0" y="0"/>
                      <a:ext cx="4143375" cy="3696691"/>
                    </a:xfrm>
                    <a:prstGeom prst="rect">
                      <a:avLst/>
                    </a:prstGeom>
                    <a:noFill/>
                    <a:ln w="9525">
                      <a:noFill/>
                      <a:miter lim="800000"/>
                      <a:headEnd/>
                      <a:tailEnd/>
                    </a:ln>
                  </pic:spPr>
                </pic:pic>
              </a:graphicData>
            </a:graphic>
          </wp:inline>
        </w:drawing>
      </w:r>
    </w:p>
    <w:p w:rsidR="0061132C" w:rsidRDefault="0061132C" w:rsidP="0061132C">
      <w:pPr>
        <w:ind w:firstLine="708"/>
        <w:rPr>
          <w:lang w:val="en-US"/>
        </w:rPr>
      </w:pPr>
      <w:r>
        <w:rPr>
          <w:lang w:val="en-US"/>
        </w:rPr>
        <w:t xml:space="preserve">Graph </w:t>
      </w:r>
      <w:r w:rsidR="00951F9A">
        <w:rPr>
          <w:lang w:val="en-US"/>
        </w:rPr>
        <w:t>8</w:t>
      </w:r>
      <w:r>
        <w:rPr>
          <w:lang w:val="en-US"/>
        </w:rPr>
        <w:t>. Residuals vs Leverage</w:t>
      </w:r>
    </w:p>
    <w:p w:rsidR="0061132C" w:rsidRDefault="0061132C" w:rsidP="0061132C">
      <w:pPr>
        <w:ind w:firstLine="708"/>
        <w:rPr>
          <w:lang w:val="en-US"/>
        </w:rPr>
      </w:pPr>
    </w:p>
    <w:p w:rsidR="0061132C" w:rsidRDefault="00951F9A" w:rsidP="0061132C">
      <w:pPr>
        <w:ind w:firstLine="708"/>
        <w:rPr>
          <w:lang w:val="en-US"/>
        </w:rPr>
      </w:pPr>
      <w:r>
        <w:rPr>
          <w:lang w:val="en-US"/>
        </w:rPr>
        <w:t>As we already did the Breusch-Pagan test that shows that we don’t have heteroskedasticity in our case, we don’t need to demonstrate it again.</w:t>
      </w:r>
    </w:p>
    <w:p w:rsidR="001C1463" w:rsidRDefault="001C1463" w:rsidP="0061132C">
      <w:pPr>
        <w:ind w:firstLine="708"/>
        <w:rPr>
          <w:lang w:val="en-US"/>
        </w:rPr>
      </w:pPr>
      <w:r>
        <w:rPr>
          <w:lang w:val="en-US"/>
        </w:rPr>
        <w:t>The results of our plots are good but still there are some moments which lead us to a conclusion that correlation is not perfect.</w:t>
      </w:r>
    </w:p>
    <w:p w:rsidR="00951F9A" w:rsidRDefault="001C1463" w:rsidP="0061132C">
      <w:pPr>
        <w:ind w:firstLine="708"/>
        <w:rPr>
          <w:lang w:val="en-US"/>
        </w:rPr>
      </w:pPr>
      <w:r>
        <w:rPr>
          <w:lang w:val="en-US"/>
        </w:rPr>
        <w:t>So we decided that to make some correlation calculations and OLS should be a good idea.</w:t>
      </w:r>
    </w:p>
    <w:p w:rsidR="00951F9A" w:rsidRDefault="00951F9A" w:rsidP="0061132C">
      <w:pPr>
        <w:ind w:firstLine="708"/>
        <w:rPr>
          <w:lang w:val="en-US"/>
        </w:rPr>
      </w:pPr>
      <w:r>
        <w:rPr>
          <w:lang w:val="en-US"/>
        </w:rPr>
        <w:t>First of all, to prove our correlation once more we calculated Pearson’s Correlation Coefficient.</w:t>
      </w:r>
    </w:p>
    <w:p w:rsidR="00951F9A" w:rsidRDefault="00951F9A" w:rsidP="0061132C">
      <w:pPr>
        <w:ind w:firstLine="708"/>
        <w:rPr>
          <w:lang w:val="en-US"/>
        </w:rPr>
      </w:pPr>
      <w:r>
        <w:rPr>
          <w:lang w:val="en-US"/>
        </w:rPr>
        <w:t>The formula for this coefficient is as follows</w:t>
      </w:r>
      <w:r>
        <w:rPr>
          <w:rStyle w:val="a6"/>
          <w:lang w:val="en-US"/>
        </w:rPr>
        <w:footnoteReference w:id="13"/>
      </w:r>
      <w:r>
        <w:rPr>
          <w:lang w:val="en-US"/>
        </w:rPr>
        <w:t>:</w:t>
      </w:r>
    </w:p>
    <w:p w:rsidR="00951F9A" w:rsidRDefault="00951F9A" w:rsidP="0061132C">
      <w:pPr>
        <w:ind w:firstLine="708"/>
        <w:rPr>
          <w:lang w:val="en-US"/>
        </w:rPr>
      </w:pPr>
      <w:r>
        <w:rPr>
          <w:noProof/>
        </w:rPr>
        <w:lastRenderedPageBreak/>
        <w:drawing>
          <wp:inline distT="0" distB="0" distL="0" distR="0">
            <wp:extent cx="2371725" cy="857672"/>
            <wp:effectExtent l="19050" t="0" r="9525" b="0"/>
            <wp:docPr id="2" name="Рисунок 2" descr="https://www.socscistatistics.com/images/pea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ocscistatistics.com/images/pearson.png"/>
                    <pic:cNvPicPr>
                      <a:picLocks noChangeAspect="1" noChangeArrowheads="1"/>
                    </pic:cNvPicPr>
                  </pic:nvPicPr>
                  <pic:blipFill>
                    <a:blip r:embed="rId17"/>
                    <a:srcRect/>
                    <a:stretch>
                      <a:fillRect/>
                    </a:stretch>
                  </pic:blipFill>
                  <pic:spPr bwMode="auto">
                    <a:xfrm>
                      <a:off x="0" y="0"/>
                      <a:ext cx="2371725" cy="857672"/>
                    </a:xfrm>
                    <a:prstGeom prst="rect">
                      <a:avLst/>
                    </a:prstGeom>
                    <a:noFill/>
                    <a:ln w="9525">
                      <a:noFill/>
                      <a:miter lim="800000"/>
                      <a:headEnd/>
                      <a:tailEnd/>
                    </a:ln>
                  </pic:spPr>
                </pic:pic>
              </a:graphicData>
            </a:graphic>
          </wp:inline>
        </w:drawing>
      </w:r>
    </w:p>
    <w:p w:rsidR="0061132C" w:rsidRDefault="00951F9A" w:rsidP="00951F9A">
      <w:pPr>
        <w:ind w:firstLine="709"/>
        <w:rPr>
          <w:lang w:val="en-US"/>
        </w:rPr>
      </w:pPr>
      <w:r>
        <w:rPr>
          <w:lang w:val="en-US"/>
        </w:rPr>
        <w:t xml:space="preserve">We did calculations in </w:t>
      </w:r>
      <w:r w:rsidR="001C1463">
        <w:rPr>
          <w:lang w:val="en-US"/>
        </w:rPr>
        <w:t xml:space="preserve">the </w:t>
      </w:r>
      <w:r>
        <w:rPr>
          <w:lang w:val="en-US"/>
        </w:rPr>
        <w:t>Excel</w:t>
      </w:r>
      <w:r w:rsidR="001C1463">
        <w:rPr>
          <w:lang w:val="en-US"/>
        </w:rPr>
        <w:t xml:space="preserve"> file (in the Annex attached)</w:t>
      </w:r>
      <w:r>
        <w:rPr>
          <w:lang w:val="en-US"/>
        </w:rPr>
        <w:t xml:space="preserve"> and got that r = 0,716788.</w:t>
      </w:r>
    </w:p>
    <w:p w:rsidR="00951F9A" w:rsidRDefault="00951F9A" w:rsidP="00951F9A">
      <w:pPr>
        <w:ind w:firstLine="709"/>
        <w:rPr>
          <w:lang w:val="en-US"/>
        </w:rPr>
      </w:pPr>
      <w:r>
        <w:rPr>
          <w:lang w:val="en-US"/>
        </w:rPr>
        <w:t xml:space="preserve">As a result we </w:t>
      </w:r>
      <w:r w:rsidR="001C1463">
        <w:rPr>
          <w:lang w:val="en-US"/>
        </w:rPr>
        <w:t>can speak about rather</w:t>
      </w:r>
      <w:r>
        <w:rPr>
          <w:lang w:val="en-US"/>
        </w:rPr>
        <w:t xml:space="preserve"> strong positive correlation. That means that if the Bitcoin’s rate goes higher, </w:t>
      </w:r>
      <w:r w:rsidR="00946EBF">
        <w:rPr>
          <w:lang w:val="en-US"/>
        </w:rPr>
        <w:t>we have a strong likelihood that Canadian household spending goes up as well.</w:t>
      </w:r>
    </w:p>
    <w:p w:rsidR="00946EBF" w:rsidRDefault="00946EBF" w:rsidP="00951F9A">
      <w:pPr>
        <w:ind w:firstLine="709"/>
        <w:rPr>
          <w:lang w:val="en-US"/>
        </w:rPr>
      </w:pPr>
      <w:r>
        <w:rPr>
          <w:lang w:val="en-US"/>
        </w:rPr>
        <w:t xml:space="preserve">And last but not least: we’d like to create a linear regression. </w:t>
      </w:r>
    </w:p>
    <w:p w:rsidR="00946EBF" w:rsidRDefault="00946EBF" w:rsidP="00951F9A">
      <w:pPr>
        <w:ind w:firstLine="709"/>
        <w:rPr>
          <w:lang w:val="en-US"/>
        </w:rPr>
      </w:pPr>
      <w:r>
        <w:rPr>
          <w:lang w:val="en-US"/>
        </w:rPr>
        <w:t>The formula we know is</w:t>
      </w:r>
      <w:r w:rsidR="0030060E">
        <w:rPr>
          <w:rStyle w:val="a6"/>
          <w:lang w:val="en-US"/>
        </w:rPr>
        <w:footnoteReference w:id="14"/>
      </w:r>
      <w:r>
        <w:rPr>
          <w:lang w:val="en-US"/>
        </w:rPr>
        <w:t>:</w:t>
      </w:r>
    </w:p>
    <w:p w:rsidR="00946EBF" w:rsidRPr="00946EBF" w:rsidRDefault="00946EBF" w:rsidP="00951F9A">
      <w:pPr>
        <w:ind w:firstLine="709"/>
      </w:pPr>
      <w:r>
        <w:rPr>
          <w:noProof/>
        </w:rPr>
        <w:drawing>
          <wp:inline distT="0" distB="0" distL="0" distR="0">
            <wp:extent cx="2228850" cy="1152525"/>
            <wp:effectExtent l="19050" t="0" r="0" b="0"/>
            <wp:docPr id="6" name="Рисунок 5" descr="C:\Users\im070\Pictures\Screenshot_20201202-1302244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m070\Pictures\Screenshot_20201202-130224462.jpg"/>
                    <pic:cNvPicPr>
                      <a:picLocks noChangeAspect="1" noChangeArrowheads="1"/>
                    </pic:cNvPicPr>
                  </pic:nvPicPr>
                  <pic:blipFill>
                    <a:blip r:embed="rId18"/>
                    <a:srcRect/>
                    <a:stretch>
                      <a:fillRect/>
                    </a:stretch>
                  </pic:blipFill>
                  <pic:spPr bwMode="auto">
                    <a:xfrm>
                      <a:off x="0" y="0"/>
                      <a:ext cx="2228850" cy="1152525"/>
                    </a:xfrm>
                    <a:prstGeom prst="rect">
                      <a:avLst/>
                    </a:prstGeom>
                    <a:noFill/>
                    <a:ln w="9525">
                      <a:noFill/>
                      <a:miter lim="800000"/>
                      <a:headEnd/>
                      <a:tailEnd/>
                    </a:ln>
                  </pic:spPr>
                </pic:pic>
              </a:graphicData>
            </a:graphic>
          </wp:inline>
        </w:drawing>
      </w:r>
    </w:p>
    <w:p w:rsidR="00946EBF" w:rsidRDefault="00946EBF" w:rsidP="00951F9A">
      <w:pPr>
        <w:ind w:firstLine="709"/>
        <w:rPr>
          <w:lang w:val="en-US"/>
        </w:rPr>
      </w:pPr>
      <w:r>
        <w:rPr>
          <w:lang w:val="en-US"/>
        </w:rPr>
        <w:t xml:space="preserve">We have Bitcoin’s rate and household spending in the table 1. </w:t>
      </w:r>
    </w:p>
    <w:p w:rsidR="00946EBF" w:rsidRPr="005115EA" w:rsidRDefault="00946EBF" w:rsidP="00951F9A">
      <w:pPr>
        <w:ind w:firstLine="709"/>
        <w:rPr>
          <w:lang w:val="en-US"/>
        </w:rPr>
      </w:pPr>
      <w:r>
        <w:rPr>
          <w:lang w:val="en-US"/>
        </w:rPr>
        <w:t xml:space="preserve">Again we’ll paste it here and do additional calculations. Suppose that </w:t>
      </w:r>
      <w:r w:rsidR="0030060E">
        <w:rPr>
          <w:lang w:val="en-US"/>
        </w:rPr>
        <w:t>Bitcoin’s rate is x</w:t>
      </w:r>
      <w:r w:rsidR="0030060E">
        <w:rPr>
          <w:vertAlign w:val="subscript"/>
          <w:lang w:val="en-US"/>
        </w:rPr>
        <w:t>t</w:t>
      </w:r>
      <w:r w:rsidR="0030060E">
        <w:rPr>
          <w:lang w:val="en-US"/>
        </w:rPr>
        <w:t xml:space="preserve"> and household spending is y</w:t>
      </w:r>
      <w:r w:rsidR="0030060E">
        <w:rPr>
          <w:vertAlign w:val="subscript"/>
          <w:lang w:val="en-US"/>
        </w:rPr>
        <w:t>t</w:t>
      </w:r>
      <w:r w:rsidR="0030060E">
        <w:rPr>
          <w:lang w:val="en-US"/>
        </w:rPr>
        <w:t>.</w:t>
      </w:r>
    </w:p>
    <w:p w:rsidR="0018476B" w:rsidRPr="005115EA" w:rsidRDefault="0018476B" w:rsidP="00951F9A">
      <w:pPr>
        <w:ind w:firstLine="709"/>
        <w:rPr>
          <w:lang w:val="en-US"/>
        </w:rPr>
      </w:pPr>
    </w:p>
    <w:p w:rsidR="0018476B" w:rsidRPr="005115EA" w:rsidRDefault="0018476B" w:rsidP="00951F9A">
      <w:pPr>
        <w:ind w:firstLine="709"/>
        <w:rPr>
          <w:lang w:val="en-US"/>
        </w:rPr>
      </w:pPr>
    </w:p>
    <w:p w:rsidR="0018476B" w:rsidRPr="005115EA" w:rsidRDefault="0018476B" w:rsidP="00951F9A">
      <w:pPr>
        <w:ind w:firstLine="709"/>
        <w:rPr>
          <w:lang w:val="en-US"/>
        </w:rPr>
      </w:pPr>
    </w:p>
    <w:p w:rsidR="0018476B" w:rsidRPr="005115EA" w:rsidRDefault="0018476B" w:rsidP="00951F9A">
      <w:pPr>
        <w:ind w:firstLine="709"/>
        <w:rPr>
          <w:lang w:val="en-US"/>
        </w:rPr>
        <w:sectPr w:rsidR="0018476B" w:rsidRPr="005115EA" w:rsidSect="006920C5">
          <w:headerReference w:type="default" r:id="rId19"/>
          <w:footerReference w:type="default" r:id="rId20"/>
          <w:pgSz w:w="11906" w:h="16838"/>
          <w:pgMar w:top="1134" w:right="850" w:bottom="1134" w:left="1701" w:header="708" w:footer="708" w:gutter="0"/>
          <w:cols w:space="708"/>
          <w:docGrid w:linePitch="360"/>
        </w:sectPr>
      </w:pPr>
    </w:p>
    <w:p w:rsidR="0018476B" w:rsidRPr="005115EA" w:rsidRDefault="0018476B" w:rsidP="00951F9A">
      <w:pPr>
        <w:ind w:firstLine="709"/>
        <w:rPr>
          <w:lang w:val="en-US"/>
        </w:rPr>
      </w:pPr>
    </w:p>
    <w:tbl>
      <w:tblPr>
        <w:tblStyle w:val="a9"/>
        <w:tblW w:w="0" w:type="auto"/>
        <w:tblLook w:val="04A0"/>
      </w:tblPr>
      <w:tblGrid>
        <w:gridCol w:w="2145"/>
        <w:gridCol w:w="1843"/>
        <w:gridCol w:w="1843"/>
        <w:gridCol w:w="1897"/>
        <w:gridCol w:w="1856"/>
        <w:gridCol w:w="2006"/>
        <w:gridCol w:w="2552"/>
      </w:tblGrid>
      <w:tr w:rsidR="0018476B" w:rsidTr="00F63F64">
        <w:tc>
          <w:tcPr>
            <w:tcW w:w="2145" w:type="dxa"/>
          </w:tcPr>
          <w:p w:rsidR="0018476B" w:rsidRPr="0018476B" w:rsidRDefault="0018476B" w:rsidP="00CC2136">
            <w:pPr>
              <w:spacing w:line="276" w:lineRule="auto"/>
              <w:rPr>
                <w:rFonts w:cstheme="minorHAnsi"/>
                <w:b/>
                <w:sz w:val="24"/>
                <w:szCs w:val="24"/>
                <w:vertAlign w:val="subscript"/>
                <w:lang w:val="en-US"/>
              </w:rPr>
            </w:pPr>
            <w:r w:rsidRPr="0018476B">
              <w:rPr>
                <w:rFonts w:cstheme="minorHAnsi"/>
                <w:b/>
                <w:sz w:val="24"/>
                <w:szCs w:val="24"/>
                <w:lang w:val="en-US"/>
              </w:rPr>
              <w:t>X</w:t>
            </w:r>
            <w:r w:rsidRPr="0018476B">
              <w:rPr>
                <w:rFonts w:cstheme="minorHAnsi"/>
                <w:b/>
                <w:sz w:val="24"/>
                <w:szCs w:val="24"/>
                <w:vertAlign w:val="subscript"/>
                <w:lang w:val="en-US"/>
              </w:rPr>
              <w:t>t</w:t>
            </w:r>
          </w:p>
        </w:tc>
        <w:tc>
          <w:tcPr>
            <w:tcW w:w="1843" w:type="dxa"/>
          </w:tcPr>
          <w:p w:rsidR="0018476B" w:rsidRPr="0018476B" w:rsidRDefault="0018476B" w:rsidP="00CC2136">
            <w:pPr>
              <w:spacing w:line="276" w:lineRule="auto"/>
              <w:rPr>
                <w:rFonts w:cstheme="minorHAnsi"/>
                <w:b/>
                <w:sz w:val="24"/>
                <w:szCs w:val="24"/>
                <w:lang w:val="en-US"/>
              </w:rPr>
            </w:pPr>
            <w:r w:rsidRPr="0018476B">
              <w:rPr>
                <w:b/>
                <w:sz w:val="24"/>
                <w:szCs w:val="24"/>
                <w:lang w:val="en-US"/>
              </w:rPr>
              <w:t>X</w:t>
            </w:r>
            <w:r w:rsidRPr="0018476B">
              <w:rPr>
                <w:b/>
                <w:sz w:val="24"/>
                <w:szCs w:val="24"/>
                <w:vertAlign w:val="superscript"/>
                <w:lang w:val="en-US"/>
              </w:rPr>
              <w:t>-</w:t>
            </w:r>
          </w:p>
        </w:tc>
        <w:tc>
          <w:tcPr>
            <w:tcW w:w="1843" w:type="dxa"/>
          </w:tcPr>
          <w:p w:rsidR="0018476B" w:rsidRPr="0018476B" w:rsidRDefault="0018476B" w:rsidP="00CC2136">
            <w:pPr>
              <w:spacing w:line="276" w:lineRule="auto"/>
              <w:rPr>
                <w:rFonts w:cstheme="minorHAnsi"/>
                <w:b/>
                <w:sz w:val="24"/>
                <w:szCs w:val="24"/>
                <w:lang w:val="en-US"/>
              </w:rPr>
            </w:pPr>
            <w:r w:rsidRPr="0018476B">
              <w:rPr>
                <w:rFonts w:cstheme="minorHAnsi"/>
                <w:b/>
                <w:sz w:val="24"/>
                <w:szCs w:val="24"/>
                <w:lang w:val="en-US"/>
              </w:rPr>
              <w:t>X</w:t>
            </w:r>
            <w:r w:rsidRPr="0018476B">
              <w:rPr>
                <w:rFonts w:cstheme="minorHAnsi"/>
                <w:b/>
                <w:sz w:val="24"/>
                <w:szCs w:val="24"/>
                <w:vertAlign w:val="subscript"/>
                <w:lang w:val="en-US"/>
              </w:rPr>
              <w:t>t</w:t>
            </w:r>
            <w:r>
              <w:rPr>
                <w:rFonts w:cstheme="minorHAnsi"/>
                <w:b/>
                <w:sz w:val="24"/>
                <w:szCs w:val="24"/>
                <w:lang w:val="en-US"/>
              </w:rPr>
              <w:t xml:space="preserve"> - </w:t>
            </w:r>
            <w:r w:rsidRPr="0018476B">
              <w:rPr>
                <w:b/>
                <w:sz w:val="24"/>
                <w:szCs w:val="24"/>
                <w:lang w:val="en-US"/>
              </w:rPr>
              <w:t>X</w:t>
            </w:r>
            <w:r w:rsidRPr="0018476B">
              <w:rPr>
                <w:b/>
                <w:sz w:val="24"/>
                <w:szCs w:val="24"/>
                <w:vertAlign w:val="superscript"/>
                <w:lang w:val="en-US"/>
              </w:rPr>
              <w:t>-</w:t>
            </w:r>
          </w:p>
        </w:tc>
        <w:tc>
          <w:tcPr>
            <w:tcW w:w="1897" w:type="dxa"/>
          </w:tcPr>
          <w:p w:rsidR="0018476B" w:rsidRPr="0018476B" w:rsidRDefault="0018476B" w:rsidP="00CC2136">
            <w:pPr>
              <w:spacing w:line="276" w:lineRule="auto"/>
              <w:rPr>
                <w:rFonts w:cstheme="minorHAnsi"/>
                <w:b/>
                <w:sz w:val="24"/>
                <w:szCs w:val="24"/>
                <w:vertAlign w:val="subscript"/>
                <w:lang w:val="en-US"/>
              </w:rPr>
            </w:pPr>
            <w:r w:rsidRPr="0018476B">
              <w:rPr>
                <w:rFonts w:cstheme="minorHAnsi"/>
                <w:b/>
                <w:sz w:val="24"/>
                <w:szCs w:val="24"/>
                <w:lang w:val="en-US"/>
              </w:rPr>
              <w:t>Y</w:t>
            </w:r>
            <w:r w:rsidRPr="0018476B">
              <w:rPr>
                <w:rFonts w:cstheme="minorHAnsi"/>
                <w:b/>
                <w:sz w:val="24"/>
                <w:szCs w:val="24"/>
                <w:vertAlign w:val="subscript"/>
                <w:lang w:val="en-US"/>
              </w:rPr>
              <w:t>t</w:t>
            </w:r>
          </w:p>
        </w:tc>
        <w:tc>
          <w:tcPr>
            <w:tcW w:w="1856" w:type="dxa"/>
          </w:tcPr>
          <w:p w:rsidR="0018476B" w:rsidRPr="0018476B" w:rsidRDefault="0018476B" w:rsidP="00CC2136">
            <w:pPr>
              <w:spacing w:line="276" w:lineRule="auto"/>
              <w:rPr>
                <w:rFonts w:cstheme="minorHAnsi"/>
                <w:b/>
                <w:sz w:val="24"/>
                <w:szCs w:val="24"/>
                <w:lang w:val="en-US"/>
              </w:rPr>
            </w:pPr>
            <w:r w:rsidRPr="0018476B">
              <w:rPr>
                <w:b/>
                <w:sz w:val="24"/>
                <w:szCs w:val="24"/>
                <w:lang w:val="en-US"/>
              </w:rPr>
              <w:t>Y</w:t>
            </w:r>
            <w:r w:rsidRPr="0018476B">
              <w:rPr>
                <w:b/>
                <w:sz w:val="24"/>
                <w:szCs w:val="24"/>
                <w:vertAlign w:val="superscript"/>
                <w:lang w:val="en-US"/>
              </w:rPr>
              <w:t>-</w:t>
            </w:r>
          </w:p>
        </w:tc>
        <w:tc>
          <w:tcPr>
            <w:tcW w:w="2006" w:type="dxa"/>
          </w:tcPr>
          <w:p w:rsidR="0018476B" w:rsidRPr="0018476B" w:rsidRDefault="0018476B" w:rsidP="00CC2136">
            <w:pPr>
              <w:spacing w:line="276" w:lineRule="auto"/>
              <w:rPr>
                <w:rFonts w:cstheme="minorHAnsi"/>
                <w:b/>
                <w:sz w:val="24"/>
                <w:szCs w:val="24"/>
                <w:lang w:val="en-US"/>
              </w:rPr>
            </w:pPr>
            <w:r w:rsidRPr="0018476B">
              <w:rPr>
                <w:rFonts w:cstheme="minorHAnsi"/>
                <w:b/>
                <w:sz w:val="24"/>
                <w:szCs w:val="24"/>
                <w:lang w:val="en-US"/>
              </w:rPr>
              <w:t>Y</w:t>
            </w:r>
            <w:r w:rsidRPr="0018476B">
              <w:rPr>
                <w:rFonts w:cstheme="minorHAnsi"/>
                <w:b/>
                <w:sz w:val="24"/>
                <w:szCs w:val="24"/>
                <w:vertAlign w:val="subscript"/>
                <w:lang w:val="en-US"/>
              </w:rPr>
              <w:t>t</w:t>
            </w:r>
            <w:r>
              <w:rPr>
                <w:rFonts w:cstheme="minorHAnsi"/>
                <w:b/>
                <w:sz w:val="24"/>
                <w:szCs w:val="24"/>
                <w:lang w:val="en-US"/>
              </w:rPr>
              <w:t xml:space="preserve"> - </w:t>
            </w:r>
            <w:r w:rsidRPr="0018476B">
              <w:rPr>
                <w:b/>
                <w:sz w:val="24"/>
                <w:szCs w:val="24"/>
                <w:lang w:val="en-US"/>
              </w:rPr>
              <w:t>Y</w:t>
            </w:r>
            <w:r w:rsidRPr="0018476B">
              <w:rPr>
                <w:b/>
                <w:sz w:val="24"/>
                <w:szCs w:val="24"/>
                <w:vertAlign w:val="superscript"/>
                <w:lang w:val="en-US"/>
              </w:rPr>
              <w:t>-</w:t>
            </w:r>
          </w:p>
        </w:tc>
        <w:tc>
          <w:tcPr>
            <w:tcW w:w="2552" w:type="dxa"/>
          </w:tcPr>
          <w:p w:rsidR="0018476B" w:rsidRPr="0018476B" w:rsidRDefault="0018476B" w:rsidP="00CC2136">
            <w:pPr>
              <w:spacing w:line="276" w:lineRule="auto"/>
              <w:rPr>
                <w:rFonts w:cstheme="minorHAnsi"/>
                <w:b/>
                <w:sz w:val="24"/>
                <w:szCs w:val="24"/>
                <w:lang w:val="en-US"/>
              </w:rPr>
            </w:pPr>
            <w:r>
              <w:rPr>
                <w:rFonts w:cstheme="minorHAnsi"/>
                <w:b/>
                <w:sz w:val="24"/>
                <w:szCs w:val="24"/>
                <w:lang w:val="en-US"/>
              </w:rPr>
              <w:t>(</w:t>
            </w:r>
            <w:r w:rsidRPr="0018476B">
              <w:rPr>
                <w:rFonts w:cstheme="minorHAnsi"/>
                <w:b/>
                <w:sz w:val="24"/>
                <w:szCs w:val="24"/>
                <w:lang w:val="en-US"/>
              </w:rPr>
              <w:t>X</w:t>
            </w:r>
            <w:r w:rsidRPr="0018476B">
              <w:rPr>
                <w:rFonts w:cstheme="minorHAnsi"/>
                <w:b/>
                <w:sz w:val="24"/>
                <w:szCs w:val="24"/>
                <w:vertAlign w:val="subscript"/>
                <w:lang w:val="en-US"/>
              </w:rPr>
              <w:t>t</w:t>
            </w:r>
            <w:r>
              <w:rPr>
                <w:rFonts w:cstheme="minorHAnsi"/>
                <w:b/>
                <w:sz w:val="24"/>
                <w:szCs w:val="24"/>
                <w:lang w:val="en-US"/>
              </w:rPr>
              <w:t xml:space="preserve"> - </w:t>
            </w:r>
            <w:r w:rsidRPr="0018476B">
              <w:rPr>
                <w:b/>
                <w:sz w:val="24"/>
                <w:szCs w:val="24"/>
                <w:lang w:val="en-US"/>
              </w:rPr>
              <w:t>X</w:t>
            </w:r>
            <w:r w:rsidRPr="0018476B">
              <w:rPr>
                <w:b/>
                <w:sz w:val="24"/>
                <w:szCs w:val="24"/>
                <w:vertAlign w:val="superscript"/>
                <w:lang w:val="en-US"/>
              </w:rPr>
              <w:t>-</w:t>
            </w:r>
            <w:r>
              <w:rPr>
                <w:b/>
                <w:sz w:val="24"/>
                <w:szCs w:val="24"/>
                <w:lang w:val="en-US"/>
              </w:rPr>
              <w:t>)(</w:t>
            </w:r>
            <w:r w:rsidRPr="0018476B">
              <w:rPr>
                <w:rFonts w:cstheme="minorHAnsi"/>
                <w:b/>
                <w:sz w:val="24"/>
                <w:szCs w:val="24"/>
                <w:lang w:val="en-US"/>
              </w:rPr>
              <w:t xml:space="preserve"> Y</w:t>
            </w:r>
            <w:r w:rsidRPr="0018476B">
              <w:rPr>
                <w:rFonts w:cstheme="minorHAnsi"/>
                <w:b/>
                <w:sz w:val="24"/>
                <w:szCs w:val="24"/>
                <w:vertAlign w:val="subscript"/>
                <w:lang w:val="en-US"/>
              </w:rPr>
              <w:t>t</w:t>
            </w:r>
            <w:r>
              <w:rPr>
                <w:rFonts w:cstheme="minorHAnsi"/>
                <w:b/>
                <w:sz w:val="24"/>
                <w:szCs w:val="24"/>
                <w:lang w:val="en-US"/>
              </w:rPr>
              <w:t xml:space="preserve"> - </w:t>
            </w:r>
            <w:r w:rsidRPr="0018476B">
              <w:rPr>
                <w:b/>
                <w:sz w:val="24"/>
                <w:szCs w:val="24"/>
                <w:lang w:val="en-US"/>
              </w:rPr>
              <w:t>Y</w:t>
            </w:r>
            <w:r w:rsidRPr="0018476B">
              <w:rPr>
                <w:b/>
                <w:sz w:val="24"/>
                <w:szCs w:val="24"/>
                <w:vertAlign w:val="superscript"/>
                <w:lang w:val="en-US"/>
              </w:rPr>
              <w:t>-</w:t>
            </w:r>
            <w:r>
              <w:rPr>
                <w:b/>
                <w:sz w:val="24"/>
                <w:szCs w:val="24"/>
                <w:lang w:val="en-US"/>
              </w:rPr>
              <w:t>)</w:t>
            </w:r>
          </w:p>
        </w:tc>
      </w:tr>
      <w:tr w:rsidR="00F63F64" w:rsidTr="00F63F64">
        <w:tc>
          <w:tcPr>
            <w:tcW w:w="2145" w:type="dxa"/>
          </w:tcPr>
          <w:p w:rsidR="00F63F64" w:rsidRPr="0018476B" w:rsidRDefault="00F63F64" w:rsidP="00CC2136">
            <w:pPr>
              <w:spacing w:line="276" w:lineRule="auto"/>
              <w:rPr>
                <w:rFonts w:cstheme="minorHAnsi"/>
                <w:sz w:val="24"/>
                <w:szCs w:val="24"/>
                <w:lang w:val="en-US"/>
              </w:rPr>
            </w:pPr>
            <w:r w:rsidRPr="0018476B">
              <w:rPr>
                <w:rFonts w:cstheme="minorHAnsi"/>
                <w:sz w:val="24"/>
                <w:szCs w:val="24"/>
                <w:lang w:val="en-US"/>
              </w:rPr>
              <w:t>1,039.11</w:t>
            </w:r>
          </w:p>
        </w:tc>
        <w:tc>
          <w:tcPr>
            <w:tcW w:w="1843" w:type="dxa"/>
          </w:tcPr>
          <w:p w:rsidR="00F63F64" w:rsidRPr="00F63F64" w:rsidRDefault="00F63F64" w:rsidP="00CC2136">
            <w:pPr>
              <w:spacing w:line="276" w:lineRule="auto"/>
              <w:rPr>
                <w:sz w:val="24"/>
                <w:szCs w:val="24"/>
              </w:rPr>
            </w:pPr>
            <w:r w:rsidRPr="00F63F64">
              <w:rPr>
                <w:sz w:val="24"/>
                <w:szCs w:val="24"/>
              </w:rPr>
              <w:t>6</w:t>
            </w:r>
            <w:r w:rsidRPr="00F63F64">
              <w:rPr>
                <w:sz w:val="24"/>
                <w:szCs w:val="24"/>
                <w:lang w:val="en-US"/>
              </w:rPr>
              <w:t>,</w:t>
            </w:r>
            <w:r w:rsidRPr="00F63F64">
              <w:rPr>
                <w:sz w:val="24"/>
                <w:szCs w:val="24"/>
              </w:rPr>
              <w:t>389</w:t>
            </w:r>
            <w:r w:rsidRPr="00F63F64">
              <w:rPr>
                <w:sz w:val="24"/>
                <w:szCs w:val="24"/>
                <w:lang w:val="en-US"/>
              </w:rPr>
              <w:t>.</w:t>
            </w:r>
            <w:r w:rsidRPr="00F63F64">
              <w:rPr>
                <w:sz w:val="24"/>
                <w:szCs w:val="24"/>
              </w:rPr>
              <w:t>42</w:t>
            </w:r>
          </w:p>
        </w:tc>
        <w:tc>
          <w:tcPr>
            <w:tcW w:w="1843" w:type="dxa"/>
          </w:tcPr>
          <w:p w:rsidR="00F63F64" w:rsidRPr="00F63F64" w:rsidRDefault="00F63F64" w:rsidP="00CC2136">
            <w:pPr>
              <w:spacing w:line="276" w:lineRule="auto"/>
              <w:rPr>
                <w:rFonts w:ascii="Calibri" w:hAnsi="Calibri" w:cs="Calibri"/>
                <w:color w:val="000000"/>
                <w:sz w:val="24"/>
                <w:szCs w:val="24"/>
              </w:rPr>
            </w:pPr>
            <w:r w:rsidRPr="00F63F64">
              <w:rPr>
                <w:rFonts w:ascii="Calibri" w:hAnsi="Calibri" w:cs="Calibri"/>
                <w:color w:val="000000"/>
                <w:sz w:val="24"/>
                <w:szCs w:val="24"/>
              </w:rPr>
              <w:t>-5350</w:t>
            </w:r>
            <w:r w:rsidR="008E6F71">
              <w:rPr>
                <w:rFonts w:ascii="Calibri" w:hAnsi="Calibri" w:cs="Calibri"/>
                <w:color w:val="000000"/>
                <w:sz w:val="24"/>
                <w:szCs w:val="24"/>
                <w:lang w:val="en-US"/>
              </w:rPr>
              <w:t>.</w:t>
            </w:r>
            <w:r w:rsidRPr="00F63F64">
              <w:rPr>
                <w:rFonts w:ascii="Calibri" w:hAnsi="Calibri" w:cs="Calibri"/>
                <w:color w:val="000000"/>
                <w:sz w:val="24"/>
                <w:szCs w:val="24"/>
              </w:rPr>
              <w:t>42</w:t>
            </w:r>
          </w:p>
        </w:tc>
        <w:tc>
          <w:tcPr>
            <w:tcW w:w="1897" w:type="dxa"/>
          </w:tcPr>
          <w:p w:rsidR="00F63F64" w:rsidRPr="0018476B" w:rsidRDefault="00F63F64" w:rsidP="00CC2136">
            <w:pPr>
              <w:spacing w:line="276" w:lineRule="auto"/>
              <w:rPr>
                <w:rFonts w:cstheme="minorHAnsi"/>
                <w:sz w:val="24"/>
                <w:szCs w:val="24"/>
                <w:lang w:val="en-US"/>
              </w:rPr>
            </w:pPr>
            <w:r w:rsidRPr="0018476B">
              <w:rPr>
                <w:rFonts w:cstheme="minorHAnsi"/>
                <w:sz w:val="24"/>
                <w:szCs w:val="24"/>
                <w:lang w:val="en-US"/>
              </w:rPr>
              <w:t>222,584,000,000</w:t>
            </w:r>
          </w:p>
        </w:tc>
        <w:tc>
          <w:tcPr>
            <w:tcW w:w="1856" w:type="dxa"/>
          </w:tcPr>
          <w:p w:rsidR="00F63F64" w:rsidRPr="0018476B" w:rsidRDefault="00F63F64" w:rsidP="00CC2136">
            <w:pPr>
              <w:spacing w:line="276" w:lineRule="auto"/>
              <w:rPr>
                <w:sz w:val="24"/>
                <w:szCs w:val="24"/>
              </w:rPr>
            </w:pPr>
            <w:r w:rsidRPr="0018476B">
              <w:rPr>
                <w:sz w:val="24"/>
                <w:szCs w:val="24"/>
              </w:rPr>
              <w:t>240</w:t>
            </w:r>
            <w:r w:rsidRPr="0018476B">
              <w:rPr>
                <w:sz w:val="24"/>
                <w:szCs w:val="24"/>
                <w:lang w:val="en-US"/>
              </w:rPr>
              <w:t>,070,000,000</w:t>
            </w:r>
          </w:p>
        </w:tc>
        <w:tc>
          <w:tcPr>
            <w:tcW w:w="2006" w:type="dxa"/>
          </w:tcPr>
          <w:p w:rsidR="00F63F64" w:rsidRPr="00F63F64" w:rsidRDefault="00F63F64" w:rsidP="00CC2136">
            <w:pPr>
              <w:spacing w:line="276" w:lineRule="auto"/>
              <w:rPr>
                <w:rFonts w:ascii="Calibri" w:hAnsi="Calibri" w:cs="Calibri"/>
                <w:color w:val="000000"/>
                <w:sz w:val="24"/>
                <w:szCs w:val="24"/>
              </w:rPr>
            </w:pPr>
            <w:r w:rsidRPr="00F63F64">
              <w:rPr>
                <w:rFonts w:ascii="Calibri" w:hAnsi="Calibri" w:cs="Calibri"/>
                <w:color w:val="000000"/>
                <w:sz w:val="24"/>
                <w:szCs w:val="24"/>
              </w:rPr>
              <w:t>-17486000000,00</w:t>
            </w:r>
          </w:p>
        </w:tc>
        <w:tc>
          <w:tcPr>
            <w:tcW w:w="2552" w:type="dxa"/>
          </w:tcPr>
          <w:p w:rsidR="00F63F64" w:rsidRPr="00F63F64" w:rsidRDefault="00F63F64" w:rsidP="00CC2136">
            <w:pPr>
              <w:spacing w:line="276" w:lineRule="auto"/>
              <w:rPr>
                <w:rFonts w:ascii="Calibri" w:hAnsi="Calibri" w:cs="Calibri"/>
                <w:color w:val="000000"/>
                <w:sz w:val="24"/>
                <w:szCs w:val="24"/>
              </w:rPr>
            </w:pPr>
            <w:r w:rsidRPr="00F63F64">
              <w:rPr>
                <w:rFonts w:ascii="Calibri" w:hAnsi="Calibri" w:cs="Calibri"/>
                <w:color w:val="000000"/>
                <w:sz w:val="24"/>
                <w:szCs w:val="24"/>
              </w:rPr>
              <w:t>93557444120000,00</w:t>
            </w:r>
          </w:p>
        </w:tc>
      </w:tr>
      <w:tr w:rsidR="00F63F64" w:rsidTr="00F63F64">
        <w:tc>
          <w:tcPr>
            <w:tcW w:w="2145" w:type="dxa"/>
          </w:tcPr>
          <w:p w:rsidR="00F63F64" w:rsidRPr="0018476B" w:rsidRDefault="00F63F64" w:rsidP="00CC2136">
            <w:pPr>
              <w:spacing w:line="276" w:lineRule="auto"/>
              <w:rPr>
                <w:rFonts w:cstheme="minorHAnsi"/>
                <w:sz w:val="24"/>
                <w:szCs w:val="24"/>
                <w:lang w:val="en-US"/>
              </w:rPr>
            </w:pPr>
            <w:r w:rsidRPr="0018476B">
              <w:rPr>
                <w:rFonts w:cstheme="minorHAnsi"/>
                <w:sz w:val="24"/>
                <w:szCs w:val="24"/>
                <w:lang w:val="en-US"/>
              </w:rPr>
              <w:t>2,526.65</w:t>
            </w:r>
          </w:p>
        </w:tc>
        <w:tc>
          <w:tcPr>
            <w:tcW w:w="1843" w:type="dxa"/>
          </w:tcPr>
          <w:p w:rsidR="00F63F64" w:rsidRPr="00F63F64" w:rsidRDefault="00F63F64" w:rsidP="00CC2136">
            <w:pPr>
              <w:spacing w:line="276" w:lineRule="auto"/>
              <w:rPr>
                <w:sz w:val="24"/>
                <w:szCs w:val="24"/>
              </w:rPr>
            </w:pPr>
            <w:r w:rsidRPr="00F63F64">
              <w:rPr>
                <w:sz w:val="24"/>
                <w:szCs w:val="24"/>
              </w:rPr>
              <w:t>6</w:t>
            </w:r>
            <w:r w:rsidRPr="00F63F64">
              <w:rPr>
                <w:sz w:val="24"/>
                <w:szCs w:val="24"/>
                <w:lang w:val="en-US"/>
              </w:rPr>
              <w:t>,</w:t>
            </w:r>
            <w:r w:rsidRPr="00F63F64">
              <w:rPr>
                <w:sz w:val="24"/>
                <w:szCs w:val="24"/>
              </w:rPr>
              <w:t>389</w:t>
            </w:r>
            <w:r w:rsidRPr="00F63F64">
              <w:rPr>
                <w:sz w:val="24"/>
                <w:szCs w:val="24"/>
                <w:lang w:val="en-US"/>
              </w:rPr>
              <w:t>.</w:t>
            </w:r>
            <w:r w:rsidRPr="00F63F64">
              <w:rPr>
                <w:sz w:val="24"/>
                <w:szCs w:val="24"/>
              </w:rPr>
              <w:t>42</w:t>
            </w:r>
          </w:p>
        </w:tc>
        <w:tc>
          <w:tcPr>
            <w:tcW w:w="1843" w:type="dxa"/>
          </w:tcPr>
          <w:p w:rsidR="00F63F64" w:rsidRPr="00F63F64" w:rsidRDefault="00F63F64" w:rsidP="00CC2136">
            <w:pPr>
              <w:spacing w:line="276" w:lineRule="auto"/>
              <w:rPr>
                <w:rFonts w:ascii="Calibri" w:hAnsi="Calibri" w:cs="Calibri"/>
                <w:color w:val="000000"/>
                <w:sz w:val="24"/>
                <w:szCs w:val="24"/>
              </w:rPr>
            </w:pPr>
            <w:r w:rsidRPr="00F63F64">
              <w:rPr>
                <w:rFonts w:ascii="Calibri" w:hAnsi="Calibri" w:cs="Calibri"/>
                <w:color w:val="000000"/>
                <w:sz w:val="24"/>
                <w:szCs w:val="24"/>
              </w:rPr>
              <w:t>-3862</w:t>
            </w:r>
            <w:r w:rsidR="008E6F71">
              <w:rPr>
                <w:rFonts w:ascii="Calibri" w:hAnsi="Calibri" w:cs="Calibri"/>
                <w:color w:val="000000"/>
                <w:sz w:val="24"/>
                <w:szCs w:val="24"/>
                <w:lang w:val="en-US"/>
              </w:rPr>
              <w:t>.</w:t>
            </w:r>
            <w:r w:rsidRPr="00F63F64">
              <w:rPr>
                <w:rFonts w:ascii="Calibri" w:hAnsi="Calibri" w:cs="Calibri"/>
                <w:color w:val="000000"/>
                <w:sz w:val="24"/>
                <w:szCs w:val="24"/>
              </w:rPr>
              <w:t>42</w:t>
            </w:r>
          </w:p>
        </w:tc>
        <w:tc>
          <w:tcPr>
            <w:tcW w:w="1897" w:type="dxa"/>
          </w:tcPr>
          <w:p w:rsidR="00F63F64" w:rsidRPr="0018476B" w:rsidRDefault="00F63F64" w:rsidP="00CC2136">
            <w:pPr>
              <w:spacing w:line="276" w:lineRule="auto"/>
              <w:rPr>
                <w:rFonts w:cstheme="minorHAnsi"/>
                <w:sz w:val="24"/>
                <w:szCs w:val="24"/>
                <w:lang w:val="en-US"/>
              </w:rPr>
            </w:pPr>
            <w:r w:rsidRPr="0018476B">
              <w:rPr>
                <w:rFonts w:cstheme="minorHAnsi"/>
                <w:sz w:val="24"/>
                <w:szCs w:val="24"/>
                <w:lang w:val="en-US"/>
              </w:rPr>
              <w:t>230,552,000,000</w:t>
            </w:r>
          </w:p>
        </w:tc>
        <w:tc>
          <w:tcPr>
            <w:tcW w:w="1856" w:type="dxa"/>
          </w:tcPr>
          <w:p w:rsidR="00F63F64" w:rsidRPr="0018476B" w:rsidRDefault="00F63F64" w:rsidP="00CC2136">
            <w:pPr>
              <w:spacing w:line="276" w:lineRule="auto"/>
              <w:rPr>
                <w:sz w:val="24"/>
                <w:szCs w:val="24"/>
              </w:rPr>
            </w:pPr>
            <w:r w:rsidRPr="0018476B">
              <w:rPr>
                <w:sz w:val="24"/>
                <w:szCs w:val="24"/>
              </w:rPr>
              <w:t>240</w:t>
            </w:r>
            <w:r w:rsidRPr="0018476B">
              <w:rPr>
                <w:sz w:val="24"/>
                <w:szCs w:val="24"/>
                <w:lang w:val="en-US"/>
              </w:rPr>
              <w:t>,070,000,000</w:t>
            </w:r>
          </w:p>
        </w:tc>
        <w:tc>
          <w:tcPr>
            <w:tcW w:w="2006" w:type="dxa"/>
          </w:tcPr>
          <w:p w:rsidR="00F63F64" w:rsidRPr="00F63F64" w:rsidRDefault="00F63F64" w:rsidP="00CC2136">
            <w:pPr>
              <w:spacing w:line="276" w:lineRule="auto"/>
              <w:rPr>
                <w:rFonts w:ascii="Calibri" w:hAnsi="Calibri" w:cs="Calibri"/>
                <w:color w:val="000000"/>
                <w:sz w:val="24"/>
                <w:szCs w:val="24"/>
              </w:rPr>
            </w:pPr>
            <w:r w:rsidRPr="00F63F64">
              <w:rPr>
                <w:rFonts w:ascii="Calibri" w:hAnsi="Calibri" w:cs="Calibri"/>
                <w:color w:val="000000"/>
                <w:sz w:val="24"/>
                <w:szCs w:val="24"/>
              </w:rPr>
              <w:t>-9518000000,00</w:t>
            </w:r>
          </w:p>
        </w:tc>
        <w:tc>
          <w:tcPr>
            <w:tcW w:w="2552" w:type="dxa"/>
          </w:tcPr>
          <w:p w:rsidR="00F63F64" w:rsidRPr="00F63F64" w:rsidRDefault="00F63F64" w:rsidP="00CC2136">
            <w:pPr>
              <w:spacing w:line="276" w:lineRule="auto"/>
              <w:rPr>
                <w:rFonts w:ascii="Calibri" w:hAnsi="Calibri" w:cs="Calibri"/>
                <w:color w:val="000000"/>
                <w:sz w:val="24"/>
                <w:szCs w:val="24"/>
              </w:rPr>
            </w:pPr>
            <w:r w:rsidRPr="00F63F64">
              <w:rPr>
                <w:rFonts w:ascii="Calibri" w:hAnsi="Calibri" w:cs="Calibri"/>
                <w:color w:val="000000"/>
                <w:sz w:val="24"/>
                <w:szCs w:val="24"/>
              </w:rPr>
              <w:t>36762513560000,00</w:t>
            </w:r>
          </w:p>
        </w:tc>
      </w:tr>
      <w:tr w:rsidR="00F63F64" w:rsidTr="00F63F64">
        <w:tc>
          <w:tcPr>
            <w:tcW w:w="2145" w:type="dxa"/>
          </w:tcPr>
          <w:p w:rsidR="00F63F64" w:rsidRPr="0018476B" w:rsidRDefault="00F63F64" w:rsidP="00CC2136">
            <w:pPr>
              <w:spacing w:line="276" w:lineRule="auto"/>
              <w:rPr>
                <w:rFonts w:cstheme="minorHAnsi"/>
                <w:sz w:val="24"/>
                <w:szCs w:val="24"/>
                <w:lang w:val="en-US"/>
              </w:rPr>
            </w:pPr>
            <w:r w:rsidRPr="0018476B">
              <w:rPr>
                <w:rFonts w:cstheme="minorHAnsi"/>
                <w:sz w:val="24"/>
                <w:szCs w:val="24"/>
                <w:lang w:val="en-US"/>
              </w:rPr>
              <w:t>4,199.46</w:t>
            </w:r>
          </w:p>
        </w:tc>
        <w:tc>
          <w:tcPr>
            <w:tcW w:w="1843" w:type="dxa"/>
          </w:tcPr>
          <w:p w:rsidR="00F63F64" w:rsidRPr="00F63F64" w:rsidRDefault="00F63F64" w:rsidP="00CC2136">
            <w:pPr>
              <w:spacing w:line="276" w:lineRule="auto"/>
              <w:rPr>
                <w:sz w:val="24"/>
                <w:szCs w:val="24"/>
              </w:rPr>
            </w:pPr>
            <w:r w:rsidRPr="00F63F64">
              <w:rPr>
                <w:sz w:val="24"/>
                <w:szCs w:val="24"/>
              </w:rPr>
              <w:t>6</w:t>
            </w:r>
            <w:r w:rsidRPr="00F63F64">
              <w:rPr>
                <w:sz w:val="24"/>
                <w:szCs w:val="24"/>
                <w:lang w:val="en-US"/>
              </w:rPr>
              <w:t>,</w:t>
            </w:r>
            <w:r w:rsidRPr="00F63F64">
              <w:rPr>
                <w:sz w:val="24"/>
                <w:szCs w:val="24"/>
              </w:rPr>
              <w:t>389</w:t>
            </w:r>
            <w:r w:rsidRPr="00F63F64">
              <w:rPr>
                <w:sz w:val="24"/>
                <w:szCs w:val="24"/>
                <w:lang w:val="en-US"/>
              </w:rPr>
              <w:t>.</w:t>
            </w:r>
            <w:r w:rsidRPr="00F63F64">
              <w:rPr>
                <w:sz w:val="24"/>
                <w:szCs w:val="24"/>
              </w:rPr>
              <w:t>42</w:t>
            </w:r>
          </w:p>
        </w:tc>
        <w:tc>
          <w:tcPr>
            <w:tcW w:w="1843" w:type="dxa"/>
          </w:tcPr>
          <w:p w:rsidR="00F63F64" w:rsidRPr="00F63F64" w:rsidRDefault="00F63F64" w:rsidP="00CC2136">
            <w:pPr>
              <w:spacing w:line="276" w:lineRule="auto"/>
              <w:rPr>
                <w:rFonts w:ascii="Calibri" w:hAnsi="Calibri" w:cs="Calibri"/>
                <w:color w:val="000000"/>
                <w:sz w:val="24"/>
                <w:szCs w:val="24"/>
              </w:rPr>
            </w:pPr>
            <w:r w:rsidRPr="00F63F64">
              <w:rPr>
                <w:rFonts w:ascii="Calibri" w:hAnsi="Calibri" w:cs="Calibri"/>
                <w:color w:val="000000"/>
                <w:sz w:val="24"/>
                <w:szCs w:val="24"/>
              </w:rPr>
              <w:t>-2190</w:t>
            </w:r>
            <w:r w:rsidR="008E6F71">
              <w:rPr>
                <w:rFonts w:ascii="Calibri" w:hAnsi="Calibri" w:cs="Calibri"/>
                <w:color w:val="000000"/>
                <w:sz w:val="24"/>
                <w:szCs w:val="24"/>
                <w:lang w:val="en-US"/>
              </w:rPr>
              <w:t>.</w:t>
            </w:r>
            <w:r w:rsidRPr="00F63F64">
              <w:rPr>
                <w:rFonts w:ascii="Calibri" w:hAnsi="Calibri" w:cs="Calibri"/>
                <w:color w:val="000000"/>
                <w:sz w:val="24"/>
                <w:szCs w:val="24"/>
              </w:rPr>
              <w:t>42</w:t>
            </w:r>
          </w:p>
        </w:tc>
        <w:tc>
          <w:tcPr>
            <w:tcW w:w="1897" w:type="dxa"/>
          </w:tcPr>
          <w:p w:rsidR="00F63F64" w:rsidRPr="0018476B" w:rsidRDefault="00F63F64" w:rsidP="00CC2136">
            <w:pPr>
              <w:spacing w:line="276" w:lineRule="auto"/>
              <w:rPr>
                <w:rFonts w:cstheme="minorHAnsi"/>
                <w:sz w:val="24"/>
                <w:szCs w:val="24"/>
                <w:lang w:val="en-US"/>
              </w:rPr>
            </w:pPr>
            <w:r w:rsidRPr="0018476B">
              <w:rPr>
                <w:rFonts w:cstheme="minorHAnsi"/>
                <w:sz w:val="24"/>
                <w:szCs w:val="24"/>
                <w:lang w:val="en-US"/>
              </w:rPr>
              <w:t>243,820,000,000</w:t>
            </w:r>
          </w:p>
        </w:tc>
        <w:tc>
          <w:tcPr>
            <w:tcW w:w="1856" w:type="dxa"/>
          </w:tcPr>
          <w:p w:rsidR="00F63F64" w:rsidRPr="0018476B" w:rsidRDefault="00F63F64" w:rsidP="00CC2136">
            <w:pPr>
              <w:spacing w:line="276" w:lineRule="auto"/>
              <w:rPr>
                <w:sz w:val="24"/>
                <w:szCs w:val="24"/>
              </w:rPr>
            </w:pPr>
            <w:r w:rsidRPr="0018476B">
              <w:rPr>
                <w:sz w:val="24"/>
                <w:szCs w:val="24"/>
              </w:rPr>
              <w:t>240</w:t>
            </w:r>
            <w:r w:rsidRPr="0018476B">
              <w:rPr>
                <w:sz w:val="24"/>
                <w:szCs w:val="24"/>
                <w:lang w:val="en-US"/>
              </w:rPr>
              <w:t>,070,000,000</w:t>
            </w:r>
          </w:p>
        </w:tc>
        <w:tc>
          <w:tcPr>
            <w:tcW w:w="2006" w:type="dxa"/>
          </w:tcPr>
          <w:p w:rsidR="00F63F64" w:rsidRPr="00F63F64" w:rsidRDefault="00F63F64" w:rsidP="00CC2136">
            <w:pPr>
              <w:spacing w:line="276" w:lineRule="auto"/>
              <w:rPr>
                <w:rFonts w:ascii="Calibri" w:hAnsi="Calibri" w:cs="Calibri"/>
                <w:color w:val="000000"/>
                <w:sz w:val="24"/>
                <w:szCs w:val="24"/>
              </w:rPr>
            </w:pPr>
            <w:r w:rsidRPr="00F63F64">
              <w:rPr>
                <w:rFonts w:ascii="Calibri" w:hAnsi="Calibri" w:cs="Calibri"/>
                <w:color w:val="000000"/>
                <w:sz w:val="24"/>
                <w:szCs w:val="24"/>
              </w:rPr>
              <w:t>3750000000,00</w:t>
            </w:r>
          </w:p>
        </w:tc>
        <w:tc>
          <w:tcPr>
            <w:tcW w:w="2552" w:type="dxa"/>
          </w:tcPr>
          <w:p w:rsidR="00F63F64" w:rsidRPr="00F63F64" w:rsidRDefault="00F63F64" w:rsidP="00CC2136">
            <w:pPr>
              <w:spacing w:line="276" w:lineRule="auto"/>
              <w:rPr>
                <w:rFonts w:ascii="Calibri" w:hAnsi="Calibri" w:cs="Calibri"/>
                <w:color w:val="000000"/>
                <w:sz w:val="24"/>
                <w:szCs w:val="24"/>
              </w:rPr>
            </w:pPr>
            <w:r w:rsidRPr="00F63F64">
              <w:rPr>
                <w:rFonts w:ascii="Calibri" w:hAnsi="Calibri" w:cs="Calibri"/>
                <w:color w:val="000000"/>
                <w:sz w:val="24"/>
                <w:szCs w:val="24"/>
              </w:rPr>
              <w:t>-8214075000000,00</w:t>
            </w:r>
          </w:p>
        </w:tc>
      </w:tr>
      <w:tr w:rsidR="00F63F64" w:rsidTr="00F63F64">
        <w:tc>
          <w:tcPr>
            <w:tcW w:w="2145" w:type="dxa"/>
          </w:tcPr>
          <w:p w:rsidR="00F63F64" w:rsidRPr="0018476B" w:rsidRDefault="00F63F64" w:rsidP="00CC2136">
            <w:pPr>
              <w:spacing w:line="276" w:lineRule="auto"/>
              <w:rPr>
                <w:rFonts w:cstheme="minorHAnsi"/>
                <w:sz w:val="24"/>
                <w:szCs w:val="24"/>
                <w:lang w:val="en-US"/>
              </w:rPr>
            </w:pPr>
            <w:r w:rsidRPr="0018476B">
              <w:rPr>
                <w:rFonts w:cstheme="minorHAnsi"/>
                <w:sz w:val="24"/>
                <w:szCs w:val="24"/>
                <w:lang w:val="en-US"/>
              </w:rPr>
              <w:t>13,534.62</w:t>
            </w:r>
          </w:p>
        </w:tc>
        <w:tc>
          <w:tcPr>
            <w:tcW w:w="1843" w:type="dxa"/>
          </w:tcPr>
          <w:p w:rsidR="00F63F64" w:rsidRPr="00F63F64" w:rsidRDefault="00F63F64" w:rsidP="00CC2136">
            <w:pPr>
              <w:spacing w:line="276" w:lineRule="auto"/>
              <w:rPr>
                <w:sz w:val="24"/>
                <w:szCs w:val="24"/>
              </w:rPr>
            </w:pPr>
            <w:r w:rsidRPr="00F63F64">
              <w:rPr>
                <w:sz w:val="24"/>
                <w:szCs w:val="24"/>
              </w:rPr>
              <w:t>6</w:t>
            </w:r>
            <w:r w:rsidRPr="00F63F64">
              <w:rPr>
                <w:sz w:val="24"/>
                <w:szCs w:val="24"/>
                <w:lang w:val="en-US"/>
              </w:rPr>
              <w:t>,</w:t>
            </w:r>
            <w:r w:rsidRPr="00F63F64">
              <w:rPr>
                <w:sz w:val="24"/>
                <w:szCs w:val="24"/>
              </w:rPr>
              <w:t>389</w:t>
            </w:r>
            <w:r w:rsidRPr="00F63F64">
              <w:rPr>
                <w:sz w:val="24"/>
                <w:szCs w:val="24"/>
                <w:lang w:val="en-US"/>
              </w:rPr>
              <w:t>.</w:t>
            </w:r>
            <w:r w:rsidRPr="00F63F64">
              <w:rPr>
                <w:sz w:val="24"/>
                <w:szCs w:val="24"/>
              </w:rPr>
              <w:t>42</w:t>
            </w:r>
          </w:p>
        </w:tc>
        <w:tc>
          <w:tcPr>
            <w:tcW w:w="1843" w:type="dxa"/>
          </w:tcPr>
          <w:p w:rsidR="00F63F64" w:rsidRPr="00F63F64" w:rsidRDefault="00F63F64" w:rsidP="00CC2136">
            <w:pPr>
              <w:spacing w:line="276" w:lineRule="auto"/>
              <w:rPr>
                <w:rFonts w:ascii="Calibri" w:hAnsi="Calibri" w:cs="Calibri"/>
                <w:color w:val="000000"/>
                <w:sz w:val="24"/>
                <w:szCs w:val="24"/>
              </w:rPr>
            </w:pPr>
            <w:r w:rsidRPr="00F63F64">
              <w:rPr>
                <w:rFonts w:ascii="Calibri" w:hAnsi="Calibri" w:cs="Calibri"/>
                <w:color w:val="000000"/>
                <w:sz w:val="24"/>
                <w:szCs w:val="24"/>
              </w:rPr>
              <w:t>7145</w:t>
            </w:r>
            <w:r w:rsidR="008E6F71">
              <w:rPr>
                <w:rFonts w:ascii="Calibri" w:hAnsi="Calibri" w:cs="Calibri"/>
                <w:color w:val="000000"/>
                <w:sz w:val="24"/>
                <w:szCs w:val="24"/>
                <w:lang w:val="en-US"/>
              </w:rPr>
              <w:t>.</w:t>
            </w:r>
            <w:r w:rsidRPr="00F63F64">
              <w:rPr>
                <w:rFonts w:ascii="Calibri" w:hAnsi="Calibri" w:cs="Calibri"/>
                <w:color w:val="000000"/>
                <w:sz w:val="24"/>
                <w:szCs w:val="24"/>
              </w:rPr>
              <w:t>58</w:t>
            </w:r>
          </w:p>
        </w:tc>
        <w:tc>
          <w:tcPr>
            <w:tcW w:w="1897" w:type="dxa"/>
          </w:tcPr>
          <w:p w:rsidR="00F63F64" w:rsidRPr="0018476B" w:rsidRDefault="00F63F64" w:rsidP="00CC2136">
            <w:pPr>
              <w:spacing w:line="276" w:lineRule="auto"/>
              <w:rPr>
                <w:rFonts w:cstheme="minorHAnsi"/>
                <w:sz w:val="24"/>
                <w:szCs w:val="24"/>
                <w:lang w:val="en-US"/>
              </w:rPr>
            </w:pPr>
            <w:r w:rsidRPr="0018476B">
              <w:rPr>
                <w:rFonts w:cstheme="minorHAnsi"/>
                <w:sz w:val="24"/>
                <w:szCs w:val="24"/>
                <w:lang w:val="en-US"/>
              </w:rPr>
              <w:t>244,835,000,000</w:t>
            </w:r>
          </w:p>
        </w:tc>
        <w:tc>
          <w:tcPr>
            <w:tcW w:w="1856" w:type="dxa"/>
          </w:tcPr>
          <w:p w:rsidR="00F63F64" w:rsidRPr="0018476B" w:rsidRDefault="00F63F64" w:rsidP="00CC2136">
            <w:pPr>
              <w:spacing w:line="276" w:lineRule="auto"/>
              <w:rPr>
                <w:sz w:val="24"/>
                <w:szCs w:val="24"/>
              </w:rPr>
            </w:pPr>
            <w:r w:rsidRPr="0018476B">
              <w:rPr>
                <w:sz w:val="24"/>
                <w:szCs w:val="24"/>
              </w:rPr>
              <w:t>240</w:t>
            </w:r>
            <w:r w:rsidRPr="0018476B">
              <w:rPr>
                <w:sz w:val="24"/>
                <w:szCs w:val="24"/>
                <w:lang w:val="en-US"/>
              </w:rPr>
              <w:t>,070,000,000</w:t>
            </w:r>
          </w:p>
        </w:tc>
        <w:tc>
          <w:tcPr>
            <w:tcW w:w="2006" w:type="dxa"/>
          </w:tcPr>
          <w:p w:rsidR="00F63F64" w:rsidRPr="00F63F64" w:rsidRDefault="00F63F64" w:rsidP="00CC2136">
            <w:pPr>
              <w:spacing w:line="276" w:lineRule="auto"/>
              <w:rPr>
                <w:rFonts w:ascii="Calibri" w:hAnsi="Calibri" w:cs="Calibri"/>
                <w:color w:val="000000"/>
                <w:sz w:val="24"/>
                <w:szCs w:val="24"/>
              </w:rPr>
            </w:pPr>
            <w:r w:rsidRPr="00F63F64">
              <w:rPr>
                <w:rFonts w:ascii="Calibri" w:hAnsi="Calibri" w:cs="Calibri"/>
                <w:color w:val="000000"/>
                <w:sz w:val="24"/>
                <w:szCs w:val="24"/>
              </w:rPr>
              <w:t>4765000000,00</w:t>
            </w:r>
          </w:p>
        </w:tc>
        <w:tc>
          <w:tcPr>
            <w:tcW w:w="2552" w:type="dxa"/>
          </w:tcPr>
          <w:p w:rsidR="00F63F64" w:rsidRPr="00F63F64" w:rsidRDefault="00F63F64" w:rsidP="00CC2136">
            <w:pPr>
              <w:spacing w:line="276" w:lineRule="auto"/>
              <w:rPr>
                <w:rFonts w:ascii="Calibri" w:hAnsi="Calibri" w:cs="Calibri"/>
                <w:color w:val="000000"/>
                <w:sz w:val="24"/>
                <w:szCs w:val="24"/>
              </w:rPr>
            </w:pPr>
            <w:r w:rsidRPr="00F63F64">
              <w:rPr>
                <w:rFonts w:ascii="Calibri" w:hAnsi="Calibri" w:cs="Calibri"/>
                <w:color w:val="000000"/>
                <w:sz w:val="24"/>
                <w:szCs w:val="24"/>
              </w:rPr>
              <w:t>34048688700000,00</w:t>
            </w:r>
          </w:p>
        </w:tc>
      </w:tr>
      <w:tr w:rsidR="00F63F64" w:rsidTr="00F63F64">
        <w:tc>
          <w:tcPr>
            <w:tcW w:w="2145" w:type="dxa"/>
          </w:tcPr>
          <w:p w:rsidR="00F63F64" w:rsidRPr="0018476B" w:rsidRDefault="00F63F64" w:rsidP="00CC2136">
            <w:pPr>
              <w:spacing w:line="276" w:lineRule="auto"/>
              <w:rPr>
                <w:rFonts w:cstheme="minorHAnsi"/>
                <w:sz w:val="24"/>
                <w:szCs w:val="24"/>
                <w:lang w:val="en-US"/>
              </w:rPr>
            </w:pPr>
            <w:r w:rsidRPr="0018476B">
              <w:rPr>
                <w:rFonts w:cstheme="minorHAnsi"/>
                <w:sz w:val="24"/>
                <w:szCs w:val="24"/>
                <w:lang w:val="en-US"/>
              </w:rPr>
              <w:t>7,062.54</w:t>
            </w:r>
          </w:p>
        </w:tc>
        <w:tc>
          <w:tcPr>
            <w:tcW w:w="1843" w:type="dxa"/>
          </w:tcPr>
          <w:p w:rsidR="00F63F64" w:rsidRPr="00F63F64" w:rsidRDefault="00F63F64" w:rsidP="00CC2136">
            <w:pPr>
              <w:spacing w:line="276" w:lineRule="auto"/>
              <w:rPr>
                <w:sz w:val="24"/>
                <w:szCs w:val="24"/>
              </w:rPr>
            </w:pPr>
            <w:r w:rsidRPr="00F63F64">
              <w:rPr>
                <w:sz w:val="24"/>
                <w:szCs w:val="24"/>
              </w:rPr>
              <w:t>6</w:t>
            </w:r>
            <w:r w:rsidRPr="00F63F64">
              <w:rPr>
                <w:sz w:val="24"/>
                <w:szCs w:val="24"/>
                <w:lang w:val="en-US"/>
              </w:rPr>
              <w:t>,</w:t>
            </w:r>
            <w:r w:rsidRPr="00F63F64">
              <w:rPr>
                <w:sz w:val="24"/>
                <w:szCs w:val="24"/>
              </w:rPr>
              <w:t>389</w:t>
            </w:r>
            <w:r w:rsidRPr="00F63F64">
              <w:rPr>
                <w:sz w:val="24"/>
                <w:szCs w:val="24"/>
                <w:lang w:val="en-US"/>
              </w:rPr>
              <w:t>.</w:t>
            </w:r>
            <w:r w:rsidRPr="00F63F64">
              <w:rPr>
                <w:sz w:val="24"/>
                <w:szCs w:val="24"/>
              </w:rPr>
              <w:t>42</w:t>
            </w:r>
          </w:p>
        </w:tc>
        <w:tc>
          <w:tcPr>
            <w:tcW w:w="1843" w:type="dxa"/>
          </w:tcPr>
          <w:p w:rsidR="00F63F64" w:rsidRPr="00F63F64" w:rsidRDefault="00F63F64" w:rsidP="00CC2136">
            <w:pPr>
              <w:spacing w:line="276" w:lineRule="auto"/>
              <w:rPr>
                <w:rFonts w:ascii="Calibri" w:hAnsi="Calibri" w:cs="Calibri"/>
                <w:color w:val="000000"/>
                <w:sz w:val="24"/>
                <w:szCs w:val="24"/>
              </w:rPr>
            </w:pPr>
            <w:r w:rsidRPr="00F63F64">
              <w:rPr>
                <w:rFonts w:ascii="Calibri" w:hAnsi="Calibri" w:cs="Calibri"/>
                <w:color w:val="000000"/>
                <w:sz w:val="24"/>
                <w:szCs w:val="24"/>
              </w:rPr>
              <w:t>673</w:t>
            </w:r>
            <w:r w:rsidR="008E6F71">
              <w:rPr>
                <w:rFonts w:ascii="Calibri" w:hAnsi="Calibri" w:cs="Calibri"/>
                <w:color w:val="000000"/>
                <w:sz w:val="24"/>
                <w:szCs w:val="24"/>
                <w:lang w:val="en-US"/>
              </w:rPr>
              <w:t>.</w:t>
            </w:r>
            <w:r w:rsidRPr="00F63F64">
              <w:rPr>
                <w:rFonts w:ascii="Calibri" w:hAnsi="Calibri" w:cs="Calibri"/>
                <w:color w:val="000000"/>
                <w:sz w:val="24"/>
                <w:szCs w:val="24"/>
              </w:rPr>
              <w:t>58</w:t>
            </w:r>
          </w:p>
        </w:tc>
        <w:tc>
          <w:tcPr>
            <w:tcW w:w="1897" w:type="dxa"/>
          </w:tcPr>
          <w:p w:rsidR="00F63F64" w:rsidRPr="0018476B" w:rsidRDefault="00F63F64" w:rsidP="00CC2136">
            <w:pPr>
              <w:spacing w:line="276" w:lineRule="auto"/>
              <w:rPr>
                <w:rFonts w:cstheme="minorHAnsi"/>
                <w:sz w:val="24"/>
                <w:szCs w:val="24"/>
                <w:lang w:val="en-US"/>
              </w:rPr>
            </w:pPr>
            <w:r w:rsidRPr="0018476B">
              <w:rPr>
                <w:rFonts w:cstheme="minorHAnsi"/>
                <w:sz w:val="24"/>
                <w:szCs w:val="24"/>
                <w:lang w:val="en-US"/>
              </w:rPr>
              <w:t>240,613,600,000</w:t>
            </w:r>
          </w:p>
        </w:tc>
        <w:tc>
          <w:tcPr>
            <w:tcW w:w="1856" w:type="dxa"/>
          </w:tcPr>
          <w:p w:rsidR="00F63F64" w:rsidRPr="0018476B" w:rsidRDefault="00F63F64" w:rsidP="00CC2136">
            <w:pPr>
              <w:spacing w:line="276" w:lineRule="auto"/>
              <w:rPr>
                <w:sz w:val="24"/>
                <w:szCs w:val="24"/>
              </w:rPr>
            </w:pPr>
            <w:r w:rsidRPr="0018476B">
              <w:rPr>
                <w:sz w:val="24"/>
                <w:szCs w:val="24"/>
              </w:rPr>
              <w:t>240</w:t>
            </w:r>
            <w:r w:rsidRPr="0018476B">
              <w:rPr>
                <w:sz w:val="24"/>
                <w:szCs w:val="24"/>
                <w:lang w:val="en-US"/>
              </w:rPr>
              <w:t>,070,000,000</w:t>
            </w:r>
          </w:p>
        </w:tc>
        <w:tc>
          <w:tcPr>
            <w:tcW w:w="2006" w:type="dxa"/>
          </w:tcPr>
          <w:p w:rsidR="00F63F64" w:rsidRPr="00F63F64" w:rsidRDefault="00F63F64" w:rsidP="00CC2136">
            <w:pPr>
              <w:spacing w:line="276" w:lineRule="auto"/>
              <w:rPr>
                <w:rFonts w:ascii="Calibri" w:hAnsi="Calibri" w:cs="Calibri"/>
                <w:color w:val="000000"/>
                <w:sz w:val="24"/>
                <w:szCs w:val="24"/>
              </w:rPr>
            </w:pPr>
            <w:r w:rsidRPr="00F63F64">
              <w:rPr>
                <w:rFonts w:ascii="Calibri" w:hAnsi="Calibri" w:cs="Calibri"/>
                <w:color w:val="000000"/>
                <w:sz w:val="24"/>
                <w:szCs w:val="24"/>
              </w:rPr>
              <w:t>544000000,00</w:t>
            </w:r>
          </w:p>
        </w:tc>
        <w:tc>
          <w:tcPr>
            <w:tcW w:w="2552" w:type="dxa"/>
          </w:tcPr>
          <w:p w:rsidR="00F63F64" w:rsidRPr="00F63F64" w:rsidRDefault="00F63F64" w:rsidP="00CC2136">
            <w:pPr>
              <w:spacing w:line="276" w:lineRule="auto"/>
              <w:rPr>
                <w:rFonts w:ascii="Calibri" w:hAnsi="Calibri" w:cs="Calibri"/>
                <w:color w:val="000000"/>
                <w:sz w:val="24"/>
                <w:szCs w:val="24"/>
              </w:rPr>
            </w:pPr>
            <w:r w:rsidRPr="00F63F64">
              <w:rPr>
                <w:rFonts w:ascii="Calibri" w:hAnsi="Calibri" w:cs="Calibri"/>
                <w:color w:val="000000"/>
                <w:sz w:val="24"/>
                <w:szCs w:val="24"/>
              </w:rPr>
              <w:t>366427520000,00</w:t>
            </w:r>
          </w:p>
        </w:tc>
      </w:tr>
      <w:tr w:rsidR="00F63F64" w:rsidTr="00F63F64">
        <w:tc>
          <w:tcPr>
            <w:tcW w:w="2145" w:type="dxa"/>
          </w:tcPr>
          <w:p w:rsidR="00F63F64" w:rsidRPr="0018476B" w:rsidRDefault="00F63F64" w:rsidP="00CC2136">
            <w:pPr>
              <w:spacing w:line="276" w:lineRule="auto"/>
              <w:rPr>
                <w:rFonts w:cstheme="minorHAnsi"/>
                <w:sz w:val="24"/>
                <w:szCs w:val="24"/>
                <w:lang w:val="en-US"/>
              </w:rPr>
            </w:pPr>
            <w:r w:rsidRPr="0018476B">
              <w:rPr>
                <w:rFonts w:cstheme="minorHAnsi"/>
                <w:sz w:val="24"/>
                <w:szCs w:val="24"/>
                <w:lang w:val="en-US"/>
              </w:rPr>
              <w:t>6,397.75</w:t>
            </w:r>
          </w:p>
        </w:tc>
        <w:tc>
          <w:tcPr>
            <w:tcW w:w="1843" w:type="dxa"/>
          </w:tcPr>
          <w:p w:rsidR="00F63F64" w:rsidRPr="00F63F64" w:rsidRDefault="00F63F64" w:rsidP="00CC2136">
            <w:pPr>
              <w:spacing w:line="276" w:lineRule="auto"/>
              <w:rPr>
                <w:sz w:val="24"/>
                <w:szCs w:val="24"/>
              </w:rPr>
            </w:pPr>
            <w:r w:rsidRPr="00F63F64">
              <w:rPr>
                <w:sz w:val="24"/>
                <w:szCs w:val="24"/>
              </w:rPr>
              <w:t>6</w:t>
            </w:r>
            <w:r w:rsidRPr="00F63F64">
              <w:rPr>
                <w:sz w:val="24"/>
                <w:szCs w:val="24"/>
                <w:lang w:val="en-US"/>
              </w:rPr>
              <w:t>,</w:t>
            </w:r>
            <w:r w:rsidRPr="00F63F64">
              <w:rPr>
                <w:sz w:val="24"/>
                <w:szCs w:val="24"/>
              </w:rPr>
              <w:t>389</w:t>
            </w:r>
            <w:r w:rsidRPr="00F63F64">
              <w:rPr>
                <w:sz w:val="24"/>
                <w:szCs w:val="24"/>
                <w:lang w:val="en-US"/>
              </w:rPr>
              <w:t>.</w:t>
            </w:r>
            <w:r w:rsidRPr="00F63F64">
              <w:rPr>
                <w:sz w:val="24"/>
                <w:szCs w:val="24"/>
              </w:rPr>
              <w:t>42</w:t>
            </w:r>
          </w:p>
        </w:tc>
        <w:tc>
          <w:tcPr>
            <w:tcW w:w="1843" w:type="dxa"/>
          </w:tcPr>
          <w:p w:rsidR="00F63F64" w:rsidRPr="00F63F64" w:rsidRDefault="00F63F64" w:rsidP="00CC2136">
            <w:pPr>
              <w:spacing w:line="276" w:lineRule="auto"/>
              <w:rPr>
                <w:rFonts w:ascii="Calibri" w:hAnsi="Calibri" w:cs="Calibri"/>
                <w:color w:val="000000"/>
                <w:sz w:val="24"/>
                <w:szCs w:val="24"/>
              </w:rPr>
            </w:pPr>
            <w:r w:rsidRPr="00F63F64">
              <w:rPr>
                <w:rFonts w:ascii="Calibri" w:hAnsi="Calibri" w:cs="Calibri"/>
                <w:color w:val="000000"/>
                <w:sz w:val="24"/>
                <w:szCs w:val="24"/>
              </w:rPr>
              <w:t>8</w:t>
            </w:r>
            <w:r w:rsidR="008E6F71">
              <w:rPr>
                <w:rFonts w:ascii="Calibri" w:hAnsi="Calibri" w:cs="Calibri"/>
                <w:color w:val="000000"/>
                <w:sz w:val="24"/>
                <w:szCs w:val="24"/>
                <w:lang w:val="en-US"/>
              </w:rPr>
              <w:t>.</w:t>
            </w:r>
            <w:r w:rsidRPr="00F63F64">
              <w:rPr>
                <w:rFonts w:ascii="Calibri" w:hAnsi="Calibri" w:cs="Calibri"/>
                <w:color w:val="000000"/>
                <w:sz w:val="24"/>
                <w:szCs w:val="24"/>
              </w:rPr>
              <w:t>58</w:t>
            </w:r>
          </w:p>
        </w:tc>
        <w:tc>
          <w:tcPr>
            <w:tcW w:w="1897" w:type="dxa"/>
          </w:tcPr>
          <w:p w:rsidR="00F63F64" w:rsidRPr="0018476B" w:rsidRDefault="00F63F64" w:rsidP="00CC2136">
            <w:pPr>
              <w:spacing w:line="276" w:lineRule="auto"/>
              <w:rPr>
                <w:rFonts w:cstheme="minorHAnsi"/>
                <w:b/>
                <w:sz w:val="24"/>
                <w:szCs w:val="24"/>
                <w:lang w:val="en-US"/>
              </w:rPr>
            </w:pPr>
            <w:r w:rsidRPr="0018476B">
              <w:rPr>
                <w:rFonts w:cstheme="minorHAnsi"/>
                <w:sz w:val="24"/>
                <w:szCs w:val="24"/>
                <w:lang w:val="en-US"/>
              </w:rPr>
              <w:t>237,630,700,000</w:t>
            </w:r>
          </w:p>
        </w:tc>
        <w:tc>
          <w:tcPr>
            <w:tcW w:w="1856" w:type="dxa"/>
          </w:tcPr>
          <w:p w:rsidR="00F63F64" w:rsidRPr="0018476B" w:rsidRDefault="00F63F64" w:rsidP="00CC2136">
            <w:pPr>
              <w:spacing w:line="276" w:lineRule="auto"/>
              <w:rPr>
                <w:sz w:val="24"/>
                <w:szCs w:val="24"/>
              </w:rPr>
            </w:pPr>
            <w:r w:rsidRPr="0018476B">
              <w:rPr>
                <w:sz w:val="24"/>
                <w:szCs w:val="24"/>
              </w:rPr>
              <w:t>240</w:t>
            </w:r>
            <w:r w:rsidRPr="0018476B">
              <w:rPr>
                <w:sz w:val="24"/>
                <w:szCs w:val="24"/>
                <w:lang w:val="en-US"/>
              </w:rPr>
              <w:t>,070,000,000</w:t>
            </w:r>
          </w:p>
        </w:tc>
        <w:tc>
          <w:tcPr>
            <w:tcW w:w="2006" w:type="dxa"/>
          </w:tcPr>
          <w:p w:rsidR="00F63F64" w:rsidRPr="00F63F64" w:rsidRDefault="00F63F64" w:rsidP="00CC2136">
            <w:pPr>
              <w:spacing w:line="276" w:lineRule="auto"/>
              <w:rPr>
                <w:rFonts w:ascii="Calibri" w:hAnsi="Calibri" w:cs="Calibri"/>
                <w:color w:val="000000"/>
                <w:sz w:val="24"/>
                <w:szCs w:val="24"/>
              </w:rPr>
            </w:pPr>
            <w:r w:rsidRPr="00F63F64">
              <w:rPr>
                <w:rFonts w:ascii="Calibri" w:hAnsi="Calibri" w:cs="Calibri"/>
                <w:color w:val="000000"/>
                <w:sz w:val="24"/>
                <w:szCs w:val="24"/>
              </w:rPr>
              <w:t>-2439000000,00</w:t>
            </w:r>
          </w:p>
        </w:tc>
        <w:tc>
          <w:tcPr>
            <w:tcW w:w="2552" w:type="dxa"/>
          </w:tcPr>
          <w:p w:rsidR="00F63F64" w:rsidRPr="00F63F64" w:rsidRDefault="00F63F64" w:rsidP="00CC2136">
            <w:pPr>
              <w:spacing w:line="276" w:lineRule="auto"/>
              <w:rPr>
                <w:rFonts w:ascii="Calibri" w:hAnsi="Calibri" w:cs="Calibri"/>
                <w:color w:val="000000"/>
                <w:sz w:val="24"/>
                <w:szCs w:val="24"/>
              </w:rPr>
            </w:pPr>
            <w:r w:rsidRPr="00F63F64">
              <w:rPr>
                <w:rFonts w:ascii="Calibri" w:hAnsi="Calibri" w:cs="Calibri"/>
                <w:color w:val="000000"/>
                <w:sz w:val="24"/>
                <w:szCs w:val="24"/>
              </w:rPr>
              <w:t>-20926620000,00</w:t>
            </w:r>
          </w:p>
        </w:tc>
      </w:tr>
      <w:tr w:rsidR="00F63F64" w:rsidTr="00F63F64">
        <w:tc>
          <w:tcPr>
            <w:tcW w:w="2145" w:type="dxa"/>
          </w:tcPr>
          <w:p w:rsidR="00F63F64" w:rsidRPr="0018476B" w:rsidRDefault="00F63F64" w:rsidP="00CC2136">
            <w:pPr>
              <w:spacing w:line="276" w:lineRule="auto"/>
              <w:rPr>
                <w:rFonts w:cstheme="minorHAnsi"/>
                <w:sz w:val="24"/>
                <w:szCs w:val="24"/>
                <w:lang w:val="en-US"/>
              </w:rPr>
            </w:pPr>
            <w:r w:rsidRPr="0018476B">
              <w:rPr>
                <w:rFonts w:cstheme="minorHAnsi"/>
                <w:sz w:val="24"/>
                <w:szCs w:val="24"/>
                <w:lang w:val="en-US"/>
              </w:rPr>
              <w:t>6,580.67</w:t>
            </w:r>
          </w:p>
        </w:tc>
        <w:tc>
          <w:tcPr>
            <w:tcW w:w="1843" w:type="dxa"/>
          </w:tcPr>
          <w:p w:rsidR="00F63F64" w:rsidRPr="00F63F64" w:rsidRDefault="00F63F64" w:rsidP="00CC2136">
            <w:pPr>
              <w:spacing w:line="276" w:lineRule="auto"/>
              <w:rPr>
                <w:sz w:val="24"/>
                <w:szCs w:val="24"/>
              </w:rPr>
            </w:pPr>
            <w:r w:rsidRPr="00F63F64">
              <w:rPr>
                <w:sz w:val="24"/>
                <w:szCs w:val="24"/>
              </w:rPr>
              <w:t>6</w:t>
            </w:r>
            <w:r w:rsidRPr="00F63F64">
              <w:rPr>
                <w:sz w:val="24"/>
                <w:szCs w:val="24"/>
                <w:lang w:val="en-US"/>
              </w:rPr>
              <w:t>,</w:t>
            </w:r>
            <w:r w:rsidRPr="00F63F64">
              <w:rPr>
                <w:sz w:val="24"/>
                <w:szCs w:val="24"/>
              </w:rPr>
              <w:t>389</w:t>
            </w:r>
            <w:r w:rsidRPr="00F63F64">
              <w:rPr>
                <w:sz w:val="24"/>
                <w:szCs w:val="24"/>
                <w:lang w:val="en-US"/>
              </w:rPr>
              <w:t>.</w:t>
            </w:r>
            <w:r w:rsidRPr="00F63F64">
              <w:rPr>
                <w:sz w:val="24"/>
                <w:szCs w:val="24"/>
              </w:rPr>
              <w:t>42</w:t>
            </w:r>
          </w:p>
        </w:tc>
        <w:tc>
          <w:tcPr>
            <w:tcW w:w="1843" w:type="dxa"/>
          </w:tcPr>
          <w:p w:rsidR="00F63F64" w:rsidRPr="00F63F64" w:rsidRDefault="00F63F64" w:rsidP="00CC2136">
            <w:pPr>
              <w:spacing w:line="276" w:lineRule="auto"/>
              <w:rPr>
                <w:rFonts w:ascii="Calibri" w:hAnsi="Calibri" w:cs="Calibri"/>
                <w:color w:val="000000"/>
                <w:sz w:val="24"/>
                <w:szCs w:val="24"/>
              </w:rPr>
            </w:pPr>
            <w:r w:rsidRPr="00F63F64">
              <w:rPr>
                <w:rFonts w:ascii="Calibri" w:hAnsi="Calibri" w:cs="Calibri"/>
                <w:color w:val="000000"/>
                <w:sz w:val="24"/>
                <w:szCs w:val="24"/>
              </w:rPr>
              <w:t>191</w:t>
            </w:r>
            <w:r w:rsidR="008E6F71">
              <w:rPr>
                <w:rFonts w:ascii="Calibri" w:hAnsi="Calibri" w:cs="Calibri"/>
                <w:color w:val="000000"/>
                <w:sz w:val="24"/>
                <w:szCs w:val="24"/>
                <w:lang w:val="en-US"/>
              </w:rPr>
              <w:t>.</w:t>
            </w:r>
            <w:r w:rsidRPr="00F63F64">
              <w:rPr>
                <w:rFonts w:ascii="Calibri" w:hAnsi="Calibri" w:cs="Calibri"/>
                <w:color w:val="000000"/>
                <w:sz w:val="24"/>
                <w:szCs w:val="24"/>
              </w:rPr>
              <w:t>58</w:t>
            </w:r>
          </w:p>
        </w:tc>
        <w:tc>
          <w:tcPr>
            <w:tcW w:w="1897" w:type="dxa"/>
          </w:tcPr>
          <w:p w:rsidR="00F63F64" w:rsidRPr="0018476B" w:rsidRDefault="00F63F64" w:rsidP="00CC2136">
            <w:pPr>
              <w:spacing w:line="276" w:lineRule="auto"/>
              <w:rPr>
                <w:rFonts w:cstheme="minorHAnsi"/>
                <w:sz w:val="24"/>
                <w:szCs w:val="24"/>
                <w:lang w:val="en-US"/>
              </w:rPr>
            </w:pPr>
            <w:r w:rsidRPr="0018476B">
              <w:rPr>
                <w:rFonts w:cstheme="minorHAnsi"/>
                <w:sz w:val="24"/>
                <w:szCs w:val="24"/>
                <w:lang w:val="en-US"/>
              </w:rPr>
              <w:t>244,740,300,000</w:t>
            </w:r>
          </w:p>
        </w:tc>
        <w:tc>
          <w:tcPr>
            <w:tcW w:w="1856" w:type="dxa"/>
          </w:tcPr>
          <w:p w:rsidR="00F63F64" w:rsidRPr="0018476B" w:rsidRDefault="00F63F64" w:rsidP="00CC2136">
            <w:pPr>
              <w:spacing w:line="276" w:lineRule="auto"/>
              <w:rPr>
                <w:sz w:val="24"/>
                <w:szCs w:val="24"/>
              </w:rPr>
            </w:pPr>
            <w:r w:rsidRPr="0018476B">
              <w:rPr>
                <w:sz w:val="24"/>
                <w:szCs w:val="24"/>
              </w:rPr>
              <w:t>240</w:t>
            </w:r>
            <w:r w:rsidRPr="0018476B">
              <w:rPr>
                <w:sz w:val="24"/>
                <w:szCs w:val="24"/>
                <w:lang w:val="en-US"/>
              </w:rPr>
              <w:t>,070,000,000</w:t>
            </w:r>
          </w:p>
        </w:tc>
        <w:tc>
          <w:tcPr>
            <w:tcW w:w="2006" w:type="dxa"/>
          </w:tcPr>
          <w:p w:rsidR="00F63F64" w:rsidRPr="00F63F64" w:rsidRDefault="00F63F64" w:rsidP="00CC2136">
            <w:pPr>
              <w:spacing w:line="276" w:lineRule="auto"/>
              <w:rPr>
                <w:rFonts w:ascii="Calibri" w:hAnsi="Calibri" w:cs="Calibri"/>
                <w:color w:val="000000"/>
                <w:sz w:val="24"/>
                <w:szCs w:val="24"/>
              </w:rPr>
            </w:pPr>
            <w:r w:rsidRPr="00F63F64">
              <w:rPr>
                <w:rFonts w:ascii="Calibri" w:hAnsi="Calibri" w:cs="Calibri"/>
                <w:color w:val="000000"/>
                <w:sz w:val="24"/>
                <w:szCs w:val="24"/>
              </w:rPr>
              <w:t>4670000000,00</w:t>
            </w:r>
          </w:p>
        </w:tc>
        <w:tc>
          <w:tcPr>
            <w:tcW w:w="2552" w:type="dxa"/>
          </w:tcPr>
          <w:p w:rsidR="00F63F64" w:rsidRPr="00F63F64" w:rsidRDefault="00F63F64" w:rsidP="00CC2136">
            <w:pPr>
              <w:spacing w:line="276" w:lineRule="auto"/>
              <w:rPr>
                <w:rFonts w:ascii="Calibri" w:hAnsi="Calibri" w:cs="Calibri"/>
                <w:color w:val="000000"/>
                <w:sz w:val="24"/>
                <w:szCs w:val="24"/>
              </w:rPr>
            </w:pPr>
            <w:r w:rsidRPr="00F63F64">
              <w:rPr>
                <w:rFonts w:ascii="Calibri" w:hAnsi="Calibri" w:cs="Calibri"/>
                <w:color w:val="000000"/>
                <w:sz w:val="24"/>
                <w:szCs w:val="24"/>
              </w:rPr>
              <w:t>894678600000,00</w:t>
            </w:r>
          </w:p>
        </w:tc>
      </w:tr>
      <w:tr w:rsidR="00F63F64" w:rsidTr="00F63F64">
        <w:tc>
          <w:tcPr>
            <w:tcW w:w="2145" w:type="dxa"/>
          </w:tcPr>
          <w:p w:rsidR="00F63F64" w:rsidRPr="0018476B" w:rsidRDefault="00F63F64" w:rsidP="00CC2136">
            <w:pPr>
              <w:spacing w:line="276" w:lineRule="auto"/>
              <w:rPr>
                <w:rFonts w:cstheme="minorHAnsi"/>
                <w:sz w:val="24"/>
                <w:szCs w:val="24"/>
                <w:lang w:val="en-US"/>
              </w:rPr>
            </w:pPr>
            <w:r w:rsidRPr="0018476B">
              <w:rPr>
                <w:rFonts w:cstheme="minorHAnsi"/>
                <w:sz w:val="24"/>
                <w:szCs w:val="24"/>
                <w:lang w:val="en-US"/>
              </w:rPr>
              <w:t>3,805.25</w:t>
            </w:r>
          </w:p>
        </w:tc>
        <w:tc>
          <w:tcPr>
            <w:tcW w:w="1843" w:type="dxa"/>
          </w:tcPr>
          <w:p w:rsidR="00F63F64" w:rsidRPr="00F63F64" w:rsidRDefault="00F63F64" w:rsidP="00CC2136">
            <w:pPr>
              <w:spacing w:line="276" w:lineRule="auto"/>
              <w:rPr>
                <w:sz w:val="24"/>
                <w:szCs w:val="24"/>
              </w:rPr>
            </w:pPr>
            <w:r w:rsidRPr="00F63F64">
              <w:rPr>
                <w:sz w:val="24"/>
                <w:szCs w:val="24"/>
              </w:rPr>
              <w:t>6</w:t>
            </w:r>
            <w:r w:rsidRPr="00F63F64">
              <w:rPr>
                <w:sz w:val="24"/>
                <w:szCs w:val="24"/>
                <w:lang w:val="en-US"/>
              </w:rPr>
              <w:t>,</w:t>
            </w:r>
            <w:r w:rsidRPr="00F63F64">
              <w:rPr>
                <w:sz w:val="24"/>
                <w:szCs w:val="24"/>
              </w:rPr>
              <w:t>389</w:t>
            </w:r>
            <w:r w:rsidRPr="00F63F64">
              <w:rPr>
                <w:sz w:val="24"/>
                <w:szCs w:val="24"/>
                <w:lang w:val="en-US"/>
              </w:rPr>
              <w:t>.</w:t>
            </w:r>
            <w:r w:rsidRPr="00F63F64">
              <w:rPr>
                <w:sz w:val="24"/>
                <w:szCs w:val="24"/>
              </w:rPr>
              <w:t>42</w:t>
            </w:r>
          </w:p>
        </w:tc>
        <w:tc>
          <w:tcPr>
            <w:tcW w:w="1843" w:type="dxa"/>
          </w:tcPr>
          <w:p w:rsidR="00F63F64" w:rsidRPr="00F63F64" w:rsidRDefault="00F63F64" w:rsidP="00CC2136">
            <w:pPr>
              <w:spacing w:line="276" w:lineRule="auto"/>
              <w:rPr>
                <w:rFonts w:ascii="Calibri" w:hAnsi="Calibri" w:cs="Calibri"/>
                <w:color w:val="000000"/>
                <w:sz w:val="24"/>
                <w:szCs w:val="24"/>
              </w:rPr>
            </w:pPr>
            <w:r w:rsidRPr="00F63F64">
              <w:rPr>
                <w:rFonts w:ascii="Calibri" w:hAnsi="Calibri" w:cs="Calibri"/>
                <w:color w:val="000000"/>
                <w:sz w:val="24"/>
                <w:szCs w:val="24"/>
              </w:rPr>
              <w:t>-2584</w:t>
            </w:r>
            <w:r w:rsidR="008E6F71">
              <w:rPr>
                <w:rFonts w:ascii="Calibri" w:hAnsi="Calibri" w:cs="Calibri"/>
                <w:color w:val="000000"/>
                <w:sz w:val="24"/>
                <w:szCs w:val="24"/>
                <w:lang w:val="en-US"/>
              </w:rPr>
              <w:t>.</w:t>
            </w:r>
            <w:r w:rsidRPr="00F63F64">
              <w:rPr>
                <w:rFonts w:ascii="Calibri" w:hAnsi="Calibri" w:cs="Calibri"/>
                <w:color w:val="000000"/>
                <w:sz w:val="24"/>
                <w:szCs w:val="24"/>
              </w:rPr>
              <w:t>42</w:t>
            </w:r>
          </w:p>
        </w:tc>
        <w:tc>
          <w:tcPr>
            <w:tcW w:w="1897" w:type="dxa"/>
          </w:tcPr>
          <w:p w:rsidR="00F63F64" w:rsidRPr="0018476B" w:rsidRDefault="00F63F64" w:rsidP="00CC2136">
            <w:pPr>
              <w:spacing w:line="276" w:lineRule="auto"/>
              <w:rPr>
                <w:rFonts w:cstheme="minorHAnsi"/>
                <w:sz w:val="24"/>
                <w:szCs w:val="24"/>
                <w:lang w:val="en-US"/>
              </w:rPr>
            </w:pPr>
            <w:r w:rsidRPr="0018476B">
              <w:rPr>
                <w:rFonts w:cstheme="minorHAnsi"/>
                <w:sz w:val="24"/>
                <w:szCs w:val="24"/>
                <w:lang w:val="en-US"/>
              </w:rPr>
              <w:t>232,595,300,000</w:t>
            </w:r>
          </w:p>
        </w:tc>
        <w:tc>
          <w:tcPr>
            <w:tcW w:w="1856" w:type="dxa"/>
          </w:tcPr>
          <w:p w:rsidR="00F63F64" w:rsidRPr="0018476B" w:rsidRDefault="00F63F64" w:rsidP="00CC2136">
            <w:pPr>
              <w:spacing w:line="276" w:lineRule="auto"/>
              <w:rPr>
                <w:sz w:val="24"/>
                <w:szCs w:val="24"/>
              </w:rPr>
            </w:pPr>
            <w:r w:rsidRPr="0018476B">
              <w:rPr>
                <w:sz w:val="24"/>
                <w:szCs w:val="24"/>
              </w:rPr>
              <w:t>240</w:t>
            </w:r>
            <w:r w:rsidRPr="0018476B">
              <w:rPr>
                <w:sz w:val="24"/>
                <w:szCs w:val="24"/>
                <w:lang w:val="en-US"/>
              </w:rPr>
              <w:t>,070,000,000</w:t>
            </w:r>
          </w:p>
        </w:tc>
        <w:tc>
          <w:tcPr>
            <w:tcW w:w="2006" w:type="dxa"/>
          </w:tcPr>
          <w:p w:rsidR="00F63F64" w:rsidRPr="00F63F64" w:rsidRDefault="00F63F64" w:rsidP="00CC2136">
            <w:pPr>
              <w:spacing w:line="276" w:lineRule="auto"/>
              <w:rPr>
                <w:rFonts w:ascii="Calibri" w:hAnsi="Calibri" w:cs="Calibri"/>
                <w:color w:val="000000"/>
                <w:sz w:val="24"/>
                <w:szCs w:val="24"/>
              </w:rPr>
            </w:pPr>
            <w:r w:rsidRPr="00F63F64">
              <w:rPr>
                <w:rFonts w:ascii="Calibri" w:hAnsi="Calibri" w:cs="Calibri"/>
                <w:color w:val="000000"/>
                <w:sz w:val="24"/>
                <w:szCs w:val="24"/>
              </w:rPr>
              <w:t>-7475000000,00</w:t>
            </w:r>
          </w:p>
        </w:tc>
        <w:tc>
          <w:tcPr>
            <w:tcW w:w="2552" w:type="dxa"/>
          </w:tcPr>
          <w:p w:rsidR="00F63F64" w:rsidRPr="00F63F64" w:rsidRDefault="00F63F64" w:rsidP="00CC2136">
            <w:pPr>
              <w:spacing w:line="276" w:lineRule="auto"/>
              <w:rPr>
                <w:rFonts w:ascii="Calibri" w:hAnsi="Calibri" w:cs="Calibri"/>
                <w:color w:val="000000"/>
                <w:sz w:val="24"/>
                <w:szCs w:val="24"/>
              </w:rPr>
            </w:pPr>
            <w:r w:rsidRPr="00F63F64">
              <w:rPr>
                <w:rFonts w:ascii="Calibri" w:hAnsi="Calibri" w:cs="Calibri"/>
                <w:color w:val="000000"/>
                <w:sz w:val="24"/>
                <w:szCs w:val="24"/>
              </w:rPr>
              <w:t>19318539500000,00</w:t>
            </w:r>
          </w:p>
        </w:tc>
      </w:tr>
      <w:tr w:rsidR="00F63F64" w:rsidTr="00F63F64">
        <w:tc>
          <w:tcPr>
            <w:tcW w:w="2145" w:type="dxa"/>
          </w:tcPr>
          <w:p w:rsidR="00F63F64" w:rsidRPr="0018476B" w:rsidRDefault="00F63F64" w:rsidP="00CC2136">
            <w:pPr>
              <w:spacing w:line="276" w:lineRule="auto"/>
              <w:rPr>
                <w:rFonts w:cstheme="minorHAnsi"/>
                <w:sz w:val="24"/>
                <w:szCs w:val="24"/>
                <w:lang w:val="en-US"/>
              </w:rPr>
            </w:pPr>
            <w:r w:rsidRPr="0018476B">
              <w:rPr>
                <w:rFonts w:cstheme="minorHAnsi"/>
                <w:sz w:val="24"/>
                <w:szCs w:val="24"/>
                <w:lang w:val="en-US"/>
              </w:rPr>
              <w:t>4,098.71</w:t>
            </w:r>
          </w:p>
        </w:tc>
        <w:tc>
          <w:tcPr>
            <w:tcW w:w="1843" w:type="dxa"/>
          </w:tcPr>
          <w:p w:rsidR="00F63F64" w:rsidRPr="00F63F64" w:rsidRDefault="00F63F64" w:rsidP="00CC2136">
            <w:pPr>
              <w:spacing w:line="276" w:lineRule="auto"/>
              <w:rPr>
                <w:sz w:val="24"/>
                <w:szCs w:val="24"/>
              </w:rPr>
            </w:pPr>
            <w:r w:rsidRPr="00F63F64">
              <w:rPr>
                <w:sz w:val="24"/>
                <w:szCs w:val="24"/>
              </w:rPr>
              <w:t>6</w:t>
            </w:r>
            <w:r w:rsidRPr="00F63F64">
              <w:rPr>
                <w:sz w:val="24"/>
                <w:szCs w:val="24"/>
                <w:lang w:val="en-US"/>
              </w:rPr>
              <w:t>,</w:t>
            </w:r>
            <w:r w:rsidRPr="00F63F64">
              <w:rPr>
                <w:sz w:val="24"/>
                <w:szCs w:val="24"/>
              </w:rPr>
              <w:t>389</w:t>
            </w:r>
            <w:r w:rsidRPr="00F63F64">
              <w:rPr>
                <w:sz w:val="24"/>
                <w:szCs w:val="24"/>
                <w:lang w:val="en-US"/>
              </w:rPr>
              <w:t>.</w:t>
            </w:r>
            <w:r w:rsidRPr="00F63F64">
              <w:rPr>
                <w:sz w:val="24"/>
                <w:szCs w:val="24"/>
              </w:rPr>
              <w:t>42</w:t>
            </w:r>
          </w:p>
        </w:tc>
        <w:tc>
          <w:tcPr>
            <w:tcW w:w="1843" w:type="dxa"/>
          </w:tcPr>
          <w:p w:rsidR="00F63F64" w:rsidRPr="00F63F64" w:rsidRDefault="00F63F64" w:rsidP="00CC2136">
            <w:pPr>
              <w:spacing w:line="276" w:lineRule="auto"/>
              <w:rPr>
                <w:rFonts w:ascii="Calibri" w:hAnsi="Calibri" w:cs="Calibri"/>
                <w:color w:val="000000"/>
                <w:sz w:val="24"/>
                <w:szCs w:val="24"/>
              </w:rPr>
            </w:pPr>
            <w:r w:rsidRPr="00F63F64">
              <w:rPr>
                <w:rFonts w:ascii="Calibri" w:hAnsi="Calibri" w:cs="Calibri"/>
                <w:color w:val="000000"/>
                <w:sz w:val="24"/>
                <w:szCs w:val="24"/>
              </w:rPr>
              <w:t>-2290</w:t>
            </w:r>
            <w:r w:rsidR="008E6F71">
              <w:rPr>
                <w:rFonts w:ascii="Calibri" w:hAnsi="Calibri" w:cs="Calibri"/>
                <w:color w:val="000000"/>
                <w:sz w:val="24"/>
                <w:szCs w:val="24"/>
                <w:lang w:val="en-US"/>
              </w:rPr>
              <w:t>.</w:t>
            </w:r>
            <w:r w:rsidRPr="00F63F64">
              <w:rPr>
                <w:rFonts w:ascii="Calibri" w:hAnsi="Calibri" w:cs="Calibri"/>
                <w:color w:val="000000"/>
                <w:sz w:val="24"/>
                <w:szCs w:val="24"/>
              </w:rPr>
              <w:t>42</w:t>
            </w:r>
          </w:p>
        </w:tc>
        <w:tc>
          <w:tcPr>
            <w:tcW w:w="1897" w:type="dxa"/>
          </w:tcPr>
          <w:p w:rsidR="00F63F64" w:rsidRPr="0018476B" w:rsidRDefault="00F63F64" w:rsidP="00CC2136">
            <w:pPr>
              <w:spacing w:line="276" w:lineRule="auto"/>
              <w:rPr>
                <w:rFonts w:cstheme="minorHAnsi"/>
                <w:sz w:val="24"/>
                <w:szCs w:val="24"/>
                <w:lang w:val="en-US"/>
              </w:rPr>
            </w:pPr>
            <w:r w:rsidRPr="0018476B">
              <w:rPr>
                <w:rFonts w:cstheme="minorHAnsi"/>
                <w:sz w:val="24"/>
                <w:szCs w:val="24"/>
                <w:lang w:val="en-US"/>
              </w:rPr>
              <w:t>239,786,870,000</w:t>
            </w:r>
          </w:p>
        </w:tc>
        <w:tc>
          <w:tcPr>
            <w:tcW w:w="1856" w:type="dxa"/>
          </w:tcPr>
          <w:p w:rsidR="00F63F64" w:rsidRPr="0018476B" w:rsidRDefault="00F63F64" w:rsidP="00CC2136">
            <w:pPr>
              <w:spacing w:line="276" w:lineRule="auto"/>
              <w:rPr>
                <w:sz w:val="24"/>
                <w:szCs w:val="24"/>
              </w:rPr>
            </w:pPr>
            <w:r w:rsidRPr="0018476B">
              <w:rPr>
                <w:sz w:val="24"/>
                <w:szCs w:val="24"/>
              </w:rPr>
              <w:t>240</w:t>
            </w:r>
            <w:r w:rsidRPr="0018476B">
              <w:rPr>
                <w:sz w:val="24"/>
                <w:szCs w:val="24"/>
                <w:lang w:val="en-US"/>
              </w:rPr>
              <w:t>,070,000,000</w:t>
            </w:r>
          </w:p>
        </w:tc>
        <w:tc>
          <w:tcPr>
            <w:tcW w:w="2006" w:type="dxa"/>
          </w:tcPr>
          <w:p w:rsidR="00F63F64" w:rsidRPr="00F63F64" w:rsidRDefault="00F63F64" w:rsidP="00CC2136">
            <w:pPr>
              <w:spacing w:line="276" w:lineRule="auto"/>
              <w:rPr>
                <w:rFonts w:ascii="Calibri" w:hAnsi="Calibri" w:cs="Calibri"/>
                <w:color w:val="000000"/>
                <w:sz w:val="24"/>
                <w:szCs w:val="24"/>
              </w:rPr>
            </w:pPr>
            <w:r w:rsidRPr="00F63F64">
              <w:rPr>
                <w:rFonts w:ascii="Calibri" w:hAnsi="Calibri" w:cs="Calibri"/>
                <w:color w:val="000000"/>
                <w:sz w:val="24"/>
                <w:szCs w:val="24"/>
              </w:rPr>
              <w:t>-283000000,00</w:t>
            </w:r>
          </w:p>
        </w:tc>
        <w:tc>
          <w:tcPr>
            <w:tcW w:w="2552" w:type="dxa"/>
          </w:tcPr>
          <w:p w:rsidR="00F63F64" w:rsidRPr="00F63F64" w:rsidRDefault="00F63F64" w:rsidP="00CC2136">
            <w:pPr>
              <w:spacing w:line="276" w:lineRule="auto"/>
              <w:rPr>
                <w:rFonts w:ascii="Calibri" w:hAnsi="Calibri" w:cs="Calibri"/>
                <w:color w:val="000000"/>
                <w:sz w:val="24"/>
                <w:szCs w:val="24"/>
              </w:rPr>
            </w:pPr>
            <w:r w:rsidRPr="00F63F64">
              <w:rPr>
                <w:rFonts w:ascii="Calibri" w:hAnsi="Calibri" w:cs="Calibri"/>
                <w:color w:val="000000"/>
                <w:sz w:val="24"/>
                <w:szCs w:val="24"/>
              </w:rPr>
              <w:t>648188860000,00</w:t>
            </w:r>
          </w:p>
        </w:tc>
      </w:tr>
      <w:tr w:rsidR="00F63F64" w:rsidTr="00F63F64">
        <w:tc>
          <w:tcPr>
            <w:tcW w:w="2145" w:type="dxa"/>
          </w:tcPr>
          <w:p w:rsidR="00F63F64" w:rsidRPr="0018476B" w:rsidRDefault="00F63F64" w:rsidP="00CC2136">
            <w:pPr>
              <w:spacing w:line="276" w:lineRule="auto"/>
              <w:rPr>
                <w:rFonts w:cstheme="minorHAnsi"/>
                <w:sz w:val="24"/>
                <w:szCs w:val="24"/>
                <w:lang w:val="en-US"/>
              </w:rPr>
            </w:pPr>
            <w:r w:rsidRPr="0018476B">
              <w:rPr>
                <w:rFonts w:cstheme="minorHAnsi"/>
                <w:sz w:val="24"/>
                <w:szCs w:val="24"/>
                <w:lang w:val="en-US"/>
              </w:rPr>
              <w:t>12,115.31</w:t>
            </w:r>
          </w:p>
        </w:tc>
        <w:tc>
          <w:tcPr>
            <w:tcW w:w="1843" w:type="dxa"/>
          </w:tcPr>
          <w:p w:rsidR="00F63F64" w:rsidRPr="00F63F64" w:rsidRDefault="00F63F64" w:rsidP="00CC2136">
            <w:pPr>
              <w:spacing w:line="276" w:lineRule="auto"/>
              <w:rPr>
                <w:sz w:val="24"/>
                <w:szCs w:val="24"/>
              </w:rPr>
            </w:pPr>
            <w:r w:rsidRPr="00F63F64">
              <w:rPr>
                <w:sz w:val="24"/>
                <w:szCs w:val="24"/>
              </w:rPr>
              <w:t>6</w:t>
            </w:r>
            <w:r w:rsidRPr="00F63F64">
              <w:rPr>
                <w:sz w:val="24"/>
                <w:szCs w:val="24"/>
                <w:lang w:val="en-US"/>
              </w:rPr>
              <w:t>,</w:t>
            </w:r>
            <w:r w:rsidRPr="00F63F64">
              <w:rPr>
                <w:sz w:val="24"/>
                <w:szCs w:val="24"/>
              </w:rPr>
              <w:t>389</w:t>
            </w:r>
            <w:r w:rsidRPr="00F63F64">
              <w:rPr>
                <w:sz w:val="24"/>
                <w:szCs w:val="24"/>
                <w:lang w:val="en-US"/>
              </w:rPr>
              <w:t>.</w:t>
            </w:r>
            <w:r w:rsidRPr="00F63F64">
              <w:rPr>
                <w:sz w:val="24"/>
                <w:szCs w:val="24"/>
              </w:rPr>
              <w:t>42</w:t>
            </w:r>
          </w:p>
        </w:tc>
        <w:tc>
          <w:tcPr>
            <w:tcW w:w="1843" w:type="dxa"/>
          </w:tcPr>
          <w:p w:rsidR="00F63F64" w:rsidRPr="00F63F64" w:rsidRDefault="00F63F64" w:rsidP="00CC2136">
            <w:pPr>
              <w:spacing w:line="276" w:lineRule="auto"/>
              <w:rPr>
                <w:rFonts w:ascii="Calibri" w:hAnsi="Calibri" w:cs="Calibri"/>
                <w:color w:val="000000"/>
                <w:sz w:val="24"/>
                <w:szCs w:val="24"/>
              </w:rPr>
            </w:pPr>
            <w:r w:rsidRPr="00F63F64">
              <w:rPr>
                <w:rFonts w:ascii="Calibri" w:hAnsi="Calibri" w:cs="Calibri"/>
                <w:color w:val="000000"/>
                <w:sz w:val="24"/>
                <w:szCs w:val="24"/>
              </w:rPr>
              <w:t>5725</w:t>
            </w:r>
            <w:r w:rsidR="008E6F71">
              <w:rPr>
                <w:rFonts w:ascii="Calibri" w:hAnsi="Calibri" w:cs="Calibri"/>
                <w:color w:val="000000"/>
                <w:sz w:val="24"/>
                <w:szCs w:val="24"/>
                <w:lang w:val="en-US"/>
              </w:rPr>
              <w:t>.</w:t>
            </w:r>
            <w:r w:rsidRPr="00F63F64">
              <w:rPr>
                <w:rFonts w:ascii="Calibri" w:hAnsi="Calibri" w:cs="Calibri"/>
                <w:color w:val="000000"/>
                <w:sz w:val="24"/>
                <w:szCs w:val="24"/>
              </w:rPr>
              <w:t>58</w:t>
            </w:r>
          </w:p>
        </w:tc>
        <w:tc>
          <w:tcPr>
            <w:tcW w:w="1897" w:type="dxa"/>
          </w:tcPr>
          <w:p w:rsidR="00F63F64" w:rsidRPr="0018476B" w:rsidRDefault="00F63F64" w:rsidP="00CC2136">
            <w:pPr>
              <w:spacing w:line="276" w:lineRule="auto"/>
              <w:rPr>
                <w:rFonts w:cstheme="minorHAnsi"/>
                <w:sz w:val="24"/>
                <w:szCs w:val="24"/>
                <w:lang w:val="en-US"/>
              </w:rPr>
            </w:pPr>
            <w:r w:rsidRPr="0018476B">
              <w:rPr>
                <w:rFonts w:cstheme="minorHAnsi"/>
                <w:sz w:val="24"/>
                <w:szCs w:val="24"/>
                <w:lang w:val="en-US"/>
              </w:rPr>
              <w:t>246,552,400,000</w:t>
            </w:r>
          </w:p>
        </w:tc>
        <w:tc>
          <w:tcPr>
            <w:tcW w:w="1856" w:type="dxa"/>
          </w:tcPr>
          <w:p w:rsidR="00F63F64" w:rsidRPr="0018476B" w:rsidRDefault="00F63F64" w:rsidP="00CC2136">
            <w:pPr>
              <w:spacing w:line="276" w:lineRule="auto"/>
              <w:rPr>
                <w:sz w:val="24"/>
                <w:szCs w:val="24"/>
              </w:rPr>
            </w:pPr>
            <w:r w:rsidRPr="0018476B">
              <w:rPr>
                <w:sz w:val="24"/>
                <w:szCs w:val="24"/>
              </w:rPr>
              <w:t>240</w:t>
            </w:r>
            <w:r w:rsidRPr="0018476B">
              <w:rPr>
                <w:sz w:val="24"/>
                <w:szCs w:val="24"/>
                <w:lang w:val="en-US"/>
              </w:rPr>
              <w:t>,070,000,000</w:t>
            </w:r>
          </w:p>
        </w:tc>
        <w:tc>
          <w:tcPr>
            <w:tcW w:w="2006" w:type="dxa"/>
          </w:tcPr>
          <w:p w:rsidR="00F63F64" w:rsidRPr="00F63F64" w:rsidRDefault="00F63F64" w:rsidP="00CC2136">
            <w:pPr>
              <w:spacing w:line="276" w:lineRule="auto"/>
              <w:rPr>
                <w:rFonts w:ascii="Calibri" w:hAnsi="Calibri" w:cs="Calibri"/>
                <w:color w:val="000000"/>
                <w:sz w:val="24"/>
                <w:szCs w:val="24"/>
              </w:rPr>
            </w:pPr>
            <w:r w:rsidRPr="00F63F64">
              <w:rPr>
                <w:rFonts w:ascii="Calibri" w:hAnsi="Calibri" w:cs="Calibri"/>
                <w:color w:val="000000"/>
                <w:sz w:val="24"/>
                <w:szCs w:val="24"/>
              </w:rPr>
              <w:t>6482000000,00</w:t>
            </w:r>
          </w:p>
        </w:tc>
        <w:tc>
          <w:tcPr>
            <w:tcW w:w="2552" w:type="dxa"/>
          </w:tcPr>
          <w:p w:rsidR="00F63F64" w:rsidRPr="00F63F64" w:rsidRDefault="00F63F64" w:rsidP="00CC2136">
            <w:pPr>
              <w:spacing w:line="276" w:lineRule="auto"/>
              <w:rPr>
                <w:rFonts w:ascii="Calibri" w:hAnsi="Calibri" w:cs="Calibri"/>
                <w:color w:val="000000"/>
                <w:sz w:val="24"/>
                <w:szCs w:val="24"/>
              </w:rPr>
            </w:pPr>
            <w:r w:rsidRPr="00F63F64">
              <w:rPr>
                <w:rFonts w:ascii="Calibri" w:hAnsi="Calibri" w:cs="Calibri"/>
                <w:color w:val="000000"/>
                <w:sz w:val="24"/>
                <w:szCs w:val="24"/>
              </w:rPr>
              <w:t>37113209560000,00</w:t>
            </w:r>
          </w:p>
        </w:tc>
      </w:tr>
      <w:tr w:rsidR="00F63F64" w:rsidTr="00F63F64">
        <w:tc>
          <w:tcPr>
            <w:tcW w:w="2145" w:type="dxa"/>
          </w:tcPr>
          <w:p w:rsidR="00F63F64" w:rsidRPr="0018476B" w:rsidRDefault="00F63F64" w:rsidP="00CC2136">
            <w:pPr>
              <w:spacing w:line="276" w:lineRule="auto"/>
              <w:rPr>
                <w:rFonts w:cstheme="minorHAnsi"/>
                <w:sz w:val="24"/>
                <w:szCs w:val="24"/>
                <w:lang w:val="en-US"/>
              </w:rPr>
            </w:pPr>
            <w:r w:rsidRPr="0018476B">
              <w:rPr>
                <w:rFonts w:cstheme="minorHAnsi"/>
                <w:sz w:val="24"/>
                <w:szCs w:val="24"/>
                <w:lang w:val="en-US"/>
              </w:rPr>
              <w:t>8,021.64</w:t>
            </w:r>
          </w:p>
        </w:tc>
        <w:tc>
          <w:tcPr>
            <w:tcW w:w="1843" w:type="dxa"/>
          </w:tcPr>
          <w:p w:rsidR="00F63F64" w:rsidRPr="00F63F64" w:rsidRDefault="00F63F64" w:rsidP="00CC2136">
            <w:pPr>
              <w:spacing w:line="276" w:lineRule="auto"/>
              <w:rPr>
                <w:sz w:val="24"/>
                <w:szCs w:val="24"/>
              </w:rPr>
            </w:pPr>
            <w:r w:rsidRPr="00F63F64">
              <w:rPr>
                <w:sz w:val="24"/>
                <w:szCs w:val="24"/>
              </w:rPr>
              <w:t>6</w:t>
            </w:r>
            <w:r w:rsidRPr="00F63F64">
              <w:rPr>
                <w:sz w:val="24"/>
                <w:szCs w:val="24"/>
                <w:lang w:val="en-US"/>
              </w:rPr>
              <w:t>,</w:t>
            </w:r>
            <w:r w:rsidRPr="00F63F64">
              <w:rPr>
                <w:sz w:val="24"/>
                <w:szCs w:val="24"/>
              </w:rPr>
              <w:t>389</w:t>
            </w:r>
            <w:r w:rsidRPr="00F63F64">
              <w:rPr>
                <w:sz w:val="24"/>
                <w:szCs w:val="24"/>
                <w:lang w:val="en-US"/>
              </w:rPr>
              <w:t>.</w:t>
            </w:r>
            <w:r w:rsidRPr="00F63F64">
              <w:rPr>
                <w:sz w:val="24"/>
                <w:szCs w:val="24"/>
              </w:rPr>
              <w:t>42</w:t>
            </w:r>
          </w:p>
        </w:tc>
        <w:tc>
          <w:tcPr>
            <w:tcW w:w="1843" w:type="dxa"/>
          </w:tcPr>
          <w:p w:rsidR="00F63F64" w:rsidRPr="00F63F64" w:rsidRDefault="00F63F64" w:rsidP="00CC2136">
            <w:pPr>
              <w:spacing w:line="276" w:lineRule="auto"/>
              <w:rPr>
                <w:rFonts w:ascii="Calibri" w:hAnsi="Calibri" w:cs="Calibri"/>
                <w:color w:val="000000"/>
                <w:sz w:val="24"/>
                <w:szCs w:val="24"/>
              </w:rPr>
            </w:pPr>
            <w:r w:rsidRPr="00F63F64">
              <w:rPr>
                <w:rFonts w:ascii="Calibri" w:hAnsi="Calibri" w:cs="Calibri"/>
                <w:color w:val="000000"/>
                <w:sz w:val="24"/>
                <w:szCs w:val="24"/>
              </w:rPr>
              <w:t>1632</w:t>
            </w:r>
            <w:r w:rsidR="008E6F71">
              <w:rPr>
                <w:rFonts w:ascii="Calibri" w:hAnsi="Calibri" w:cs="Calibri"/>
                <w:color w:val="000000"/>
                <w:sz w:val="24"/>
                <w:szCs w:val="24"/>
                <w:lang w:val="en-US"/>
              </w:rPr>
              <w:t>.</w:t>
            </w:r>
            <w:r w:rsidRPr="00F63F64">
              <w:rPr>
                <w:rFonts w:ascii="Calibri" w:hAnsi="Calibri" w:cs="Calibri"/>
                <w:color w:val="000000"/>
                <w:sz w:val="24"/>
                <w:szCs w:val="24"/>
              </w:rPr>
              <w:t>58</w:t>
            </w:r>
          </w:p>
        </w:tc>
        <w:tc>
          <w:tcPr>
            <w:tcW w:w="1897" w:type="dxa"/>
          </w:tcPr>
          <w:p w:rsidR="00F63F64" w:rsidRPr="0018476B" w:rsidRDefault="00F63F64" w:rsidP="00CC2136">
            <w:pPr>
              <w:spacing w:line="276" w:lineRule="auto"/>
              <w:rPr>
                <w:rFonts w:cstheme="minorHAnsi"/>
                <w:sz w:val="24"/>
                <w:szCs w:val="24"/>
                <w:lang w:val="en-US"/>
              </w:rPr>
            </w:pPr>
            <w:r w:rsidRPr="0018476B">
              <w:rPr>
                <w:rFonts w:cstheme="minorHAnsi"/>
                <w:sz w:val="24"/>
                <w:szCs w:val="24"/>
                <w:lang w:val="en-US"/>
              </w:rPr>
              <w:t>245,751,000,000</w:t>
            </w:r>
          </w:p>
        </w:tc>
        <w:tc>
          <w:tcPr>
            <w:tcW w:w="1856" w:type="dxa"/>
          </w:tcPr>
          <w:p w:rsidR="00F63F64" w:rsidRPr="0018476B" w:rsidRDefault="00F63F64" w:rsidP="00CC2136">
            <w:pPr>
              <w:spacing w:line="276" w:lineRule="auto"/>
              <w:rPr>
                <w:sz w:val="24"/>
                <w:szCs w:val="24"/>
              </w:rPr>
            </w:pPr>
            <w:r w:rsidRPr="0018476B">
              <w:rPr>
                <w:sz w:val="24"/>
                <w:szCs w:val="24"/>
              </w:rPr>
              <w:t>240</w:t>
            </w:r>
            <w:r w:rsidRPr="0018476B">
              <w:rPr>
                <w:sz w:val="24"/>
                <w:szCs w:val="24"/>
                <w:lang w:val="en-US"/>
              </w:rPr>
              <w:t>,070,000,000</w:t>
            </w:r>
          </w:p>
        </w:tc>
        <w:tc>
          <w:tcPr>
            <w:tcW w:w="2006" w:type="dxa"/>
          </w:tcPr>
          <w:p w:rsidR="00F63F64" w:rsidRPr="00F63F64" w:rsidRDefault="00F63F64" w:rsidP="00CC2136">
            <w:pPr>
              <w:spacing w:line="276" w:lineRule="auto"/>
              <w:rPr>
                <w:rFonts w:ascii="Calibri" w:hAnsi="Calibri" w:cs="Calibri"/>
                <w:color w:val="000000"/>
                <w:sz w:val="24"/>
                <w:szCs w:val="24"/>
              </w:rPr>
            </w:pPr>
            <w:r w:rsidRPr="00F63F64">
              <w:rPr>
                <w:rFonts w:ascii="Calibri" w:hAnsi="Calibri" w:cs="Calibri"/>
                <w:color w:val="000000"/>
                <w:sz w:val="24"/>
                <w:szCs w:val="24"/>
              </w:rPr>
              <w:t>5681000000,00</w:t>
            </w:r>
          </w:p>
        </w:tc>
        <w:tc>
          <w:tcPr>
            <w:tcW w:w="2552" w:type="dxa"/>
          </w:tcPr>
          <w:p w:rsidR="00F63F64" w:rsidRPr="00F63F64" w:rsidRDefault="00F63F64" w:rsidP="00CC2136">
            <w:pPr>
              <w:spacing w:line="276" w:lineRule="auto"/>
              <w:rPr>
                <w:rFonts w:ascii="Calibri" w:hAnsi="Calibri" w:cs="Calibri"/>
                <w:color w:val="000000"/>
                <w:sz w:val="24"/>
                <w:szCs w:val="24"/>
              </w:rPr>
            </w:pPr>
            <w:r w:rsidRPr="00F63F64">
              <w:rPr>
                <w:rFonts w:ascii="Calibri" w:hAnsi="Calibri" w:cs="Calibri"/>
                <w:color w:val="000000"/>
                <w:sz w:val="24"/>
                <w:szCs w:val="24"/>
              </w:rPr>
              <w:t>9274686980000,00</w:t>
            </w:r>
          </w:p>
        </w:tc>
      </w:tr>
      <w:tr w:rsidR="00F63F64" w:rsidTr="00F63F64">
        <w:tc>
          <w:tcPr>
            <w:tcW w:w="2145" w:type="dxa"/>
          </w:tcPr>
          <w:p w:rsidR="00F63F64" w:rsidRPr="0018476B" w:rsidRDefault="00F63F64" w:rsidP="00CC2136">
            <w:pPr>
              <w:spacing w:line="276" w:lineRule="auto"/>
              <w:rPr>
                <w:rFonts w:cstheme="minorHAnsi"/>
                <w:sz w:val="24"/>
                <w:szCs w:val="24"/>
                <w:lang w:val="en-US"/>
              </w:rPr>
            </w:pPr>
            <w:r w:rsidRPr="0018476B">
              <w:rPr>
                <w:rFonts w:cstheme="minorHAnsi"/>
                <w:sz w:val="24"/>
                <w:szCs w:val="24"/>
                <w:lang w:val="en-US"/>
              </w:rPr>
              <w:t>7,290.04</w:t>
            </w:r>
          </w:p>
        </w:tc>
        <w:tc>
          <w:tcPr>
            <w:tcW w:w="1843" w:type="dxa"/>
          </w:tcPr>
          <w:p w:rsidR="00F63F64" w:rsidRPr="00F63F64" w:rsidRDefault="00F63F64" w:rsidP="00CC2136">
            <w:pPr>
              <w:spacing w:line="276" w:lineRule="auto"/>
              <w:rPr>
                <w:sz w:val="24"/>
                <w:szCs w:val="24"/>
              </w:rPr>
            </w:pPr>
            <w:r w:rsidRPr="00F63F64">
              <w:rPr>
                <w:sz w:val="24"/>
                <w:szCs w:val="24"/>
              </w:rPr>
              <w:t>6</w:t>
            </w:r>
            <w:r w:rsidRPr="00F63F64">
              <w:rPr>
                <w:sz w:val="24"/>
                <w:szCs w:val="24"/>
                <w:lang w:val="en-US"/>
              </w:rPr>
              <w:t>,</w:t>
            </w:r>
            <w:r w:rsidRPr="00F63F64">
              <w:rPr>
                <w:sz w:val="24"/>
                <w:szCs w:val="24"/>
              </w:rPr>
              <w:t>389</w:t>
            </w:r>
            <w:r w:rsidRPr="00F63F64">
              <w:rPr>
                <w:sz w:val="24"/>
                <w:szCs w:val="24"/>
                <w:lang w:val="en-US"/>
              </w:rPr>
              <w:t>.</w:t>
            </w:r>
            <w:r w:rsidRPr="00F63F64">
              <w:rPr>
                <w:sz w:val="24"/>
                <w:szCs w:val="24"/>
              </w:rPr>
              <w:t>42</w:t>
            </w:r>
          </w:p>
        </w:tc>
        <w:tc>
          <w:tcPr>
            <w:tcW w:w="1843" w:type="dxa"/>
          </w:tcPr>
          <w:p w:rsidR="00F63F64" w:rsidRPr="00F63F64" w:rsidRDefault="00F63F64" w:rsidP="00CC2136">
            <w:pPr>
              <w:spacing w:line="276" w:lineRule="auto"/>
              <w:rPr>
                <w:rFonts w:ascii="Calibri" w:hAnsi="Calibri" w:cs="Calibri"/>
                <w:color w:val="000000"/>
                <w:sz w:val="24"/>
                <w:szCs w:val="24"/>
              </w:rPr>
            </w:pPr>
            <w:r w:rsidRPr="00F63F64">
              <w:rPr>
                <w:rFonts w:ascii="Calibri" w:hAnsi="Calibri" w:cs="Calibri"/>
                <w:color w:val="000000"/>
                <w:sz w:val="24"/>
                <w:szCs w:val="24"/>
              </w:rPr>
              <w:t>900</w:t>
            </w:r>
            <w:r w:rsidR="008E6F71">
              <w:rPr>
                <w:rFonts w:ascii="Calibri" w:hAnsi="Calibri" w:cs="Calibri"/>
                <w:color w:val="000000"/>
                <w:sz w:val="24"/>
                <w:szCs w:val="24"/>
                <w:lang w:val="en-US"/>
              </w:rPr>
              <w:t>.</w:t>
            </w:r>
            <w:r w:rsidRPr="00F63F64">
              <w:rPr>
                <w:rFonts w:ascii="Calibri" w:hAnsi="Calibri" w:cs="Calibri"/>
                <w:color w:val="000000"/>
                <w:sz w:val="24"/>
                <w:szCs w:val="24"/>
              </w:rPr>
              <w:t>58</w:t>
            </w:r>
          </w:p>
        </w:tc>
        <w:tc>
          <w:tcPr>
            <w:tcW w:w="1897" w:type="dxa"/>
          </w:tcPr>
          <w:p w:rsidR="00F63F64" w:rsidRPr="0018476B" w:rsidRDefault="00F63F64" w:rsidP="00CC2136">
            <w:pPr>
              <w:spacing w:line="276" w:lineRule="auto"/>
              <w:rPr>
                <w:rFonts w:cstheme="minorHAnsi"/>
                <w:sz w:val="24"/>
                <w:szCs w:val="24"/>
                <w:lang w:val="en-US"/>
              </w:rPr>
            </w:pPr>
            <w:r w:rsidRPr="0018476B">
              <w:rPr>
                <w:rFonts w:cstheme="minorHAnsi"/>
                <w:sz w:val="24"/>
                <w:szCs w:val="24"/>
                <w:lang w:val="en-US"/>
              </w:rPr>
              <w:t>251,378,860,000</w:t>
            </w:r>
          </w:p>
        </w:tc>
        <w:tc>
          <w:tcPr>
            <w:tcW w:w="1856" w:type="dxa"/>
          </w:tcPr>
          <w:p w:rsidR="00F63F64" w:rsidRPr="0018476B" w:rsidRDefault="00F63F64" w:rsidP="00CC2136">
            <w:pPr>
              <w:spacing w:line="276" w:lineRule="auto"/>
              <w:rPr>
                <w:sz w:val="24"/>
                <w:szCs w:val="24"/>
              </w:rPr>
            </w:pPr>
            <w:r w:rsidRPr="0018476B">
              <w:rPr>
                <w:sz w:val="24"/>
                <w:szCs w:val="24"/>
              </w:rPr>
              <w:t>240</w:t>
            </w:r>
            <w:r w:rsidRPr="0018476B">
              <w:rPr>
                <w:sz w:val="24"/>
                <w:szCs w:val="24"/>
                <w:lang w:val="en-US"/>
              </w:rPr>
              <w:t>,070,000,000</w:t>
            </w:r>
          </w:p>
        </w:tc>
        <w:tc>
          <w:tcPr>
            <w:tcW w:w="2006" w:type="dxa"/>
          </w:tcPr>
          <w:p w:rsidR="00F63F64" w:rsidRPr="00F63F64" w:rsidRDefault="00F63F64" w:rsidP="00CC2136">
            <w:pPr>
              <w:spacing w:line="276" w:lineRule="auto"/>
              <w:rPr>
                <w:rFonts w:ascii="Calibri" w:hAnsi="Calibri" w:cs="Calibri"/>
                <w:color w:val="000000"/>
                <w:sz w:val="24"/>
                <w:szCs w:val="24"/>
              </w:rPr>
            </w:pPr>
            <w:r w:rsidRPr="00F63F64">
              <w:rPr>
                <w:rFonts w:ascii="Calibri" w:hAnsi="Calibri" w:cs="Calibri"/>
                <w:color w:val="000000"/>
                <w:sz w:val="24"/>
                <w:szCs w:val="24"/>
              </w:rPr>
              <w:t>11309000000,00</w:t>
            </w:r>
          </w:p>
        </w:tc>
        <w:tc>
          <w:tcPr>
            <w:tcW w:w="2552" w:type="dxa"/>
          </w:tcPr>
          <w:p w:rsidR="00F63F64" w:rsidRPr="00F63F64" w:rsidRDefault="00F63F64" w:rsidP="00CC2136">
            <w:pPr>
              <w:spacing w:line="276" w:lineRule="auto"/>
              <w:rPr>
                <w:rFonts w:ascii="Calibri" w:hAnsi="Calibri" w:cs="Calibri"/>
                <w:color w:val="000000"/>
                <w:sz w:val="24"/>
                <w:szCs w:val="24"/>
              </w:rPr>
            </w:pPr>
            <w:r w:rsidRPr="00F63F64">
              <w:rPr>
                <w:rFonts w:ascii="Calibri" w:hAnsi="Calibri" w:cs="Calibri"/>
                <w:color w:val="000000"/>
                <w:sz w:val="24"/>
                <w:szCs w:val="24"/>
              </w:rPr>
              <w:t>10184659220000,00</w:t>
            </w:r>
          </w:p>
        </w:tc>
      </w:tr>
    </w:tbl>
    <w:p w:rsidR="0030060E" w:rsidRDefault="0030060E" w:rsidP="00951F9A">
      <w:pPr>
        <w:ind w:firstLine="709"/>
        <w:rPr>
          <w:lang w:val="en-US"/>
        </w:rPr>
      </w:pPr>
    </w:p>
    <w:p w:rsidR="0030060E" w:rsidRDefault="0030060E" w:rsidP="00951F9A">
      <w:pPr>
        <w:ind w:firstLine="709"/>
        <w:rPr>
          <w:lang w:val="en-US"/>
        </w:rPr>
      </w:pPr>
      <w:r>
        <w:rPr>
          <w:lang w:val="en-US"/>
        </w:rPr>
        <w:t>x</w:t>
      </w:r>
      <w:r w:rsidR="0018476B">
        <w:rPr>
          <w:vertAlign w:val="superscript"/>
          <w:lang w:val="en-US"/>
        </w:rPr>
        <w:t>-</w:t>
      </w:r>
      <w:r w:rsidR="0018476B">
        <w:rPr>
          <w:lang w:val="en-US"/>
        </w:rPr>
        <w:t xml:space="preserve"> and y</w:t>
      </w:r>
      <w:r w:rsidR="0018476B">
        <w:rPr>
          <w:vertAlign w:val="superscript"/>
          <w:lang w:val="en-US"/>
        </w:rPr>
        <w:t xml:space="preserve">- </w:t>
      </w:r>
      <w:r w:rsidR="0018476B">
        <w:rPr>
          <w:lang w:val="en-US"/>
        </w:rPr>
        <w:t>are simply the average value of x and y, so</w:t>
      </w:r>
    </w:p>
    <w:p w:rsidR="0018476B" w:rsidRPr="005115EA" w:rsidRDefault="0018476B" w:rsidP="00951F9A">
      <w:pPr>
        <w:ind w:firstLine="709"/>
        <w:rPr>
          <w:lang w:val="en-US"/>
        </w:rPr>
      </w:pPr>
      <w:r>
        <w:rPr>
          <w:lang w:val="en-US"/>
        </w:rPr>
        <w:t>x</w:t>
      </w:r>
      <w:r>
        <w:rPr>
          <w:vertAlign w:val="superscript"/>
          <w:lang w:val="en-US"/>
        </w:rPr>
        <w:t xml:space="preserve">- </w:t>
      </w:r>
      <w:r>
        <w:rPr>
          <w:lang w:val="en-US"/>
        </w:rPr>
        <w:t>=</w:t>
      </w:r>
      <w:r w:rsidRPr="005115EA">
        <w:rPr>
          <w:lang w:val="en-US"/>
        </w:rPr>
        <w:t xml:space="preserve"> 6</w:t>
      </w:r>
      <w:r>
        <w:rPr>
          <w:lang w:val="en-US"/>
        </w:rPr>
        <w:t>,</w:t>
      </w:r>
      <w:r w:rsidRPr="005115EA">
        <w:rPr>
          <w:lang w:val="en-US"/>
        </w:rPr>
        <w:t>389</w:t>
      </w:r>
      <w:r>
        <w:rPr>
          <w:lang w:val="en-US"/>
        </w:rPr>
        <w:t>.</w:t>
      </w:r>
      <w:r w:rsidR="00F63F64" w:rsidRPr="005115EA">
        <w:rPr>
          <w:lang w:val="en-US"/>
        </w:rPr>
        <w:t>42</w:t>
      </w:r>
    </w:p>
    <w:p w:rsidR="0018476B" w:rsidRPr="005115EA" w:rsidRDefault="0018476B" w:rsidP="008E6F71">
      <w:pPr>
        <w:ind w:firstLine="709"/>
        <w:rPr>
          <w:lang w:val="en-US"/>
        </w:rPr>
      </w:pPr>
      <w:r>
        <w:rPr>
          <w:lang w:val="en-US"/>
        </w:rPr>
        <w:t>y</w:t>
      </w:r>
      <w:r>
        <w:rPr>
          <w:vertAlign w:val="superscript"/>
          <w:lang w:val="en-US"/>
        </w:rPr>
        <w:t xml:space="preserve">- </w:t>
      </w:r>
      <w:r>
        <w:rPr>
          <w:lang w:val="en-US"/>
        </w:rPr>
        <w:t xml:space="preserve">= </w:t>
      </w:r>
      <w:r w:rsidRPr="005115EA">
        <w:rPr>
          <w:lang w:val="en-US"/>
        </w:rPr>
        <w:t>240</w:t>
      </w:r>
      <w:r>
        <w:rPr>
          <w:lang w:val="en-US"/>
        </w:rPr>
        <w:t>,070,000,000</w:t>
      </w:r>
    </w:p>
    <w:p w:rsidR="0018476B" w:rsidRPr="008E6F71" w:rsidRDefault="00F63F64" w:rsidP="00951F9A">
      <w:pPr>
        <w:ind w:firstLine="709"/>
        <w:rPr>
          <w:szCs w:val="24"/>
          <w:lang w:val="en-US"/>
        </w:rPr>
      </w:pPr>
      <w:r>
        <w:rPr>
          <w:lang w:val="en-US"/>
        </w:rPr>
        <w:t xml:space="preserve">The top of our equation is just the sum of </w:t>
      </w:r>
      <w:r>
        <w:rPr>
          <w:rFonts w:cstheme="minorHAnsi"/>
          <w:b/>
          <w:szCs w:val="24"/>
          <w:lang w:val="en-US"/>
        </w:rPr>
        <w:t>(</w:t>
      </w:r>
      <w:r w:rsidRPr="0018476B">
        <w:rPr>
          <w:rFonts w:cstheme="minorHAnsi"/>
          <w:b/>
          <w:szCs w:val="24"/>
          <w:lang w:val="en-US"/>
        </w:rPr>
        <w:t>X</w:t>
      </w:r>
      <w:r w:rsidRPr="0018476B">
        <w:rPr>
          <w:rFonts w:cstheme="minorHAnsi"/>
          <w:b/>
          <w:szCs w:val="24"/>
          <w:vertAlign w:val="subscript"/>
          <w:lang w:val="en-US"/>
        </w:rPr>
        <w:t>t</w:t>
      </w:r>
      <w:r>
        <w:rPr>
          <w:rFonts w:cstheme="minorHAnsi"/>
          <w:b/>
          <w:szCs w:val="24"/>
          <w:lang w:val="en-US"/>
        </w:rPr>
        <w:t xml:space="preserve"> - </w:t>
      </w:r>
      <w:r w:rsidRPr="0018476B">
        <w:rPr>
          <w:b/>
          <w:szCs w:val="24"/>
          <w:lang w:val="en-US"/>
        </w:rPr>
        <w:t>X</w:t>
      </w:r>
      <w:r w:rsidRPr="0018476B">
        <w:rPr>
          <w:b/>
          <w:szCs w:val="24"/>
          <w:vertAlign w:val="superscript"/>
          <w:lang w:val="en-US"/>
        </w:rPr>
        <w:t>-</w:t>
      </w:r>
      <w:r>
        <w:rPr>
          <w:b/>
          <w:szCs w:val="24"/>
          <w:lang w:val="en-US"/>
        </w:rPr>
        <w:t>)(</w:t>
      </w:r>
      <w:r w:rsidRPr="0018476B">
        <w:rPr>
          <w:rFonts w:cstheme="minorHAnsi"/>
          <w:b/>
          <w:szCs w:val="24"/>
          <w:lang w:val="en-US"/>
        </w:rPr>
        <w:t xml:space="preserve"> Y</w:t>
      </w:r>
      <w:r w:rsidRPr="0018476B">
        <w:rPr>
          <w:rFonts w:cstheme="minorHAnsi"/>
          <w:b/>
          <w:szCs w:val="24"/>
          <w:vertAlign w:val="subscript"/>
          <w:lang w:val="en-US"/>
        </w:rPr>
        <w:t>t</w:t>
      </w:r>
      <w:r>
        <w:rPr>
          <w:rFonts w:cstheme="minorHAnsi"/>
          <w:b/>
          <w:szCs w:val="24"/>
          <w:lang w:val="en-US"/>
        </w:rPr>
        <w:t xml:space="preserve"> - </w:t>
      </w:r>
      <w:r w:rsidRPr="0018476B">
        <w:rPr>
          <w:b/>
          <w:szCs w:val="24"/>
          <w:lang w:val="en-US"/>
        </w:rPr>
        <w:t>Y</w:t>
      </w:r>
      <w:r w:rsidRPr="0018476B">
        <w:rPr>
          <w:b/>
          <w:szCs w:val="24"/>
          <w:vertAlign w:val="superscript"/>
          <w:lang w:val="en-US"/>
        </w:rPr>
        <w:t>-</w:t>
      </w:r>
      <w:r>
        <w:rPr>
          <w:b/>
          <w:szCs w:val="24"/>
          <w:lang w:val="en-US"/>
        </w:rPr>
        <w:t xml:space="preserve">) </w:t>
      </w:r>
      <w:r>
        <w:rPr>
          <w:szCs w:val="24"/>
          <w:lang w:val="en-US"/>
        </w:rPr>
        <w:t xml:space="preserve">which is equal to </w:t>
      </w:r>
      <w:r w:rsidRPr="00F63F64">
        <w:rPr>
          <w:szCs w:val="24"/>
          <w:lang w:val="en-US"/>
        </w:rPr>
        <w:t>233,934,035,000</w:t>
      </w:r>
      <w:r w:rsidR="008E6F71" w:rsidRPr="008E6F71">
        <w:rPr>
          <w:szCs w:val="24"/>
          <w:lang w:val="en-US"/>
        </w:rPr>
        <w:t>,</w:t>
      </w:r>
      <w:r w:rsidRPr="00F63F64">
        <w:rPr>
          <w:szCs w:val="24"/>
          <w:lang w:val="en-US"/>
        </w:rPr>
        <w:t>000</w:t>
      </w:r>
      <w:r w:rsidR="008E6F71" w:rsidRPr="008E6F71">
        <w:rPr>
          <w:szCs w:val="24"/>
          <w:lang w:val="en-US"/>
        </w:rPr>
        <w:t>.</w:t>
      </w:r>
    </w:p>
    <w:p w:rsidR="0018476B" w:rsidRPr="008E6F71" w:rsidRDefault="0018476B" w:rsidP="008E6F71">
      <w:pPr>
        <w:rPr>
          <w:lang w:val="en-US"/>
        </w:rPr>
      </w:pPr>
    </w:p>
    <w:p w:rsidR="0018476B" w:rsidRPr="00F63F64" w:rsidRDefault="0018476B" w:rsidP="00CC2136">
      <w:pPr>
        <w:rPr>
          <w:lang w:val="en-US"/>
        </w:rPr>
        <w:sectPr w:rsidR="0018476B" w:rsidRPr="00F63F64" w:rsidSect="0018476B">
          <w:pgSz w:w="16838" w:h="11906" w:orient="landscape"/>
          <w:pgMar w:top="1701" w:right="1134" w:bottom="850" w:left="1134" w:header="708" w:footer="708" w:gutter="0"/>
          <w:cols w:space="708"/>
          <w:docGrid w:linePitch="360"/>
        </w:sectPr>
      </w:pPr>
    </w:p>
    <w:p w:rsidR="0018476B" w:rsidRDefault="008E6F71" w:rsidP="00951F9A">
      <w:pPr>
        <w:ind w:firstLine="709"/>
        <w:rPr>
          <w:szCs w:val="24"/>
          <w:lang w:val="en-US"/>
        </w:rPr>
      </w:pPr>
      <w:r>
        <w:rPr>
          <w:lang w:val="en-US"/>
        </w:rPr>
        <w:lastRenderedPageBreak/>
        <w:t>The bottom part is the sum of (</w:t>
      </w:r>
      <w:r w:rsidRPr="0018476B">
        <w:rPr>
          <w:rFonts w:cstheme="minorHAnsi"/>
          <w:b/>
          <w:szCs w:val="24"/>
          <w:lang w:val="en-US"/>
        </w:rPr>
        <w:t>X</w:t>
      </w:r>
      <w:r w:rsidRPr="0018476B">
        <w:rPr>
          <w:rFonts w:cstheme="minorHAnsi"/>
          <w:b/>
          <w:szCs w:val="24"/>
          <w:vertAlign w:val="subscript"/>
          <w:lang w:val="en-US"/>
        </w:rPr>
        <w:t>t</w:t>
      </w:r>
      <w:r>
        <w:rPr>
          <w:rFonts w:cstheme="minorHAnsi"/>
          <w:b/>
          <w:szCs w:val="24"/>
          <w:lang w:val="en-US"/>
        </w:rPr>
        <w:t xml:space="preserve"> - </w:t>
      </w:r>
      <w:r w:rsidRPr="0018476B">
        <w:rPr>
          <w:b/>
          <w:szCs w:val="24"/>
          <w:lang w:val="en-US"/>
        </w:rPr>
        <w:t>X</w:t>
      </w:r>
      <w:r w:rsidRPr="0018476B">
        <w:rPr>
          <w:b/>
          <w:szCs w:val="24"/>
          <w:vertAlign w:val="superscript"/>
          <w:lang w:val="en-US"/>
        </w:rPr>
        <w:t>-</w:t>
      </w:r>
      <w:r>
        <w:rPr>
          <w:b/>
          <w:szCs w:val="24"/>
          <w:lang w:val="en-US"/>
        </w:rPr>
        <w:t>)</w:t>
      </w:r>
      <w:r>
        <w:rPr>
          <w:b/>
          <w:szCs w:val="24"/>
          <w:vertAlign w:val="superscript"/>
          <w:lang w:val="en-US"/>
        </w:rPr>
        <w:t>2</w:t>
      </w:r>
      <w:r>
        <w:rPr>
          <w:szCs w:val="24"/>
          <w:lang w:val="en-US"/>
        </w:rPr>
        <w:t xml:space="preserve">. </w:t>
      </w:r>
    </w:p>
    <w:tbl>
      <w:tblPr>
        <w:tblStyle w:val="a9"/>
        <w:tblW w:w="0" w:type="auto"/>
        <w:tblLook w:val="04A0"/>
      </w:tblPr>
      <w:tblGrid>
        <w:gridCol w:w="1843"/>
      </w:tblGrid>
      <w:tr w:rsidR="008E6F71" w:rsidRPr="0018476B" w:rsidTr="00F47B8C">
        <w:tc>
          <w:tcPr>
            <w:tcW w:w="1843" w:type="dxa"/>
          </w:tcPr>
          <w:p w:rsidR="008E6F71" w:rsidRPr="0018476B" w:rsidRDefault="008E6F71" w:rsidP="00F47B8C">
            <w:pPr>
              <w:spacing w:line="276" w:lineRule="auto"/>
              <w:rPr>
                <w:rFonts w:cstheme="minorHAnsi"/>
                <w:b/>
                <w:sz w:val="24"/>
                <w:szCs w:val="24"/>
                <w:lang w:val="en-US"/>
              </w:rPr>
            </w:pPr>
            <w:r>
              <w:rPr>
                <w:lang w:val="en-US"/>
              </w:rPr>
              <w:t>(</w:t>
            </w:r>
            <w:r w:rsidRPr="0018476B">
              <w:rPr>
                <w:rFonts w:cstheme="minorHAnsi"/>
                <w:b/>
                <w:sz w:val="24"/>
                <w:szCs w:val="24"/>
                <w:lang w:val="en-US"/>
              </w:rPr>
              <w:t>X</w:t>
            </w:r>
            <w:r w:rsidRPr="0018476B">
              <w:rPr>
                <w:rFonts w:cstheme="minorHAnsi"/>
                <w:b/>
                <w:sz w:val="24"/>
                <w:szCs w:val="24"/>
                <w:vertAlign w:val="subscript"/>
                <w:lang w:val="en-US"/>
              </w:rPr>
              <w:t>t</w:t>
            </w:r>
            <w:r>
              <w:rPr>
                <w:rFonts w:cstheme="minorHAnsi"/>
                <w:b/>
                <w:sz w:val="24"/>
                <w:szCs w:val="24"/>
                <w:lang w:val="en-US"/>
              </w:rPr>
              <w:t xml:space="preserve"> - </w:t>
            </w:r>
            <w:r w:rsidRPr="0018476B">
              <w:rPr>
                <w:b/>
                <w:sz w:val="24"/>
                <w:szCs w:val="24"/>
                <w:lang w:val="en-US"/>
              </w:rPr>
              <w:t>X</w:t>
            </w:r>
            <w:r w:rsidRPr="0018476B">
              <w:rPr>
                <w:b/>
                <w:sz w:val="24"/>
                <w:szCs w:val="24"/>
                <w:vertAlign w:val="superscript"/>
                <w:lang w:val="en-US"/>
              </w:rPr>
              <w:t>-</w:t>
            </w:r>
            <w:r>
              <w:rPr>
                <w:b/>
                <w:szCs w:val="24"/>
                <w:lang w:val="en-US"/>
              </w:rPr>
              <w:t>)</w:t>
            </w:r>
            <w:r>
              <w:rPr>
                <w:b/>
                <w:szCs w:val="24"/>
                <w:vertAlign w:val="superscript"/>
                <w:lang w:val="en-US"/>
              </w:rPr>
              <w:t>2</w:t>
            </w:r>
          </w:p>
        </w:tc>
      </w:tr>
      <w:tr w:rsidR="008E6F71" w:rsidRPr="00F63F64" w:rsidTr="00EB2065">
        <w:tc>
          <w:tcPr>
            <w:tcW w:w="1843" w:type="dxa"/>
            <w:vAlign w:val="bottom"/>
          </w:tcPr>
          <w:p w:rsidR="008E6F71" w:rsidRPr="008E6F71" w:rsidRDefault="008E6F71" w:rsidP="008E6F71">
            <w:pPr>
              <w:jc w:val="right"/>
              <w:rPr>
                <w:rFonts w:ascii="Calibri" w:hAnsi="Calibri" w:cs="Calibri"/>
                <w:color w:val="000000"/>
                <w:sz w:val="24"/>
                <w:szCs w:val="24"/>
              </w:rPr>
            </w:pPr>
            <w:r w:rsidRPr="008E6F71">
              <w:rPr>
                <w:rFonts w:ascii="Calibri" w:hAnsi="Calibri" w:cs="Calibri"/>
                <w:color w:val="000000"/>
                <w:sz w:val="24"/>
                <w:szCs w:val="24"/>
              </w:rPr>
              <w:t>28626994</w:t>
            </w:r>
            <w:r>
              <w:rPr>
                <w:rFonts w:ascii="Calibri" w:hAnsi="Calibri" w:cs="Calibri"/>
                <w:color w:val="000000"/>
                <w:sz w:val="24"/>
                <w:szCs w:val="24"/>
                <w:lang w:val="en-US"/>
              </w:rPr>
              <w:t>.</w:t>
            </w:r>
            <w:r w:rsidRPr="008E6F71">
              <w:rPr>
                <w:rFonts w:ascii="Calibri" w:hAnsi="Calibri" w:cs="Calibri"/>
                <w:color w:val="000000"/>
                <w:sz w:val="24"/>
                <w:szCs w:val="24"/>
              </w:rPr>
              <w:t>18</w:t>
            </w:r>
          </w:p>
        </w:tc>
      </w:tr>
      <w:tr w:rsidR="008E6F71" w:rsidRPr="00F63F64" w:rsidTr="00EB2065">
        <w:tc>
          <w:tcPr>
            <w:tcW w:w="1843" w:type="dxa"/>
            <w:vAlign w:val="bottom"/>
          </w:tcPr>
          <w:p w:rsidR="008E6F71" w:rsidRPr="008E6F71" w:rsidRDefault="008E6F71" w:rsidP="008E6F71">
            <w:pPr>
              <w:jc w:val="right"/>
              <w:rPr>
                <w:rFonts w:ascii="Calibri" w:hAnsi="Calibri" w:cs="Calibri"/>
                <w:color w:val="000000"/>
                <w:sz w:val="24"/>
                <w:szCs w:val="24"/>
              </w:rPr>
            </w:pPr>
            <w:r w:rsidRPr="008E6F71">
              <w:rPr>
                <w:rFonts w:ascii="Calibri" w:hAnsi="Calibri" w:cs="Calibri"/>
                <w:color w:val="000000"/>
                <w:sz w:val="24"/>
                <w:szCs w:val="24"/>
              </w:rPr>
              <w:t>14918288</w:t>
            </w:r>
            <w:r>
              <w:rPr>
                <w:rFonts w:ascii="Calibri" w:hAnsi="Calibri" w:cs="Calibri"/>
                <w:color w:val="000000"/>
                <w:sz w:val="24"/>
                <w:szCs w:val="24"/>
                <w:lang w:val="en-US"/>
              </w:rPr>
              <w:t>.</w:t>
            </w:r>
            <w:r w:rsidRPr="008E6F71">
              <w:rPr>
                <w:rFonts w:ascii="Calibri" w:hAnsi="Calibri" w:cs="Calibri"/>
                <w:color w:val="000000"/>
                <w:sz w:val="24"/>
                <w:szCs w:val="24"/>
              </w:rPr>
              <w:t>26</w:t>
            </w:r>
          </w:p>
        </w:tc>
      </w:tr>
      <w:tr w:rsidR="008E6F71" w:rsidRPr="00F63F64" w:rsidTr="00EB2065">
        <w:tc>
          <w:tcPr>
            <w:tcW w:w="1843" w:type="dxa"/>
            <w:vAlign w:val="bottom"/>
          </w:tcPr>
          <w:p w:rsidR="008E6F71" w:rsidRPr="008E6F71" w:rsidRDefault="008E6F71" w:rsidP="008E6F71">
            <w:pPr>
              <w:jc w:val="right"/>
              <w:rPr>
                <w:rFonts w:ascii="Calibri" w:hAnsi="Calibri" w:cs="Calibri"/>
                <w:color w:val="000000"/>
                <w:sz w:val="24"/>
                <w:szCs w:val="24"/>
              </w:rPr>
            </w:pPr>
            <w:r w:rsidRPr="008E6F71">
              <w:rPr>
                <w:rFonts w:ascii="Calibri" w:hAnsi="Calibri" w:cs="Calibri"/>
                <w:color w:val="000000"/>
                <w:sz w:val="24"/>
                <w:szCs w:val="24"/>
              </w:rPr>
              <w:t>4797939</w:t>
            </w:r>
            <w:r>
              <w:rPr>
                <w:rFonts w:ascii="Calibri" w:hAnsi="Calibri" w:cs="Calibri"/>
                <w:color w:val="000000"/>
                <w:sz w:val="24"/>
                <w:szCs w:val="24"/>
                <w:lang w:val="en-US"/>
              </w:rPr>
              <w:t>.</w:t>
            </w:r>
            <w:r w:rsidRPr="008E6F71">
              <w:rPr>
                <w:rFonts w:ascii="Calibri" w:hAnsi="Calibri" w:cs="Calibri"/>
                <w:color w:val="000000"/>
                <w:sz w:val="24"/>
                <w:szCs w:val="24"/>
              </w:rPr>
              <w:t>776</w:t>
            </w:r>
          </w:p>
        </w:tc>
      </w:tr>
      <w:tr w:rsidR="008E6F71" w:rsidRPr="00F63F64" w:rsidTr="00EB2065">
        <w:tc>
          <w:tcPr>
            <w:tcW w:w="1843" w:type="dxa"/>
            <w:vAlign w:val="bottom"/>
          </w:tcPr>
          <w:p w:rsidR="008E6F71" w:rsidRPr="008E6F71" w:rsidRDefault="008E6F71" w:rsidP="008E6F71">
            <w:pPr>
              <w:jc w:val="right"/>
              <w:rPr>
                <w:rFonts w:ascii="Calibri" w:hAnsi="Calibri" w:cs="Calibri"/>
                <w:color w:val="000000"/>
                <w:sz w:val="24"/>
                <w:szCs w:val="24"/>
              </w:rPr>
            </w:pPr>
            <w:r w:rsidRPr="008E6F71">
              <w:rPr>
                <w:rFonts w:ascii="Calibri" w:hAnsi="Calibri" w:cs="Calibri"/>
                <w:color w:val="000000"/>
                <w:sz w:val="24"/>
                <w:szCs w:val="24"/>
              </w:rPr>
              <w:t>51059313</w:t>
            </w:r>
            <w:r>
              <w:rPr>
                <w:rFonts w:ascii="Calibri" w:hAnsi="Calibri" w:cs="Calibri"/>
                <w:color w:val="000000"/>
                <w:sz w:val="24"/>
                <w:szCs w:val="24"/>
                <w:lang w:val="en-US"/>
              </w:rPr>
              <w:t>.</w:t>
            </w:r>
            <w:r w:rsidRPr="008E6F71">
              <w:rPr>
                <w:rFonts w:ascii="Calibri" w:hAnsi="Calibri" w:cs="Calibri"/>
                <w:color w:val="000000"/>
                <w:sz w:val="24"/>
                <w:szCs w:val="24"/>
              </w:rPr>
              <w:t>54</w:t>
            </w:r>
          </w:p>
        </w:tc>
      </w:tr>
      <w:tr w:rsidR="008E6F71" w:rsidRPr="00F63F64" w:rsidTr="00EB2065">
        <w:tc>
          <w:tcPr>
            <w:tcW w:w="1843" w:type="dxa"/>
            <w:vAlign w:val="bottom"/>
          </w:tcPr>
          <w:p w:rsidR="008E6F71" w:rsidRPr="008E6F71" w:rsidRDefault="008E6F71" w:rsidP="008E6F71">
            <w:pPr>
              <w:jc w:val="right"/>
              <w:rPr>
                <w:rFonts w:ascii="Calibri" w:hAnsi="Calibri" w:cs="Calibri"/>
                <w:color w:val="000000"/>
                <w:sz w:val="24"/>
                <w:szCs w:val="24"/>
              </w:rPr>
            </w:pPr>
            <w:r w:rsidRPr="008E6F71">
              <w:rPr>
                <w:rFonts w:ascii="Calibri" w:hAnsi="Calibri" w:cs="Calibri"/>
                <w:color w:val="000000"/>
                <w:sz w:val="24"/>
                <w:szCs w:val="24"/>
              </w:rPr>
              <w:t>453710</w:t>
            </w:r>
            <w:r>
              <w:rPr>
                <w:rFonts w:ascii="Calibri" w:hAnsi="Calibri" w:cs="Calibri"/>
                <w:color w:val="000000"/>
                <w:sz w:val="24"/>
                <w:szCs w:val="24"/>
                <w:lang w:val="en-US"/>
              </w:rPr>
              <w:t>.</w:t>
            </w:r>
            <w:r w:rsidRPr="008E6F71">
              <w:rPr>
                <w:rFonts w:ascii="Calibri" w:hAnsi="Calibri" w:cs="Calibri"/>
                <w:color w:val="000000"/>
                <w:sz w:val="24"/>
                <w:szCs w:val="24"/>
              </w:rPr>
              <w:t>0164</w:t>
            </w:r>
          </w:p>
        </w:tc>
      </w:tr>
      <w:tr w:rsidR="008E6F71" w:rsidRPr="00F63F64" w:rsidTr="00EB2065">
        <w:tc>
          <w:tcPr>
            <w:tcW w:w="1843" w:type="dxa"/>
            <w:vAlign w:val="bottom"/>
          </w:tcPr>
          <w:p w:rsidR="008E6F71" w:rsidRPr="008E6F71" w:rsidRDefault="008E6F71" w:rsidP="008E6F71">
            <w:pPr>
              <w:jc w:val="right"/>
              <w:rPr>
                <w:rFonts w:ascii="Calibri" w:hAnsi="Calibri" w:cs="Calibri"/>
                <w:color w:val="000000"/>
                <w:sz w:val="24"/>
                <w:szCs w:val="24"/>
              </w:rPr>
            </w:pPr>
            <w:r w:rsidRPr="008E6F71">
              <w:rPr>
                <w:rFonts w:ascii="Calibri" w:hAnsi="Calibri" w:cs="Calibri"/>
                <w:color w:val="000000"/>
                <w:sz w:val="24"/>
                <w:szCs w:val="24"/>
              </w:rPr>
              <w:t>73</w:t>
            </w:r>
            <w:r>
              <w:rPr>
                <w:rFonts w:ascii="Calibri" w:hAnsi="Calibri" w:cs="Calibri"/>
                <w:color w:val="000000"/>
                <w:sz w:val="24"/>
                <w:szCs w:val="24"/>
                <w:lang w:val="en-US"/>
              </w:rPr>
              <w:t>.</w:t>
            </w:r>
            <w:r w:rsidRPr="008E6F71">
              <w:rPr>
                <w:rFonts w:ascii="Calibri" w:hAnsi="Calibri" w:cs="Calibri"/>
                <w:color w:val="000000"/>
                <w:sz w:val="24"/>
                <w:szCs w:val="24"/>
              </w:rPr>
              <w:t>6164</w:t>
            </w:r>
          </w:p>
        </w:tc>
      </w:tr>
      <w:tr w:rsidR="008E6F71" w:rsidRPr="00F63F64" w:rsidTr="00EB2065">
        <w:tc>
          <w:tcPr>
            <w:tcW w:w="1843" w:type="dxa"/>
            <w:vAlign w:val="bottom"/>
          </w:tcPr>
          <w:p w:rsidR="008E6F71" w:rsidRPr="008E6F71" w:rsidRDefault="008E6F71" w:rsidP="008E6F71">
            <w:pPr>
              <w:jc w:val="right"/>
              <w:rPr>
                <w:rFonts w:ascii="Calibri" w:hAnsi="Calibri" w:cs="Calibri"/>
                <w:color w:val="000000"/>
                <w:sz w:val="24"/>
                <w:szCs w:val="24"/>
              </w:rPr>
            </w:pPr>
            <w:r w:rsidRPr="008E6F71">
              <w:rPr>
                <w:rFonts w:ascii="Calibri" w:hAnsi="Calibri" w:cs="Calibri"/>
                <w:color w:val="000000"/>
                <w:sz w:val="24"/>
                <w:szCs w:val="24"/>
              </w:rPr>
              <w:t>36702</w:t>
            </w:r>
            <w:r>
              <w:rPr>
                <w:rFonts w:ascii="Calibri" w:hAnsi="Calibri" w:cs="Calibri"/>
                <w:color w:val="000000"/>
                <w:sz w:val="24"/>
                <w:szCs w:val="24"/>
                <w:lang w:val="en-US"/>
              </w:rPr>
              <w:t>.</w:t>
            </w:r>
            <w:r w:rsidRPr="008E6F71">
              <w:rPr>
                <w:rFonts w:ascii="Calibri" w:hAnsi="Calibri" w:cs="Calibri"/>
                <w:color w:val="000000"/>
                <w:sz w:val="24"/>
                <w:szCs w:val="24"/>
              </w:rPr>
              <w:t>8964</w:t>
            </w:r>
          </w:p>
        </w:tc>
      </w:tr>
      <w:tr w:rsidR="008E6F71" w:rsidRPr="00F63F64" w:rsidTr="00EB2065">
        <w:tc>
          <w:tcPr>
            <w:tcW w:w="1843" w:type="dxa"/>
            <w:vAlign w:val="bottom"/>
          </w:tcPr>
          <w:p w:rsidR="008E6F71" w:rsidRPr="008E6F71" w:rsidRDefault="008E6F71" w:rsidP="008E6F71">
            <w:pPr>
              <w:jc w:val="right"/>
              <w:rPr>
                <w:rFonts w:ascii="Calibri" w:hAnsi="Calibri" w:cs="Calibri"/>
                <w:color w:val="000000"/>
                <w:sz w:val="24"/>
                <w:szCs w:val="24"/>
              </w:rPr>
            </w:pPr>
            <w:r w:rsidRPr="008E6F71">
              <w:rPr>
                <w:rFonts w:ascii="Calibri" w:hAnsi="Calibri" w:cs="Calibri"/>
                <w:color w:val="000000"/>
                <w:sz w:val="24"/>
                <w:szCs w:val="24"/>
              </w:rPr>
              <w:t>6679226</w:t>
            </w:r>
            <w:r>
              <w:rPr>
                <w:rFonts w:ascii="Calibri" w:hAnsi="Calibri" w:cs="Calibri"/>
                <w:color w:val="000000"/>
                <w:sz w:val="24"/>
                <w:szCs w:val="24"/>
                <w:lang w:val="en-US"/>
              </w:rPr>
              <w:t>.</w:t>
            </w:r>
            <w:r w:rsidRPr="008E6F71">
              <w:rPr>
                <w:rFonts w:ascii="Calibri" w:hAnsi="Calibri" w:cs="Calibri"/>
                <w:color w:val="000000"/>
                <w:sz w:val="24"/>
                <w:szCs w:val="24"/>
              </w:rPr>
              <w:t>736</w:t>
            </w:r>
          </w:p>
        </w:tc>
      </w:tr>
      <w:tr w:rsidR="008E6F71" w:rsidRPr="00F63F64" w:rsidTr="00EB2065">
        <w:tc>
          <w:tcPr>
            <w:tcW w:w="1843" w:type="dxa"/>
            <w:vAlign w:val="bottom"/>
          </w:tcPr>
          <w:p w:rsidR="008E6F71" w:rsidRPr="008E6F71" w:rsidRDefault="008E6F71" w:rsidP="008E6F71">
            <w:pPr>
              <w:jc w:val="right"/>
              <w:rPr>
                <w:rFonts w:ascii="Calibri" w:hAnsi="Calibri" w:cs="Calibri"/>
                <w:color w:val="000000"/>
                <w:sz w:val="24"/>
                <w:szCs w:val="24"/>
              </w:rPr>
            </w:pPr>
            <w:r w:rsidRPr="008E6F71">
              <w:rPr>
                <w:rFonts w:ascii="Calibri" w:hAnsi="Calibri" w:cs="Calibri"/>
                <w:color w:val="000000"/>
                <w:sz w:val="24"/>
                <w:szCs w:val="24"/>
              </w:rPr>
              <w:t>5246023</w:t>
            </w:r>
            <w:r>
              <w:rPr>
                <w:rFonts w:ascii="Calibri" w:hAnsi="Calibri" w:cs="Calibri"/>
                <w:color w:val="000000"/>
                <w:sz w:val="24"/>
                <w:szCs w:val="24"/>
                <w:lang w:val="en-US"/>
              </w:rPr>
              <w:t>.</w:t>
            </w:r>
            <w:r w:rsidRPr="008E6F71">
              <w:rPr>
                <w:rFonts w:ascii="Calibri" w:hAnsi="Calibri" w:cs="Calibri"/>
                <w:color w:val="000000"/>
                <w:sz w:val="24"/>
                <w:szCs w:val="24"/>
              </w:rPr>
              <w:t>776</w:t>
            </w:r>
          </w:p>
        </w:tc>
      </w:tr>
      <w:tr w:rsidR="008E6F71" w:rsidRPr="00F63F64" w:rsidTr="00EB2065">
        <w:tc>
          <w:tcPr>
            <w:tcW w:w="1843" w:type="dxa"/>
            <w:vAlign w:val="bottom"/>
          </w:tcPr>
          <w:p w:rsidR="008E6F71" w:rsidRPr="008E6F71" w:rsidRDefault="008E6F71" w:rsidP="008E6F71">
            <w:pPr>
              <w:jc w:val="right"/>
              <w:rPr>
                <w:rFonts w:ascii="Calibri" w:hAnsi="Calibri" w:cs="Calibri"/>
                <w:color w:val="000000"/>
                <w:sz w:val="24"/>
                <w:szCs w:val="24"/>
              </w:rPr>
            </w:pPr>
            <w:r w:rsidRPr="008E6F71">
              <w:rPr>
                <w:rFonts w:ascii="Calibri" w:hAnsi="Calibri" w:cs="Calibri"/>
                <w:color w:val="000000"/>
                <w:sz w:val="24"/>
                <w:szCs w:val="24"/>
              </w:rPr>
              <w:t>32782266</w:t>
            </w:r>
            <w:r>
              <w:rPr>
                <w:rFonts w:ascii="Calibri" w:hAnsi="Calibri" w:cs="Calibri"/>
                <w:color w:val="000000"/>
                <w:sz w:val="24"/>
                <w:szCs w:val="24"/>
                <w:lang w:val="en-US"/>
              </w:rPr>
              <w:t>.</w:t>
            </w:r>
            <w:r w:rsidRPr="008E6F71">
              <w:rPr>
                <w:rFonts w:ascii="Calibri" w:hAnsi="Calibri" w:cs="Calibri"/>
                <w:color w:val="000000"/>
                <w:sz w:val="24"/>
                <w:szCs w:val="24"/>
              </w:rPr>
              <w:t>34</w:t>
            </w:r>
          </w:p>
        </w:tc>
      </w:tr>
      <w:tr w:rsidR="008E6F71" w:rsidRPr="00F63F64" w:rsidTr="00EB2065">
        <w:tc>
          <w:tcPr>
            <w:tcW w:w="1843" w:type="dxa"/>
            <w:vAlign w:val="bottom"/>
          </w:tcPr>
          <w:p w:rsidR="008E6F71" w:rsidRPr="008E6F71" w:rsidRDefault="008E6F71" w:rsidP="008E6F71">
            <w:pPr>
              <w:jc w:val="right"/>
              <w:rPr>
                <w:rFonts w:ascii="Calibri" w:hAnsi="Calibri" w:cs="Calibri"/>
                <w:color w:val="000000"/>
                <w:sz w:val="24"/>
                <w:szCs w:val="24"/>
              </w:rPr>
            </w:pPr>
            <w:r w:rsidRPr="008E6F71">
              <w:rPr>
                <w:rFonts w:ascii="Calibri" w:hAnsi="Calibri" w:cs="Calibri"/>
                <w:color w:val="000000"/>
                <w:sz w:val="24"/>
                <w:szCs w:val="24"/>
              </w:rPr>
              <w:t>2665317</w:t>
            </w:r>
            <w:r>
              <w:rPr>
                <w:rFonts w:ascii="Calibri" w:hAnsi="Calibri" w:cs="Calibri"/>
                <w:color w:val="000000"/>
                <w:sz w:val="24"/>
                <w:szCs w:val="24"/>
                <w:lang w:val="en-US"/>
              </w:rPr>
              <w:t>.</w:t>
            </w:r>
            <w:r w:rsidRPr="008E6F71">
              <w:rPr>
                <w:rFonts w:ascii="Calibri" w:hAnsi="Calibri" w:cs="Calibri"/>
                <w:color w:val="000000"/>
                <w:sz w:val="24"/>
                <w:szCs w:val="24"/>
              </w:rPr>
              <w:t>456</w:t>
            </w:r>
          </w:p>
        </w:tc>
      </w:tr>
      <w:tr w:rsidR="008E6F71" w:rsidRPr="00F63F64" w:rsidTr="00EB2065">
        <w:tc>
          <w:tcPr>
            <w:tcW w:w="1843" w:type="dxa"/>
            <w:vAlign w:val="bottom"/>
          </w:tcPr>
          <w:p w:rsidR="008E6F71" w:rsidRPr="008E6F71" w:rsidRDefault="008E6F71" w:rsidP="008E6F71">
            <w:pPr>
              <w:jc w:val="right"/>
              <w:rPr>
                <w:rFonts w:ascii="Calibri" w:hAnsi="Calibri" w:cs="Calibri"/>
                <w:color w:val="000000"/>
                <w:sz w:val="24"/>
                <w:szCs w:val="24"/>
              </w:rPr>
            </w:pPr>
            <w:r w:rsidRPr="008E6F71">
              <w:rPr>
                <w:rFonts w:ascii="Calibri" w:hAnsi="Calibri" w:cs="Calibri"/>
                <w:color w:val="000000"/>
                <w:sz w:val="24"/>
                <w:szCs w:val="24"/>
              </w:rPr>
              <w:t>811044</w:t>
            </w:r>
            <w:r>
              <w:rPr>
                <w:rFonts w:ascii="Calibri" w:hAnsi="Calibri" w:cs="Calibri"/>
                <w:color w:val="000000"/>
                <w:sz w:val="24"/>
                <w:szCs w:val="24"/>
                <w:lang w:val="en-US"/>
              </w:rPr>
              <w:t>.</w:t>
            </w:r>
            <w:r w:rsidRPr="008E6F71">
              <w:rPr>
                <w:rFonts w:ascii="Calibri" w:hAnsi="Calibri" w:cs="Calibri"/>
                <w:color w:val="000000"/>
                <w:sz w:val="24"/>
                <w:szCs w:val="24"/>
              </w:rPr>
              <w:t>3364</w:t>
            </w:r>
          </w:p>
        </w:tc>
      </w:tr>
    </w:tbl>
    <w:p w:rsidR="008E6F71" w:rsidRDefault="008E6F71" w:rsidP="00951F9A">
      <w:pPr>
        <w:ind w:firstLine="709"/>
        <w:rPr>
          <w:lang w:val="en-US"/>
        </w:rPr>
      </w:pPr>
      <w:r>
        <w:rPr>
          <w:lang w:val="en-US"/>
        </w:rPr>
        <w:t>Sum is 148,076,901.</w:t>
      </w:r>
    </w:p>
    <w:p w:rsidR="008E6F71" w:rsidRDefault="008E6F71" w:rsidP="00951F9A">
      <w:pPr>
        <w:ind w:firstLine="709"/>
        <w:rPr>
          <w:lang w:val="en-US"/>
        </w:rPr>
      </w:pPr>
      <w:r>
        <w:rPr>
          <w:lang w:val="en-US"/>
        </w:rPr>
        <w:t>So the result will be</w:t>
      </w:r>
    </w:p>
    <w:p w:rsidR="008E6F71" w:rsidRDefault="008E6F71" w:rsidP="00951F9A">
      <w:pPr>
        <w:ind w:firstLine="709"/>
        <w:rPr>
          <w:lang w:val="en-US"/>
        </w:rPr>
      </w:pPr>
      <w:r>
        <w:rPr>
          <w:rFonts w:cstheme="minorHAnsi"/>
          <w:lang w:val="en-US"/>
        </w:rPr>
        <w:t>β</w:t>
      </w:r>
      <w:r>
        <w:rPr>
          <w:lang w:val="en-US"/>
        </w:rPr>
        <w:t xml:space="preserve"> = </w:t>
      </w:r>
      <w:r w:rsidRPr="00F63F64">
        <w:rPr>
          <w:szCs w:val="24"/>
          <w:lang w:val="en-US"/>
        </w:rPr>
        <w:t>233,934,035,000</w:t>
      </w:r>
      <w:r w:rsidRPr="008E6F71">
        <w:rPr>
          <w:szCs w:val="24"/>
          <w:lang w:val="en-US"/>
        </w:rPr>
        <w:t>,</w:t>
      </w:r>
      <w:r w:rsidRPr="00F63F64">
        <w:rPr>
          <w:szCs w:val="24"/>
          <w:lang w:val="en-US"/>
        </w:rPr>
        <w:t>000</w:t>
      </w:r>
      <w:r>
        <w:rPr>
          <w:szCs w:val="24"/>
          <w:lang w:val="en-US"/>
        </w:rPr>
        <w:t xml:space="preserve"> / </w:t>
      </w:r>
      <w:r>
        <w:rPr>
          <w:lang w:val="en-US"/>
        </w:rPr>
        <w:t>148,076,901 = 1,579,814.5</w:t>
      </w:r>
    </w:p>
    <w:p w:rsidR="008E6F71" w:rsidRDefault="008E6F71" w:rsidP="00951F9A">
      <w:pPr>
        <w:ind w:firstLine="709"/>
        <w:rPr>
          <w:lang w:val="en-US"/>
        </w:rPr>
      </w:pPr>
      <w:r>
        <w:rPr>
          <w:rFonts w:cstheme="minorHAnsi"/>
          <w:lang w:val="en-US"/>
        </w:rPr>
        <w:t>α</w:t>
      </w:r>
      <w:r>
        <w:rPr>
          <w:lang w:val="en-US"/>
        </w:rPr>
        <w:t xml:space="preserve"> = </w:t>
      </w:r>
      <w:r w:rsidR="00227EB5">
        <w:t>240</w:t>
      </w:r>
      <w:r w:rsidR="00227EB5">
        <w:rPr>
          <w:lang w:val="en-US"/>
        </w:rPr>
        <w:t>,070,000,000 - 1,579,814.5*</w:t>
      </w:r>
      <w:r w:rsidR="00227EB5">
        <w:t>6</w:t>
      </w:r>
      <w:r w:rsidR="00227EB5">
        <w:rPr>
          <w:lang w:val="en-US"/>
        </w:rPr>
        <w:t>,</w:t>
      </w:r>
      <w:r w:rsidR="00227EB5">
        <w:t>389</w:t>
      </w:r>
      <w:r w:rsidR="00227EB5">
        <w:rPr>
          <w:lang w:val="en-US"/>
        </w:rPr>
        <w:t>.</w:t>
      </w:r>
      <w:r w:rsidR="00227EB5">
        <w:t>42</w:t>
      </w:r>
      <w:r w:rsidR="00227EB5">
        <w:rPr>
          <w:lang w:val="en-US"/>
        </w:rPr>
        <w:t xml:space="preserve"> = 229,</w:t>
      </w:r>
      <w:r w:rsidR="00227EB5" w:rsidRPr="00227EB5">
        <w:rPr>
          <w:lang w:val="en-US"/>
        </w:rPr>
        <w:t>975</w:t>
      </w:r>
      <w:r w:rsidR="00227EB5">
        <w:rPr>
          <w:lang w:val="en-US"/>
        </w:rPr>
        <w:t>,</w:t>
      </w:r>
      <w:r w:rsidR="00227EB5" w:rsidRPr="00227EB5">
        <w:rPr>
          <w:lang w:val="en-US"/>
        </w:rPr>
        <w:t>901</w:t>
      </w:r>
      <w:r w:rsidR="00227EB5">
        <w:rPr>
          <w:lang w:val="en-US"/>
        </w:rPr>
        <w:t>,</w:t>
      </w:r>
      <w:r w:rsidR="00227EB5" w:rsidRPr="00227EB5">
        <w:rPr>
          <w:lang w:val="en-US"/>
        </w:rPr>
        <w:t>637</w:t>
      </w:r>
      <w:r w:rsidR="00227EB5">
        <w:rPr>
          <w:lang w:val="en-US"/>
        </w:rPr>
        <w:t>.</w:t>
      </w:r>
      <w:r w:rsidR="00227EB5" w:rsidRPr="00227EB5">
        <w:rPr>
          <w:lang w:val="en-US"/>
        </w:rPr>
        <w:t>41</w:t>
      </w:r>
    </w:p>
    <w:p w:rsidR="00227EB5" w:rsidRDefault="00F65AE0" w:rsidP="00951F9A">
      <w:pPr>
        <w:ind w:firstLine="709"/>
        <w:rPr>
          <w:lang w:val="en-US"/>
        </w:rPr>
      </w:pPr>
      <w:r>
        <w:rPr>
          <w:lang w:val="en-US"/>
        </w:rPr>
        <w:t>And</w:t>
      </w:r>
      <w:r w:rsidR="00227EB5">
        <w:rPr>
          <w:lang w:val="en-US"/>
        </w:rPr>
        <w:t xml:space="preserve"> the relationship between household spending</w:t>
      </w:r>
      <w:r w:rsidR="007147AA" w:rsidRPr="007147AA">
        <w:rPr>
          <w:lang w:val="en-US"/>
        </w:rPr>
        <w:t xml:space="preserve"> </w:t>
      </w:r>
      <w:r w:rsidR="007147AA">
        <w:rPr>
          <w:lang w:val="en-US"/>
        </w:rPr>
        <w:t>in Canada</w:t>
      </w:r>
      <w:r w:rsidR="00227EB5">
        <w:rPr>
          <w:lang w:val="en-US"/>
        </w:rPr>
        <w:t xml:space="preserve"> and Bitcoin’s rate might be expressed as:</w:t>
      </w:r>
    </w:p>
    <w:p w:rsidR="005115EA" w:rsidRDefault="00227EB5" w:rsidP="005115EA">
      <w:pPr>
        <w:ind w:firstLine="709"/>
        <w:rPr>
          <w:lang w:val="en-US"/>
        </w:rPr>
      </w:pPr>
      <w:r w:rsidRPr="00227EB5">
        <w:rPr>
          <w:rFonts w:cstheme="minorHAnsi"/>
          <w:lang w:val="en-US"/>
        </w:rPr>
        <w:t>ŷ</w:t>
      </w:r>
      <w:r>
        <w:rPr>
          <w:lang w:val="en-US"/>
        </w:rPr>
        <w:t xml:space="preserve"> = 229,</w:t>
      </w:r>
      <w:r w:rsidRPr="00227EB5">
        <w:rPr>
          <w:lang w:val="en-US"/>
        </w:rPr>
        <w:t>975</w:t>
      </w:r>
      <w:r>
        <w:rPr>
          <w:lang w:val="en-US"/>
        </w:rPr>
        <w:t>,</w:t>
      </w:r>
      <w:r w:rsidRPr="00227EB5">
        <w:rPr>
          <w:lang w:val="en-US"/>
        </w:rPr>
        <w:t>901</w:t>
      </w:r>
      <w:r>
        <w:rPr>
          <w:lang w:val="en-US"/>
        </w:rPr>
        <w:t>,</w:t>
      </w:r>
      <w:r w:rsidRPr="00227EB5">
        <w:rPr>
          <w:lang w:val="en-US"/>
        </w:rPr>
        <w:t>637</w:t>
      </w:r>
      <w:r>
        <w:rPr>
          <w:lang w:val="en-US"/>
        </w:rPr>
        <w:t>.</w:t>
      </w:r>
      <w:r w:rsidRPr="00227EB5">
        <w:rPr>
          <w:lang w:val="en-US"/>
        </w:rPr>
        <w:t>41</w:t>
      </w:r>
      <w:r>
        <w:rPr>
          <w:lang w:val="en-US"/>
        </w:rPr>
        <w:t xml:space="preserve"> + 1,579,814.5x</w:t>
      </w:r>
      <w:r>
        <w:rPr>
          <w:vertAlign w:val="subscript"/>
          <w:lang w:val="en-US"/>
        </w:rPr>
        <w:t>t</w:t>
      </w:r>
      <w:r>
        <w:rPr>
          <w:lang w:val="en-US"/>
        </w:rPr>
        <w:t>.</w:t>
      </w:r>
    </w:p>
    <w:p w:rsidR="00F65AE0" w:rsidRDefault="00F65AE0" w:rsidP="005115EA">
      <w:pPr>
        <w:ind w:firstLine="709"/>
        <w:rPr>
          <w:lang w:val="en-US"/>
        </w:rPr>
      </w:pPr>
      <w:r>
        <w:rPr>
          <w:lang w:val="en-US"/>
        </w:rPr>
        <w:t>If we paste the Bitcoin’s rate instead of x</w:t>
      </w:r>
      <w:r>
        <w:rPr>
          <w:vertAlign w:val="subscript"/>
          <w:lang w:val="en-US"/>
        </w:rPr>
        <w:t xml:space="preserve">t </w:t>
      </w:r>
      <w:r>
        <w:rPr>
          <w:lang w:val="en-US"/>
        </w:rPr>
        <w:t>we may see how much will be the amount of household spending in Canada.</w:t>
      </w:r>
    </w:p>
    <w:p w:rsidR="00F65AE0" w:rsidRPr="00F65AE0" w:rsidRDefault="00F65AE0" w:rsidP="005115EA">
      <w:pPr>
        <w:ind w:firstLine="709"/>
        <w:rPr>
          <w:lang w:val="en-US"/>
        </w:rPr>
      </w:pPr>
      <w:r>
        <w:rPr>
          <w:lang w:val="en-US"/>
        </w:rPr>
        <w:t xml:space="preserve">But the question is how precise is this formula. </w:t>
      </w:r>
    </w:p>
    <w:p w:rsidR="00901235" w:rsidRDefault="00F65AE0" w:rsidP="005115EA">
      <w:pPr>
        <w:ind w:firstLine="709"/>
        <w:rPr>
          <w:lang w:val="en-US"/>
        </w:rPr>
      </w:pPr>
      <w:r>
        <w:rPr>
          <w:lang w:val="en-US"/>
        </w:rPr>
        <w:t>To understand that w</w:t>
      </w:r>
      <w:r w:rsidR="000B6C97">
        <w:rPr>
          <w:lang w:val="en-US"/>
        </w:rPr>
        <w:t>e’ve also calculated the residual sum of squares, stan</w:t>
      </w:r>
      <w:r>
        <w:rPr>
          <w:lang w:val="en-US"/>
        </w:rPr>
        <w:t>dard deviation of the residuals and</w:t>
      </w:r>
      <w:r w:rsidR="000B6C97">
        <w:rPr>
          <w:lang w:val="en-US"/>
        </w:rPr>
        <w:t xml:space="preserve"> standard errors</w:t>
      </w:r>
      <w:r>
        <w:rPr>
          <w:lang w:val="en-US"/>
        </w:rPr>
        <w:t xml:space="preserve"> (it was done in the Excel file). They</w:t>
      </w:r>
      <w:r w:rsidR="000B6C97">
        <w:rPr>
          <w:lang w:val="en-US"/>
        </w:rPr>
        <w:t xml:space="preserve"> are:</w:t>
      </w:r>
    </w:p>
    <w:p w:rsidR="000B6C97" w:rsidRDefault="000B6C97" w:rsidP="005115EA">
      <w:pPr>
        <w:ind w:firstLine="709"/>
        <w:rPr>
          <w:lang w:val="en-US"/>
        </w:rPr>
      </w:pPr>
      <w:r>
        <w:rPr>
          <w:lang w:val="en-US"/>
        </w:rPr>
        <w:t>SE(</w:t>
      </w:r>
      <w:r>
        <w:rPr>
          <w:rFonts w:cstheme="minorHAnsi"/>
          <w:lang w:val="en-US"/>
        </w:rPr>
        <w:t>α</w:t>
      </w:r>
      <w:r>
        <w:rPr>
          <w:lang w:val="en-US"/>
        </w:rPr>
        <w:t xml:space="preserve">) = </w:t>
      </w:r>
      <w:r w:rsidRPr="000B6C97">
        <w:rPr>
          <w:lang w:val="en-US"/>
        </w:rPr>
        <w:t>1</w:t>
      </w:r>
      <w:r>
        <w:rPr>
          <w:lang w:val="en-US"/>
        </w:rPr>
        <w:t>,</w:t>
      </w:r>
      <w:r w:rsidRPr="000B6C97">
        <w:rPr>
          <w:lang w:val="en-US"/>
        </w:rPr>
        <w:t>873</w:t>
      </w:r>
      <w:r>
        <w:rPr>
          <w:lang w:val="en-US"/>
        </w:rPr>
        <w:t>,</w:t>
      </w:r>
      <w:r w:rsidRPr="000B6C97">
        <w:rPr>
          <w:lang w:val="en-US"/>
        </w:rPr>
        <w:t>264</w:t>
      </w:r>
      <w:r>
        <w:rPr>
          <w:lang w:val="en-US"/>
        </w:rPr>
        <w:t>,</w:t>
      </w:r>
      <w:r w:rsidRPr="000B6C97">
        <w:rPr>
          <w:lang w:val="en-US"/>
        </w:rPr>
        <w:t>550</w:t>
      </w:r>
      <w:r>
        <w:rPr>
          <w:lang w:val="en-US"/>
        </w:rPr>
        <w:t>;</w:t>
      </w:r>
    </w:p>
    <w:p w:rsidR="000B6C97" w:rsidRDefault="000B6C97" w:rsidP="000B6C97">
      <w:pPr>
        <w:ind w:firstLine="709"/>
        <w:rPr>
          <w:lang w:val="en-US"/>
        </w:rPr>
      </w:pPr>
      <w:r>
        <w:rPr>
          <w:lang w:val="en-US"/>
        </w:rPr>
        <w:t>SE(</w:t>
      </w:r>
      <w:r>
        <w:rPr>
          <w:rFonts w:cstheme="minorHAnsi"/>
          <w:lang w:val="en-US"/>
        </w:rPr>
        <w:t>β</w:t>
      </w:r>
      <w:r>
        <w:rPr>
          <w:lang w:val="en-US"/>
        </w:rPr>
        <w:t xml:space="preserve">) = </w:t>
      </w:r>
      <w:r w:rsidRPr="000B6C97">
        <w:rPr>
          <w:lang w:val="en-US"/>
        </w:rPr>
        <w:t>256</w:t>
      </w:r>
      <w:r>
        <w:rPr>
          <w:lang w:val="en-US"/>
        </w:rPr>
        <w:t>,</w:t>
      </w:r>
      <w:r w:rsidRPr="000B6C97">
        <w:rPr>
          <w:lang w:val="en-US"/>
        </w:rPr>
        <w:t>914</w:t>
      </w:r>
      <w:r>
        <w:rPr>
          <w:lang w:val="en-US"/>
        </w:rPr>
        <w:t>.</w:t>
      </w:r>
      <w:r w:rsidRPr="000B6C97">
        <w:rPr>
          <w:lang w:val="en-US"/>
        </w:rPr>
        <w:t>55</w:t>
      </w:r>
    </w:p>
    <w:p w:rsidR="005115EA" w:rsidRDefault="000B6C97" w:rsidP="005115EA">
      <w:pPr>
        <w:ind w:firstLine="709"/>
        <w:rPr>
          <w:lang w:val="en-US"/>
        </w:rPr>
      </w:pPr>
      <w:r>
        <w:rPr>
          <w:lang w:val="en-US"/>
        </w:rPr>
        <w:lastRenderedPageBreak/>
        <w:t>Unfortunately our standard error are big and</w:t>
      </w:r>
      <w:r w:rsidR="005115EA">
        <w:rPr>
          <w:lang w:val="en-US"/>
        </w:rPr>
        <w:t xml:space="preserve"> so we can’t be sure that this is a perfect formula that will help us to accurately forecast the amount of household spending in Canada with relation to Bitcoin’s quotes. </w:t>
      </w:r>
    </w:p>
    <w:p w:rsidR="005C158C" w:rsidRDefault="005C158C" w:rsidP="00F65AE0">
      <w:pPr>
        <w:ind w:firstLine="709"/>
        <w:rPr>
          <w:lang w:val="en-US"/>
        </w:rPr>
      </w:pPr>
      <w:r>
        <w:rPr>
          <w:lang w:val="en-US"/>
        </w:rPr>
        <w:t xml:space="preserve">Still it gives us </w:t>
      </w:r>
      <w:r w:rsidRPr="005C158C">
        <w:rPr>
          <w:lang w:val="en-US"/>
        </w:rPr>
        <w:t xml:space="preserve">approximate idea </w:t>
      </w:r>
      <w:r>
        <w:rPr>
          <w:lang w:val="en-US"/>
        </w:rPr>
        <w:t xml:space="preserve">about the changing of Canadian household spending with respect to Bitcoin’s price. </w:t>
      </w:r>
    </w:p>
    <w:p w:rsidR="0002392A" w:rsidRDefault="0002392A" w:rsidP="005115EA">
      <w:pPr>
        <w:ind w:firstLine="709"/>
        <w:rPr>
          <w:lang w:val="en-US"/>
        </w:rPr>
      </w:pPr>
    </w:p>
    <w:p w:rsidR="005C158C" w:rsidRPr="005C158C" w:rsidRDefault="005C158C" w:rsidP="005C158C">
      <w:pPr>
        <w:pStyle w:val="a3"/>
        <w:numPr>
          <w:ilvl w:val="0"/>
          <w:numId w:val="2"/>
        </w:numPr>
        <w:rPr>
          <w:lang w:val="en-US"/>
        </w:rPr>
      </w:pPr>
      <w:r>
        <w:rPr>
          <w:b/>
          <w:lang w:val="en-US"/>
        </w:rPr>
        <w:t>Results</w:t>
      </w:r>
    </w:p>
    <w:p w:rsidR="005C158C" w:rsidRDefault="005C158C" w:rsidP="005C158C">
      <w:pPr>
        <w:ind w:firstLine="709"/>
        <w:rPr>
          <w:lang w:val="en-US"/>
        </w:rPr>
      </w:pPr>
      <w:r>
        <w:rPr>
          <w:lang w:val="en-US"/>
        </w:rPr>
        <w:t>So far we can state the following results that were achieved:</w:t>
      </w:r>
    </w:p>
    <w:p w:rsidR="0041364F" w:rsidRDefault="005C158C" w:rsidP="0041364F">
      <w:pPr>
        <w:pStyle w:val="a3"/>
        <w:numPr>
          <w:ilvl w:val="0"/>
          <w:numId w:val="7"/>
        </w:numPr>
        <w:ind w:left="0" w:firstLine="709"/>
        <w:rPr>
          <w:lang w:val="en-US"/>
        </w:rPr>
      </w:pPr>
      <w:r>
        <w:rPr>
          <w:lang w:val="en-US"/>
        </w:rPr>
        <w:t>There is an obvious correlation between Bitcoin’s price and household spending in Canada according to Pearson’s Correlation Coefficient and Durbin-Watson test. The correlation is positive: that means that if Bitcoin’s price goes up, there is a strong likelihood that household spending in Canada will go up as well;</w:t>
      </w:r>
    </w:p>
    <w:p w:rsidR="00227EB5" w:rsidRDefault="0041364F" w:rsidP="0041364F">
      <w:pPr>
        <w:pStyle w:val="a3"/>
        <w:numPr>
          <w:ilvl w:val="0"/>
          <w:numId w:val="7"/>
        </w:numPr>
        <w:ind w:left="0" w:firstLine="709"/>
        <w:rPr>
          <w:lang w:val="en-US"/>
        </w:rPr>
      </w:pPr>
      <w:r w:rsidRPr="0041364F">
        <w:rPr>
          <w:lang w:val="en-US"/>
        </w:rPr>
        <w:t xml:space="preserve">We created a linear regression equation that demonstrates dependence between Bitcoin’s price and household spending in Canada. The equation is </w:t>
      </w:r>
      <w:r>
        <w:rPr>
          <w:lang w:val="en-US"/>
        </w:rPr>
        <w:t xml:space="preserve">                                      </w:t>
      </w:r>
      <w:r w:rsidRPr="0041364F">
        <w:rPr>
          <w:rFonts w:cstheme="minorHAnsi"/>
          <w:lang w:val="en-US"/>
        </w:rPr>
        <w:t>ŷ</w:t>
      </w:r>
      <w:r w:rsidRPr="0041364F">
        <w:rPr>
          <w:lang w:val="en-US"/>
        </w:rPr>
        <w:t xml:space="preserve"> = 229,975,901,637.41 + 1,579,814.5x</w:t>
      </w:r>
      <w:r w:rsidRPr="0041364F">
        <w:rPr>
          <w:vertAlign w:val="subscript"/>
          <w:lang w:val="en-US"/>
        </w:rPr>
        <w:t>t</w:t>
      </w:r>
      <w:r>
        <w:rPr>
          <w:lang w:val="en-US"/>
        </w:rPr>
        <w:t xml:space="preserve">, where </w:t>
      </w:r>
      <w:r w:rsidRPr="0041364F">
        <w:rPr>
          <w:rFonts w:cstheme="minorHAnsi"/>
          <w:lang w:val="en-US"/>
        </w:rPr>
        <w:t>ŷ</w:t>
      </w:r>
      <w:r>
        <w:rPr>
          <w:rFonts w:cstheme="minorHAnsi"/>
          <w:lang w:val="en-US"/>
        </w:rPr>
        <w:t xml:space="preserve"> is </w:t>
      </w:r>
      <w:r w:rsidRPr="0041364F">
        <w:rPr>
          <w:lang w:val="en-US"/>
        </w:rPr>
        <w:t>household spending in Canada</w:t>
      </w:r>
      <w:r>
        <w:rPr>
          <w:lang w:val="en-US"/>
        </w:rPr>
        <w:t xml:space="preserve"> and </w:t>
      </w:r>
      <w:r w:rsidRPr="0041364F">
        <w:rPr>
          <w:lang w:val="en-US"/>
        </w:rPr>
        <w:t>x</w:t>
      </w:r>
      <w:r w:rsidRPr="0041364F">
        <w:rPr>
          <w:vertAlign w:val="subscript"/>
          <w:lang w:val="en-US"/>
        </w:rPr>
        <w:t>t</w:t>
      </w:r>
      <w:r>
        <w:rPr>
          <w:lang w:val="en-US"/>
        </w:rPr>
        <w:t xml:space="preserve"> is </w:t>
      </w:r>
      <w:r w:rsidRPr="0041364F">
        <w:rPr>
          <w:lang w:val="en-US"/>
        </w:rPr>
        <w:t>Bitcoin’s price</w:t>
      </w:r>
      <w:r w:rsidR="00F65AE0">
        <w:rPr>
          <w:lang w:val="en-US"/>
        </w:rPr>
        <w:t>. However, the standard errors of this equation are rather big and we cannot be sure that this is a precise way to predict Canadian household spending. It can give us just approximate number</w:t>
      </w:r>
      <w:r>
        <w:rPr>
          <w:lang w:val="en-US"/>
        </w:rPr>
        <w:t>;</w:t>
      </w:r>
    </w:p>
    <w:p w:rsidR="0041364F" w:rsidRDefault="00AE05F9" w:rsidP="0041364F">
      <w:pPr>
        <w:pStyle w:val="a3"/>
        <w:numPr>
          <w:ilvl w:val="0"/>
          <w:numId w:val="7"/>
        </w:numPr>
        <w:ind w:left="0" w:firstLine="709"/>
        <w:rPr>
          <w:lang w:val="en-US"/>
        </w:rPr>
      </w:pPr>
      <w:r>
        <w:rPr>
          <w:lang w:val="en-US"/>
        </w:rPr>
        <w:t>We can’t state that dependence and correlation are perfect: household spending is influenced by many factors and Bitcoin’s price is only one of them. Still the correlation exists and</w:t>
      </w:r>
      <w:r w:rsidR="00F65AE0">
        <w:rPr>
          <w:lang w:val="en-US"/>
        </w:rPr>
        <w:t xml:space="preserve"> common trend is positive. We proved these facts</w:t>
      </w:r>
      <w:r>
        <w:rPr>
          <w:lang w:val="en-US"/>
        </w:rPr>
        <w:t xml:space="preserve"> in the part 4 of our paper. </w:t>
      </w:r>
    </w:p>
    <w:p w:rsidR="00AE05F9" w:rsidRDefault="00AE05F9" w:rsidP="00AE05F9">
      <w:pPr>
        <w:pStyle w:val="a3"/>
        <w:ind w:left="709"/>
        <w:rPr>
          <w:lang w:val="en-US"/>
        </w:rPr>
      </w:pPr>
    </w:p>
    <w:p w:rsidR="00AE05F9" w:rsidRDefault="00AE05F9" w:rsidP="00AE05F9">
      <w:pPr>
        <w:pStyle w:val="a3"/>
        <w:numPr>
          <w:ilvl w:val="0"/>
          <w:numId w:val="2"/>
        </w:numPr>
        <w:rPr>
          <w:b/>
          <w:lang w:val="en-US"/>
        </w:rPr>
      </w:pPr>
      <w:r>
        <w:rPr>
          <w:b/>
          <w:lang w:val="en-US"/>
        </w:rPr>
        <w:t>Conclusion</w:t>
      </w:r>
    </w:p>
    <w:p w:rsidR="00AE05F9" w:rsidRDefault="001B5C96" w:rsidP="00AE05F9">
      <w:pPr>
        <w:pStyle w:val="a3"/>
        <w:ind w:left="0" w:firstLine="709"/>
        <w:rPr>
          <w:lang w:val="en-US"/>
        </w:rPr>
      </w:pPr>
      <w:r>
        <w:rPr>
          <w:lang w:val="en-US"/>
        </w:rPr>
        <w:t xml:space="preserve">In conclusion we’d like to articulate that the growing crypto market influences different aspects of the real life undoubtedly. Even considering that Bitcoin is very volatile and it is not easy to use this cryptocurrency in purchases we can see the attempts to adapt the Bitcoin as a legal </w:t>
      </w:r>
      <w:r w:rsidRPr="001B5C96">
        <w:rPr>
          <w:lang w:val="en-US"/>
        </w:rPr>
        <w:t>payment instrument</w:t>
      </w:r>
      <w:r>
        <w:rPr>
          <w:lang w:val="en-US"/>
        </w:rPr>
        <w:t>. There are plenty of researches and start-ups which are closely related to that topic.</w:t>
      </w:r>
    </w:p>
    <w:p w:rsidR="001B5C96" w:rsidRDefault="001B5C96" w:rsidP="00AE05F9">
      <w:pPr>
        <w:pStyle w:val="a3"/>
        <w:ind w:left="0" w:firstLine="709"/>
        <w:rPr>
          <w:lang w:val="en-US"/>
        </w:rPr>
      </w:pPr>
      <w:r>
        <w:rPr>
          <w:lang w:val="en-US"/>
        </w:rPr>
        <w:lastRenderedPageBreak/>
        <w:t xml:space="preserve">Taking these facts into account we can underline that Bitcoin’s price correlation with household spending is no surprise. </w:t>
      </w:r>
    </w:p>
    <w:p w:rsidR="00F65AE0" w:rsidRDefault="00F34C1D" w:rsidP="00AE05F9">
      <w:pPr>
        <w:pStyle w:val="a3"/>
        <w:ind w:left="0" w:firstLine="709"/>
        <w:rPr>
          <w:lang w:val="en-US"/>
        </w:rPr>
      </w:pPr>
      <w:r>
        <w:rPr>
          <w:lang w:val="en-US"/>
        </w:rPr>
        <w:t>We suppose that the correlation and interconnection between the Bitcoin’s price and household spending will grow further. For instance if more countries will allow to use Bitcoin as a legal</w:t>
      </w:r>
      <w:r w:rsidRPr="00F34C1D">
        <w:rPr>
          <w:lang w:val="en-US"/>
        </w:rPr>
        <w:t xml:space="preserve"> </w:t>
      </w:r>
      <w:r w:rsidRPr="001B5C96">
        <w:rPr>
          <w:lang w:val="en-US"/>
        </w:rPr>
        <w:t>payment instrument</w:t>
      </w:r>
      <w:r>
        <w:rPr>
          <w:lang w:val="en-US"/>
        </w:rPr>
        <w:t xml:space="preserve">, it is likely that Bitcoin can become as influential as some real currencies. </w:t>
      </w:r>
    </w:p>
    <w:p w:rsidR="00F65AE0" w:rsidRDefault="00F34C1D" w:rsidP="00F65AE0">
      <w:pPr>
        <w:pStyle w:val="a3"/>
        <w:ind w:left="0" w:firstLine="709"/>
        <w:rPr>
          <w:lang w:val="en-US"/>
        </w:rPr>
      </w:pPr>
      <w:r>
        <w:rPr>
          <w:lang w:val="en-US"/>
        </w:rPr>
        <w:t xml:space="preserve">But </w:t>
      </w:r>
      <w:r w:rsidR="00F65AE0">
        <w:rPr>
          <w:lang w:val="en-US"/>
        </w:rPr>
        <w:t>even taking that into account we cannot be sure that the Bitcoin will be able to challenge some strong international real currencies like</w:t>
      </w:r>
      <w:r>
        <w:rPr>
          <w:lang w:val="en-US"/>
        </w:rPr>
        <w:t xml:space="preserve"> US Dollar</w:t>
      </w:r>
      <w:r w:rsidR="00F65AE0">
        <w:rPr>
          <w:lang w:val="en-US"/>
        </w:rPr>
        <w:t>. The reasons for this are:</w:t>
      </w:r>
    </w:p>
    <w:p w:rsidR="00F65AE0" w:rsidRDefault="00F65AE0" w:rsidP="00F65AE0">
      <w:pPr>
        <w:pStyle w:val="a3"/>
        <w:numPr>
          <w:ilvl w:val="0"/>
          <w:numId w:val="3"/>
        </w:numPr>
        <w:rPr>
          <w:lang w:val="en-US"/>
        </w:rPr>
      </w:pPr>
      <w:r>
        <w:rPr>
          <w:lang w:val="en-US"/>
        </w:rPr>
        <w:t>USD is a very popular currency</w:t>
      </w:r>
      <w:r w:rsidR="00F34C1D">
        <w:rPr>
          <w:lang w:val="en-US"/>
        </w:rPr>
        <w:t xml:space="preserve"> all over the world</w:t>
      </w:r>
      <w:r>
        <w:rPr>
          <w:lang w:val="en-US"/>
        </w:rPr>
        <w:t>;</w:t>
      </w:r>
    </w:p>
    <w:p w:rsidR="00F34C1D" w:rsidRDefault="00F34C1D" w:rsidP="00F65AE0">
      <w:pPr>
        <w:pStyle w:val="a3"/>
        <w:numPr>
          <w:ilvl w:val="0"/>
          <w:numId w:val="3"/>
        </w:numPr>
        <w:rPr>
          <w:lang w:val="en-US"/>
        </w:rPr>
      </w:pPr>
      <w:r>
        <w:rPr>
          <w:lang w:val="en-US"/>
        </w:rPr>
        <w:t xml:space="preserve"> </w:t>
      </w:r>
      <w:r w:rsidR="00F65AE0">
        <w:rPr>
          <w:lang w:val="en-US"/>
        </w:rPr>
        <w:t>USD is a stable currency and many people and organizations trust it;</w:t>
      </w:r>
    </w:p>
    <w:p w:rsidR="00F65AE0" w:rsidRDefault="00F65AE0" w:rsidP="00F65AE0">
      <w:pPr>
        <w:pStyle w:val="a3"/>
        <w:numPr>
          <w:ilvl w:val="0"/>
          <w:numId w:val="3"/>
        </w:numPr>
        <w:rPr>
          <w:lang w:val="en-US"/>
        </w:rPr>
      </w:pPr>
      <w:r>
        <w:rPr>
          <w:lang w:val="en-US"/>
        </w:rPr>
        <w:t xml:space="preserve">There are absolutely not enough possibilities for </w:t>
      </w:r>
      <w:r w:rsidRPr="00F65AE0">
        <w:rPr>
          <w:lang w:val="en-US"/>
        </w:rPr>
        <w:t>practical application</w:t>
      </w:r>
      <w:r>
        <w:rPr>
          <w:lang w:val="en-US"/>
        </w:rPr>
        <w:t xml:space="preserve"> of the Bitcoin right now. Not so many companies accept it like a legal payment instrument</w:t>
      </w:r>
      <w:r w:rsidR="0075077D">
        <w:rPr>
          <w:lang w:val="en-US"/>
        </w:rPr>
        <w:t xml:space="preserve">. </w:t>
      </w:r>
    </w:p>
    <w:p w:rsidR="00F34C1D" w:rsidRPr="0075077D" w:rsidRDefault="00F34C1D" w:rsidP="00AE05F9">
      <w:pPr>
        <w:pStyle w:val="a3"/>
        <w:ind w:left="0" w:firstLine="709"/>
        <w:rPr>
          <w:lang w:val="en-US"/>
        </w:rPr>
      </w:pPr>
      <w:r>
        <w:rPr>
          <w:lang w:val="en-US"/>
        </w:rPr>
        <w:t xml:space="preserve">Bitcoin </w:t>
      </w:r>
      <w:r w:rsidR="0075077D">
        <w:rPr>
          <w:lang w:val="en-US"/>
        </w:rPr>
        <w:t>has a potential possibility to</w:t>
      </w:r>
      <w:r>
        <w:rPr>
          <w:lang w:val="en-US"/>
        </w:rPr>
        <w:t xml:space="preserve"> strengthen its positions in the future and </w:t>
      </w:r>
      <w:r w:rsidR="00597A1C" w:rsidRPr="00597A1C">
        <w:rPr>
          <w:lang w:val="en-US"/>
        </w:rPr>
        <w:t xml:space="preserve">gain </w:t>
      </w:r>
      <w:r w:rsidR="00597A1C">
        <w:rPr>
          <w:lang w:val="en-US"/>
        </w:rPr>
        <w:t>stronger influence on different real life indices, like household spending</w:t>
      </w:r>
      <w:r w:rsidR="00597A1C" w:rsidRPr="00597A1C">
        <w:rPr>
          <w:lang w:val="en-US"/>
        </w:rPr>
        <w:t>.</w:t>
      </w:r>
      <w:r w:rsidR="0075077D">
        <w:rPr>
          <w:lang w:val="en-US"/>
        </w:rPr>
        <w:t xml:space="preserve"> But this will greatly depend on the efforts of those who involved in crypto market. More should be done about the strengthening of stability and development of practical use of the Bitcoin.</w:t>
      </w:r>
    </w:p>
    <w:p w:rsidR="00597A1C" w:rsidRDefault="00597A1C">
      <w:pPr>
        <w:spacing w:after="200" w:line="276" w:lineRule="auto"/>
        <w:jc w:val="left"/>
        <w:rPr>
          <w:lang w:val="en-US"/>
        </w:rPr>
      </w:pPr>
    </w:p>
    <w:p w:rsidR="00597A1C" w:rsidRDefault="00597A1C" w:rsidP="00AE05F9">
      <w:pPr>
        <w:pStyle w:val="a3"/>
        <w:ind w:left="0" w:firstLine="709"/>
        <w:rPr>
          <w:b/>
          <w:lang w:val="en-US"/>
        </w:rPr>
      </w:pPr>
      <w:r>
        <w:rPr>
          <w:b/>
          <w:lang w:val="en-US"/>
        </w:rPr>
        <w:t>Bibliography</w:t>
      </w:r>
    </w:p>
    <w:p w:rsidR="00597A1C" w:rsidRDefault="00597A1C" w:rsidP="00597A1C">
      <w:pPr>
        <w:pStyle w:val="a3"/>
        <w:numPr>
          <w:ilvl w:val="0"/>
          <w:numId w:val="8"/>
        </w:numPr>
        <w:ind w:left="0" w:firstLine="709"/>
        <w:rPr>
          <w:lang w:val="en-US"/>
        </w:rPr>
      </w:pPr>
      <w:r>
        <w:rPr>
          <w:lang w:val="en-US"/>
        </w:rPr>
        <w:t xml:space="preserve">Bunn P., Le Roux J. (2012), </w:t>
      </w:r>
      <w:r w:rsidRPr="00807853">
        <w:rPr>
          <w:i/>
          <w:lang w:val="en-US"/>
        </w:rPr>
        <w:t>Influences on household spending: evidence from the 2012 NMG Consulting survey</w:t>
      </w:r>
      <w:r>
        <w:rPr>
          <w:i/>
          <w:lang w:val="en-US"/>
        </w:rPr>
        <w:t xml:space="preserve">, </w:t>
      </w:r>
      <w:r>
        <w:rPr>
          <w:lang w:val="en-US"/>
        </w:rPr>
        <w:t>Bank of England Quarterly Bulletin 2012 Q4. P. 332-342.</w:t>
      </w:r>
    </w:p>
    <w:p w:rsidR="0002392A" w:rsidRDefault="00D12BC8" w:rsidP="0002392A">
      <w:pPr>
        <w:pStyle w:val="a3"/>
        <w:numPr>
          <w:ilvl w:val="0"/>
          <w:numId w:val="8"/>
        </w:numPr>
        <w:ind w:left="0" w:firstLine="709"/>
        <w:rPr>
          <w:lang w:val="en-US"/>
        </w:rPr>
      </w:pPr>
      <w:r>
        <w:rPr>
          <w:lang w:val="en-US"/>
        </w:rPr>
        <w:t xml:space="preserve">Coindesk, (2020). </w:t>
      </w:r>
      <w:r>
        <w:rPr>
          <w:i/>
          <w:lang w:val="en-US"/>
        </w:rPr>
        <w:t>Bitcoin (BTC)</w:t>
      </w:r>
      <w:r w:rsidRPr="00D12BC8">
        <w:rPr>
          <w:i/>
          <w:lang w:val="en-US"/>
        </w:rPr>
        <w:t>,</w:t>
      </w:r>
      <w:r>
        <w:rPr>
          <w:lang w:val="en-US"/>
        </w:rPr>
        <w:t xml:space="preserve"> viewed</w:t>
      </w:r>
      <w:r w:rsidRPr="00DB267B">
        <w:rPr>
          <w:lang w:val="en-US"/>
        </w:rPr>
        <w:t xml:space="preserve"> on 2</w:t>
      </w:r>
      <w:r>
        <w:rPr>
          <w:lang w:val="en-US"/>
        </w:rPr>
        <w:t>8</w:t>
      </w:r>
      <w:r w:rsidRPr="00DB267B">
        <w:rPr>
          <w:lang w:val="en-US"/>
        </w:rPr>
        <w:t xml:space="preserve"> November 2020 </w:t>
      </w:r>
      <w:r>
        <w:rPr>
          <w:lang w:val="en-US"/>
        </w:rPr>
        <w:t>&lt;</w:t>
      </w:r>
      <w:r w:rsidRPr="00D12BC8">
        <w:rPr>
          <w:lang w:val="en-US"/>
        </w:rPr>
        <w:t>https://www.coindesk.com/price/bitcoin</w:t>
      </w:r>
      <w:r>
        <w:rPr>
          <w:lang w:val="en-US"/>
        </w:rPr>
        <w:t>&gt;</w:t>
      </w:r>
    </w:p>
    <w:p w:rsidR="0002392A" w:rsidRDefault="00D12BC8" w:rsidP="00597A1C">
      <w:pPr>
        <w:pStyle w:val="a3"/>
        <w:numPr>
          <w:ilvl w:val="0"/>
          <w:numId w:val="8"/>
        </w:numPr>
        <w:ind w:left="0" w:firstLine="709"/>
        <w:rPr>
          <w:lang w:val="en-US"/>
        </w:rPr>
      </w:pPr>
      <w:r>
        <w:rPr>
          <w:lang w:val="en-US"/>
        </w:rPr>
        <w:t xml:space="preserve">CoinMarketCap, (2020). </w:t>
      </w:r>
      <w:r>
        <w:rPr>
          <w:i/>
          <w:lang w:val="en-US"/>
        </w:rPr>
        <w:t>Bitcoin Charts</w:t>
      </w:r>
      <w:r>
        <w:rPr>
          <w:lang w:val="en-US"/>
        </w:rPr>
        <w:t>.</w:t>
      </w:r>
      <w:r w:rsidRPr="00D12BC8">
        <w:rPr>
          <w:lang w:val="en-US"/>
        </w:rPr>
        <w:t xml:space="preserve"> </w:t>
      </w:r>
      <w:r>
        <w:rPr>
          <w:lang w:val="en-US"/>
        </w:rPr>
        <w:t>viewed</w:t>
      </w:r>
      <w:r w:rsidRPr="00DB267B">
        <w:rPr>
          <w:lang w:val="en-US"/>
        </w:rPr>
        <w:t xml:space="preserve"> on 2</w:t>
      </w:r>
      <w:r>
        <w:rPr>
          <w:lang w:val="en-US"/>
        </w:rPr>
        <w:t>9</w:t>
      </w:r>
      <w:r w:rsidRPr="00DB267B">
        <w:rPr>
          <w:lang w:val="en-US"/>
        </w:rPr>
        <w:t xml:space="preserve"> November 2020 </w:t>
      </w:r>
      <w:r>
        <w:rPr>
          <w:lang w:val="en-US"/>
        </w:rPr>
        <w:t xml:space="preserve"> &lt;</w:t>
      </w:r>
      <w:r w:rsidRPr="00D12BC8">
        <w:rPr>
          <w:lang w:val="en-US"/>
        </w:rPr>
        <w:t>https://coinmarketcap.com/currencies/bitcoin/</w:t>
      </w:r>
      <w:r>
        <w:rPr>
          <w:lang w:val="en-US"/>
        </w:rPr>
        <w:t>&gt;</w:t>
      </w:r>
    </w:p>
    <w:p w:rsidR="00597A1C" w:rsidRDefault="00901235" w:rsidP="00597A1C">
      <w:pPr>
        <w:pStyle w:val="a3"/>
        <w:numPr>
          <w:ilvl w:val="0"/>
          <w:numId w:val="8"/>
        </w:numPr>
        <w:ind w:left="0" w:firstLine="709"/>
        <w:rPr>
          <w:lang w:val="en-US"/>
        </w:rPr>
      </w:pPr>
      <w:r>
        <w:rPr>
          <w:lang w:val="en-US"/>
        </w:rPr>
        <w:t xml:space="preserve">CoinMarketCap (2020).  </w:t>
      </w:r>
      <w:r w:rsidRPr="00DB267B">
        <w:rPr>
          <w:i/>
          <w:lang w:val="en-US"/>
        </w:rPr>
        <w:t>Global Charts</w:t>
      </w:r>
      <w:r>
        <w:rPr>
          <w:i/>
          <w:lang w:val="en-US"/>
        </w:rPr>
        <w:t xml:space="preserve">. </w:t>
      </w:r>
      <w:r>
        <w:rPr>
          <w:lang w:val="en-US"/>
        </w:rPr>
        <w:t>viewed on</w:t>
      </w:r>
      <w:r w:rsidRPr="00D12BC8">
        <w:rPr>
          <w:lang w:val="en-US"/>
        </w:rPr>
        <w:t xml:space="preserve"> </w:t>
      </w:r>
      <w:r w:rsidRPr="00DB267B">
        <w:rPr>
          <w:lang w:val="en-US"/>
        </w:rPr>
        <w:t>2</w:t>
      </w:r>
      <w:r>
        <w:rPr>
          <w:lang w:val="en-US"/>
        </w:rPr>
        <w:t>8</w:t>
      </w:r>
      <w:r w:rsidRPr="00DB267B">
        <w:rPr>
          <w:lang w:val="en-US"/>
        </w:rPr>
        <w:t xml:space="preserve"> November 2020 </w:t>
      </w:r>
      <w:r>
        <w:rPr>
          <w:lang w:val="en-US"/>
        </w:rPr>
        <w:t>&lt;</w:t>
      </w:r>
      <w:r w:rsidRPr="00901235">
        <w:rPr>
          <w:lang w:val="en-US"/>
        </w:rPr>
        <w:t>https://coinmarketcap.com/charts/</w:t>
      </w:r>
      <w:r>
        <w:rPr>
          <w:lang w:val="en-US"/>
        </w:rPr>
        <w:t>&gt;</w:t>
      </w:r>
    </w:p>
    <w:p w:rsidR="00597A1C" w:rsidRDefault="00901235" w:rsidP="00597A1C">
      <w:pPr>
        <w:pStyle w:val="a3"/>
        <w:numPr>
          <w:ilvl w:val="0"/>
          <w:numId w:val="8"/>
        </w:numPr>
        <w:ind w:left="0" w:firstLine="709"/>
        <w:rPr>
          <w:lang w:val="en-US"/>
        </w:rPr>
      </w:pPr>
      <w:r>
        <w:rPr>
          <w:lang w:val="en-US"/>
        </w:rPr>
        <w:lastRenderedPageBreak/>
        <w:t xml:space="preserve">Helms K., 2020. </w:t>
      </w:r>
      <w:r w:rsidRPr="00635884">
        <w:rPr>
          <w:i/>
          <w:lang w:val="en-US"/>
        </w:rPr>
        <w:t>9 Countries Show Huge Growth in Cryptocurrency Interest: Coinmarketcap</w:t>
      </w:r>
      <w:r>
        <w:rPr>
          <w:i/>
          <w:lang w:val="en-US"/>
        </w:rPr>
        <w:t xml:space="preserve">, </w:t>
      </w:r>
      <w:r>
        <w:rPr>
          <w:lang w:val="en-US"/>
        </w:rPr>
        <w:t>Bitcoin.com, viewed on</w:t>
      </w:r>
      <w:r w:rsidRPr="00D12BC8">
        <w:rPr>
          <w:lang w:val="en-US"/>
        </w:rPr>
        <w:t xml:space="preserve"> </w:t>
      </w:r>
      <w:r w:rsidRPr="00DB267B">
        <w:rPr>
          <w:lang w:val="en-US"/>
        </w:rPr>
        <w:t>2</w:t>
      </w:r>
      <w:r>
        <w:rPr>
          <w:lang w:val="en-US"/>
        </w:rPr>
        <w:t>8</w:t>
      </w:r>
      <w:r w:rsidRPr="00DB267B">
        <w:rPr>
          <w:lang w:val="en-US"/>
        </w:rPr>
        <w:t xml:space="preserve"> November 2020 </w:t>
      </w:r>
      <w:r>
        <w:rPr>
          <w:lang w:val="en-US"/>
        </w:rPr>
        <w:t>&lt;</w:t>
      </w:r>
      <w:r w:rsidRPr="00901235">
        <w:rPr>
          <w:lang w:val="en-US"/>
        </w:rPr>
        <w:t>https://news.bitcoin.com/countries-growth-cryptocurrency-coinmarketcap/</w:t>
      </w:r>
      <w:r>
        <w:rPr>
          <w:lang w:val="en-US"/>
        </w:rPr>
        <w:t>&gt;</w:t>
      </w:r>
    </w:p>
    <w:p w:rsidR="00597A1C" w:rsidRDefault="00D12BC8" w:rsidP="00597A1C">
      <w:pPr>
        <w:pStyle w:val="a3"/>
        <w:numPr>
          <w:ilvl w:val="0"/>
          <w:numId w:val="8"/>
        </w:numPr>
        <w:ind w:left="0" w:firstLine="709"/>
        <w:rPr>
          <w:lang w:val="en-US"/>
        </w:rPr>
      </w:pPr>
      <w:r w:rsidRPr="00EF5405">
        <w:rPr>
          <w:lang w:val="en-US"/>
        </w:rPr>
        <w:t>OECD iLibrary,</w:t>
      </w:r>
      <w:r>
        <w:rPr>
          <w:lang w:val="en-US"/>
        </w:rPr>
        <w:t xml:space="preserve"> (2020).</w:t>
      </w:r>
      <w:r>
        <w:rPr>
          <w:i/>
          <w:lang w:val="en-US"/>
        </w:rPr>
        <w:t xml:space="preserve"> </w:t>
      </w:r>
      <w:r w:rsidRPr="00EF5405">
        <w:rPr>
          <w:i/>
          <w:lang w:val="en-US"/>
        </w:rPr>
        <w:t>Household spending</w:t>
      </w:r>
      <w:r>
        <w:rPr>
          <w:i/>
          <w:lang w:val="en-US"/>
        </w:rPr>
        <w:t>.</w:t>
      </w:r>
      <w:r w:rsidRPr="00EF5405">
        <w:rPr>
          <w:lang w:val="en-US"/>
        </w:rPr>
        <w:t xml:space="preserve"> </w:t>
      </w:r>
      <w:r>
        <w:rPr>
          <w:lang w:val="en-US"/>
        </w:rPr>
        <w:t>viewed on</w:t>
      </w:r>
      <w:r w:rsidRPr="00D12BC8">
        <w:rPr>
          <w:lang w:val="en-US"/>
        </w:rPr>
        <w:t xml:space="preserve"> </w:t>
      </w:r>
      <w:r w:rsidRPr="00DB267B">
        <w:rPr>
          <w:lang w:val="en-US"/>
        </w:rPr>
        <w:t>2</w:t>
      </w:r>
      <w:r>
        <w:rPr>
          <w:lang w:val="en-US"/>
        </w:rPr>
        <w:t>8</w:t>
      </w:r>
      <w:r w:rsidRPr="00DB267B">
        <w:rPr>
          <w:lang w:val="en-US"/>
        </w:rPr>
        <w:t xml:space="preserve"> November 2020 </w:t>
      </w:r>
      <w:r>
        <w:rPr>
          <w:lang w:val="en-US"/>
        </w:rPr>
        <w:t>&lt;</w:t>
      </w:r>
      <w:r w:rsidRPr="00D12BC8">
        <w:rPr>
          <w:lang w:val="en-US"/>
        </w:rPr>
        <w:t>https://www.oecd-ilibrary.org/economics/household-spending/indicator/english_b5f46047-en</w:t>
      </w:r>
      <w:r>
        <w:rPr>
          <w:lang w:val="en-US"/>
        </w:rPr>
        <w:t xml:space="preserve"> &gt;</w:t>
      </w:r>
    </w:p>
    <w:p w:rsidR="00597A1C" w:rsidRDefault="00597A1C" w:rsidP="00597A1C">
      <w:pPr>
        <w:pStyle w:val="a3"/>
        <w:numPr>
          <w:ilvl w:val="0"/>
          <w:numId w:val="8"/>
        </w:numPr>
        <w:ind w:left="0" w:firstLine="709"/>
        <w:rPr>
          <w:lang w:val="en-US"/>
        </w:rPr>
      </w:pPr>
      <w:r>
        <w:rPr>
          <w:lang w:val="en-US"/>
        </w:rPr>
        <w:t>Seetharaman</w:t>
      </w:r>
      <w:r w:rsidRPr="00353F40">
        <w:rPr>
          <w:lang w:val="en-US"/>
        </w:rPr>
        <w:t xml:space="preserve"> </w:t>
      </w:r>
      <w:r>
        <w:rPr>
          <w:lang w:val="en-US"/>
        </w:rPr>
        <w:t>A.</w:t>
      </w:r>
      <w:r w:rsidRPr="00353F40">
        <w:rPr>
          <w:lang w:val="en-US"/>
        </w:rPr>
        <w:t xml:space="preserve">, </w:t>
      </w:r>
      <w:r>
        <w:rPr>
          <w:lang w:val="en-US"/>
        </w:rPr>
        <w:t xml:space="preserve">Saravanan </w:t>
      </w:r>
      <w:r w:rsidRPr="00353F40">
        <w:rPr>
          <w:lang w:val="en-US"/>
        </w:rPr>
        <w:t>A.S.</w:t>
      </w:r>
      <w:r>
        <w:rPr>
          <w:lang w:val="en-US"/>
        </w:rPr>
        <w:t xml:space="preserve">, Patwa N., </w:t>
      </w:r>
      <w:r w:rsidRPr="00353F40">
        <w:rPr>
          <w:lang w:val="en-US"/>
        </w:rPr>
        <w:t xml:space="preserve">Mehta </w:t>
      </w:r>
      <w:r>
        <w:rPr>
          <w:lang w:val="en-US"/>
        </w:rPr>
        <w:t xml:space="preserve">J. (2017). </w:t>
      </w:r>
      <w:r w:rsidRPr="00353F40">
        <w:rPr>
          <w:i/>
          <w:lang w:val="en-US"/>
        </w:rPr>
        <w:t>Impact of Bitcoin as a World Currency</w:t>
      </w:r>
      <w:r>
        <w:rPr>
          <w:i/>
          <w:lang w:val="en-US"/>
        </w:rPr>
        <w:t xml:space="preserve">, </w:t>
      </w:r>
      <w:r w:rsidRPr="00353F40">
        <w:rPr>
          <w:lang w:val="en-US"/>
        </w:rPr>
        <w:t>Accounting and Finance Research</w:t>
      </w:r>
      <w:r>
        <w:rPr>
          <w:lang w:val="en-US"/>
        </w:rPr>
        <w:t>, Vol.6, No. 2. P. 230-246.</w:t>
      </w:r>
    </w:p>
    <w:p w:rsidR="00D12BC8" w:rsidRDefault="00D12BC8" w:rsidP="00597A1C">
      <w:pPr>
        <w:pStyle w:val="a3"/>
        <w:numPr>
          <w:ilvl w:val="0"/>
          <w:numId w:val="8"/>
        </w:numPr>
        <w:ind w:left="0" w:firstLine="709"/>
        <w:rPr>
          <w:lang w:val="en-US"/>
        </w:rPr>
      </w:pPr>
      <w:r>
        <w:rPr>
          <w:lang w:val="en-US"/>
        </w:rPr>
        <w:t>Social Science Statistics, (2020).</w:t>
      </w:r>
      <w:r w:rsidRPr="00951F9A">
        <w:rPr>
          <w:lang w:val="en-US"/>
        </w:rPr>
        <w:t xml:space="preserve"> </w:t>
      </w:r>
      <w:r w:rsidRPr="00951F9A">
        <w:rPr>
          <w:i/>
          <w:lang w:val="en-US"/>
        </w:rPr>
        <w:t>Pearson Correlation Coefficient Calculator</w:t>
      </w:r>
      <w:r>
        <w:rPr>
          <w:i/>
          <w:lang w:val="en-US"/>
        </w:rPr>
        <w:t xml:space="preserve">. . </w:t>
      </w:r>
      <w:r>
        <w:rPr>
          <w:lang w:val="en-US"/>
        </w:rPr>
        <w:t>viewed</w:t>
      </w:r>
      <w:r w:rsidRPr="00DB267B">
        <w:rPr>
          <w:lang w:val="en-US"/>
        </w:rPr>
        <w:t xml:space="preserve"> on 2</w:t>
      </w:r>
      <w:r>
        <w:rPr>
          <w:lang w:val="en-US"/>
        </w:rPr>
        <w:t>9</w:t>
      </w:r>
      <w:r w:rsidRPr="00DB267B">
        <w:rPr>
          <w:lang w:val="en-US"/>
        </w:rPr>
        <w:t xml:space="preserve"> November 2020</w:t>
      </w:r>
      <w:r>
        <w:rPr>
          <w:lang w:val="en-US"/>
        </w:rPr>
        <w:t xml:space="preserve"> &lt;</w:t>
      </w:r>
      <w:r w:rsidRPr="00D12BC8">
        <w:rPr>
          <w:lang w:val="en-US"/>
        </w:rPr>
        <w:t>https://www.socscistatistics.com/tests/pearson/#:~:text=The%20Pearson%20correlation%20coefficient%20is,means%20a%20perfect%20negataive%20correlation</w:t>
      </w:r>
      <w:r>
        <w:rPr>
          <w:lang w:val="en-US"/>
        </w:rPr>
        <w:t>&gt;</w:t>
      </w:r>
    </w:p>
    <w:p w:rsidR="00597A1C" w:rsidRDefault="00D12BC8" w:rsidP="00597A1C">
      <w:pPr>
        <w:pStyle w:val="a3"/>
        <w:numPr>
          <w:ilvl w:val="0"/>
          <w:numId w:val="8"/>
        </w:numPr>
        <w:ind w:left="0" w:firstLine="709"/>
        <w:rPr>
          <w:lang w:val="en-US"/>
        </w:rPr>
      </w:pPr>
      <w:r>
        <w:rPr>
          <w:lang w:val="en-US"/>
        </w:rPr>
        <w:t xml:space="preserve">Statistics Canada, (2020). </w:t>
      </w:r>
      <w:r w:rsidRPr="00C1251D">
        <w:rPr>
          <w:i/>
          <w:lang w:val="en-US"/>
        </w:rPr>
        <w:t>Detailed household final consumption expenditure, Canada, quarterly</w:t>
      </w:r>
      <w:r>
        <w:rPr>
          <w:i/>
          <w:lang w:val="en-US"/>
        </w:rPr>
        <w:t xml:space="preserve">. </w:t>
      </w:r>
      <w:r>
        <w:rPr>
          <w:lang w:val="en-US"/>
        </w:rPr>
        <w:t>viewed</w:t>
      </w:r>
      <w:r w:rsidRPr="00DB267B">
        <w:rPr>
          <w:lang w:val="en-US"/>
        </w:rPr>
        <w:t xml:space="preserve"> on 2</w:t>
      </w:r>
      <w:r>
        <w:rPr>
          <w:lang w:val="en-US"/>
        </w:rPr>
        <w:t>9</w:t>
      </w:r>
      <w:r w:rsidRPr="00DB267B">
        <w:rPr>
          <w:lang w:val="en-US"/>
        </w:rPr>
        <w:t xml:space="preserve"> November 2020 </w:t>
      </w:r>
      <w:r>
        <w:rPr>
          <w:lang w:val="en-US"/>
        </w:rPr>
        <w:t xml:space="preserve"> &lt;</w:t>
      </w:r>
      <w:r w:rsidRPr="00D12BC8">
        <w:rPr>
          <w:lang w:val="en-US"/>
        </w:rPr>
        <w:t>https://www150.statcan.gc.ca/t1/tbl1/en/tv.action?pid=3610012401&amp;pickMembers%5B0%5D=2.1&amp;pickMembers%5B1%5D=3.1&amp;cubeTimeFrame.startMonth=01&amp;cubeTimeFrame.startYear=2017&amp;cubeTimeFrame.endMonth=10&amp;cubeTimeFrame.endYear=2019&amp;referencePeriods=20170101%2C20191001</w:t>
      </w:r>
      <w:r>
        <w:rPr>
          <w:lang w:val="en-US"/>
        </w:rPr>
        <w:t>&gt;</w:t>
      </w:r>
    </w:p>
    <w:p w:rsidR="00D12BC8" w:rsidRDefault="00D12BC8" w:rsidP="00597A1C">
      <w:pPr>
        <w:pStyle w:val="a3"/>
        <w:numPr>
          <w:ilvl w:val="0"/>
          <w:numId w:val="8"/>
        </w:numPr>
        <w:ind w:left="0" w:firstLine="709"/>
        <w:rPr>
          <w:lang w:val="en-US"/>
        </w:rPr>
      </w:pPr>
      <w:r>
        <w:rPr>
          <w:lang w:val="en-US"/>
        </w:rPr>
        <w:t xml:space="preserve">Vigne S. (2020). </w:t>
      </w:r>
      <w:r>
        <w:rPr>
          <w:i/>
          <w:lang w:val="en-US"/>
        </w:rPr>
        <w:t xml:space="preserve">Financial Econometrics Test Bank for Trinity College Dublin. </w:t>
      </w:r>
      <w:r>
        <w:rPr>
          <w:lang w:val="en-US"/>
        </w:rPr>
        <w:t>viewed</w:t>
      </w:r>
      <w:r w:rsidRPr="00DB267B">
        <w:rPr>
          <w:lang w:val="en-US"/>
        </w:rPr>
        <w:t xml:space="preserve"> on 2</w:t>
      </w:r>
      <w:r>
        <w:rPr>
          <w:lang w:val="en-US"/>
        </w:rPr>
        <w:t>9</w:t>
      </w:r>
      <w:r w:rsidRPr="00DB267B">
        <w:rPr>
          <w:lang w:val="en-US"/>
        </w:rPr>
        <w:t xml:space="preserve"> November 2020</w:t>
      </w:r>
      <w:r>
        <w:rPr>
          <w:lang w:val="en-US"/>
        </w:rPr>
        <w:t xml:space="preserve"> &lt;</w:t>
      </w:r>
      <w:r w:rsidRPr="00D12BC8">
        <w:rPr>
          <w:lang w:val="en-US"/>
        </w:rPr>
        <w:t>https://tcd.blackboard.com/webapps/blackboard/execute/content/file?cmd=view&amp;content_id=_1680850_1&amp;course_id=_62920_1</w:t>
      </w:r>
      <w:r>
        <w:rPr>
          <w:lang w:val="en-US"/>
        </w:rPr>
        <w:t>&gt;</w:t>
      </w:r>
    </w:p>
    <w:p w:rsidR="00597A1C" w:rsidRDefault="00D12BC8" w:rsidP="00597A1C">
      <w:pPr>
        <w:pStyle w:val="a3"/>
        <w:numPr>
          <w:ilvl w:val="0"/>
          <w:numId w:val="8"/>
        </w:numPr>
        <w:ind w:left="0" w:firstLine="709"/>
        <w:rPr>
          <w:lang w:val="en-US"/>
        </w:rPr>
      </w:pPr>
      <w:r>
        <w:rPr>
          <w:lang w:val="en-US"/>
        </w:rPr>
        <w:t xml:space="preserve">XE, (2020). </w:t>
      </w:r>
      <w:r w:rsidRPr="00E8278A">
        <w:rPr>
          <w:i/>
          <w:lang w:val="en-US"/>
        </w:rPr>
        <w:t>XE Currency Charts: CAD to USD</w:t>
      </w:r>
      <w:r>
        <w:rPr>
          <w:i/>
          <w:lang w:val="en-US"/>
        </w:rPr>
        <w:t xml:space="preserve">, </w:t>
      </w:r>
      <w:r>
        <w:rPr>
          <w:lang w:val="en-US"/>
        </w:rPr>
        <w:t>viewed</w:t>
      </w:r>
      <w:r w:rsidRPr="00DB267B">
        <w:rPr>
          <w:lang w:val="en-US"/>
        </w:rPr>
        <w:t xml:space="preserve"> on 2</w:t>
      </w:r>
      <w:r>
        <w:rPr>
          <w:lang w:val="en-US"/>
        </w:rPr>
        <w:t>9</w:t>
      </w:r>
      <w:r w:rsidRPr="00DB267B">
        <w:rPr>
          <w:lang w:val="en-US"/>
        </w:rPr>
        <w:t xml:space="preserve"> November 2020</w:t>
      </w:r>
      <w:r>
        <w:rPr>
          <w:lang w:val="en-US"/>
        </w:rPr>
        <w:t xml:space="preserve"> &lt;</w:t>
      </w:r>
      <w:r w:rsidRPr="00D12BC8">
        <w:rPr>
          <w:lang w:val="en-US"/>
        </w:rPr>
        <w:t>https://www.xe.com/currencycharts/?from=CAD&amp;to=USD&amp;view=5Y</w:t>
      </w:r>
      <w:r>
        <w:rPr>
          <w:lang w:val="en-US"/>
        </w:rPr>
        <w:t>&gt;</w:t>
      </w:r>
    </w:p>
    <w:p w:rsidR="00597A1C" w:rsidRPr="00597A1C" w:rsidRDefault="00597A1C" w:rsidP="00597A1C">
      <w:pPr>
        <w:pStyle w:val="a3"/>
        <w:numPr>
          <w:ilvl w:val="0"/>
          <w:numId w:val="8"/>
        </w:numPr>
        <w:ind w:left="0" w:firstLine="709"/>
        <w:rPr>
          <w:lang w:val="en-US"/>
        </w:rPr>
      </w:pPr>
      <w:r>
        <w:rPr>
          <w:lang w:val="en-US"/>
        </w:rPr>
        <w:t xml:space="preserve">Yiwei Zhang C., Sussman A.B. (2017). </w:t>
      </w:r>
      <w:r w:rsidRPr="00BD5594">
        <w:rPr>
          <w:i/>
          <w:lang w:val="en-US"/>
        </w:rPr>
        <w:t>The Role of Mental Accounting in Household Spending and Investing Decisions</w:t>
      </w:r>
      <w:r>
        <w:rPr>
          <w:i/>
          <w:lang w:val="en-US"/>
        </w:rPr>
        <w:t xml:space="preserve">, </w:t>
      </w:r>
      <w:r>
        <w:rPr>
          <w:lang w:val="en-US"/>
        </w:rPr>
        <w:t xml:space="preserve">Chicago Booth Working Paper </w:t>
      </w:r>
      <w:r w:rsidRPr="00BD5594">
        <w:rPr>
          <w:lang w:val="en-US"/>
        </w:rPr>
        <w:t>№</w:t>
      </w:r>
      <w:r>
        <w:rPr>
          <w:lang w:val="en-US"/>
        </w:rPr>
        <w:t>19-07.p.9</w:t>
      </w:r>
    </w:p>
    <w:sectPr w:rsidR="00597A1C" w:rsidRPr="00597A1C" w:rsidSect="0018476B">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35A2" w:rsidRDefault="00E535A2" w:rsidP="00057543">
      <w:pPr>
        <w:spacing w:line="240" w:lineRule="auto"/>
      </w:pPr>
      <w:r>
        <w:separator/>
      </w:r>
    </w:p>
  </w:endnote>
  <w:endnote w:type="continuationSeparator" w:id="1">
    <w:p w:rsidR="00E535A2" w:rsidRDefault="00E535A2" w:rsidP="0005754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9"/>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30"/>
      <w:gridCol w:w="3780"/>
      <w:gridCol w:w="2294"/>
    </w:tblGrid>
    <w:tr w:rsidR="0075695B" w:rsidTr="00823140">
      <w:tc>
        <w:tcPr>
          <w:tcW w:w="3330" w:type="dxa"/>
        </w:tcPr>
        <w:p w:rsidR="0075695B" w:rsidRPr="004739DA" w:rsidRDefault="0075695B" w:rsidP="00823140">
          <w:pPr>
            <w:rPr>
              <w:rFonts w:cs="Arial"/>
              <w:b/>
              <w:color w:val="365F91" w:themeColor="accent1" w:themeShade="BF"/>
              <w:sz w:val="16"/>
              <w:szCs w:val="16"/>
            </w:rPr>
          </w:pPr>
          <w:r w:rsidRPr="004739DA">
            <w:rPr>
              <w:rFonts w:cs="Arial"/>
              <w:b/>
              <w:color w:val="365F91" w:themeColor="accent1" w:themeShade="BF"/>
              <w:sz w:val="16"/>
              <w:szCs w:val="16"/>
            </w:rPr>
            <w:t xml:space="preserve">ScoilGhnóColáistenaTríonóide, </w:t>
          </w:r>
        </w:p>
        <w:p w:rsidR="0075695B" w:rsidRPr="004739DA" w:rsidRDefault="0075695B" w:rsidP="00823140">
          <w:pPr>
            <w:rPr>
              <w:rFonts w:cs="Arial"/>
              <w:color w:val="595959" w:themeColor="text1" w:themeTint="A6"/>
              <w:sz w:val="16"/>
              <w:szCs w:val="16"/>
            </w:rPr>
          </w:pPr>
          <w:r w:rsidRPr="004739DA">
            <w:rPr>
              <w:rFonts w:cs="Arial"/>
              <w:color w:val="595959" w:themeColor="text1" w:themeTint="A6"/>
              <w:sz w:val="16"/>
              <w:szCs w:val="16"/>
            </w:rPr>
            <w:t>D</w:t>
          </w:r>
          <w:r>
            <w:rPr>
              <w:rFonts w:cs="Arial"/>
              <w:color w:val="595959" w:themeColor="text1" w:themeTint="A6"/>
              <w:sz w:val="16"/>
              <w:szCs w:val="16"/>
            </w:rPr>
            <w:t>ámhnanEalaíon, nanDaonnachta</w:t>
          </w:r>
          <w:r>
            <w:rPr>
              <w:rFonts w:ascii="Calibri" w:hAnsi="Calibri" w:cs="Arial"/>
              <w:color w:val="595959" w:themeColor="text1" w:themeTint="A6"/>
              <w:sz w:val="16"/>
              <w:szCs w:val="16"/>
            </w:rPr>
            <w:t>í</w:t>
          </w:r>
          <w:r>
            <w:rPr>
              <w:rFonts w:cs="Arial"/>
              <w:color w:val="595959" w:themeColor="text1" w:themeTint="A6"/>
              <w:sz w:val="16"/>
              <w:szCs w:val="16"/>
            </w:rPr>
            <w:t>agusnanEola</w:t>
          </w:r>
          <w:r>
            <w:rPr>
              <w:rFonts w:ascii="Calibri" w:hAnsi="Calibri" w:cs="Arial"/>
              <w:color w:val="595959" w:themeColor="text1" w:themeTint="A6"/>
              <w:sz w:val="16"/>
              <w:szCs w:val="16"/>
            </w:rPr>
            <w:t>í</w:t>
          </w:r>
          <w:r>
            <w:rPr>
              <w:rFonts w:cs="Arial"/>
              <w:color w:val="595959" w:themeColor="text1" w:themeTint="A6"/>
              <w:sz w:val="16"/>
              <w:szCs w:val="16"/>
            </w:rPr>
            <w:t>ochta</w:t>
          </w:r>
          <w:r>
            <w:rPr>
              <w:rFonts w:ascii="Calibri" w:hAnsi="Calibri" w:cs="Arial"/>
              <w:color w:val="595959" w:themeColor="text1" w:themeTint="A6"/>
              <w:sz w:val="16"/>
              <w:szCs w:val="16"/>
            </w:rPr>
            <w:t>í</w:t>
          </w:r>
          <w:r>
            <w:rPr>
              <w:rFonts w:cs="Arial"/>
              <w:color w:val="595959" w:themeColor="text1" w:themeTint="A6"/>
              <w:sz w:val="16"/>
              <w:szCs w:val="16"/>
            </w:rPr>
            <w:t>Só</w:t>
          </w:r>
          <w:r w:rsidRPr="004739DA">
            <w:rPr>
              <w:rFonts w:cs="Arial"/>
              <w:color w:val="595959" w:themeColor="text1" w:themeTint="A6"/>
              <w:sz w:val="16"/>
              <w:szCs w:val="16"/>
            </w:rPr>
            <w:t>isialta,</w:t>
          </w:r>
        </w:p>
        <w:p w:rsidR="0075695B" w:rsidRPr="004739DA" w:rsidRDefault="0075695B" w:rsidP="00823140">
          <w:pPr>
            <w:rPr>
              <w:rFonts w:cs="Arial"/>
              <w:color w:val="595959" w:themeColor="text1" w:themeTint="A6"/>
              <w:sz w:val="16"/>
              <w:szCs w:val="16"/>
            </w:rPr>
          </w:pPr>
          <w:r w:rsidRPr="004739DA">
            <w:rPr>
              <w:rFonts w:cs="Arial"/>
              <w:color w:val="595959" w:themeColor="text1" w:themeTint="A6"/>
              <w:sz w:val="16"/>
              <w:szCs w:val="16"/>
            </w:rPr>
            <w:t xml:space="preserve">ColáistenaTríonóide, </w:t>
          </w:r>
        </w:p>
        <w:p w:rsidR="0075695B" w:rsidRPr="004739DA" w:rsidRDefault="0075695B" w:rsidP="00823140">
          <w:pPr>
            <w:rPr>
              <w:rFonts w:cs="Arial"/>
              <w:color w:val="595959" w:themeColor="text1" w:themeTint="A6"/>
              <w:sz w:val="16"/>
              <w:szCs w:val="16"/>
            </w:rPr>
          </w:pPr>
          <w:r>
            <w:rPr>
              <w:rFonts w:cs="Arial"/>
              <w:color w:val="595959" w:themeColor="text1" w:themeTint="A6"/>
              <w:sz w:val="16"/>
              <w:szCs w:val="16"/>
            </w:rPr>
            <w:t>BaileÁthaCliath 2, Éire.</w:t>
          </w:r>
        </w:p>
      </w:tc>
      <w:tc>
        <w:tcPr>
          <w:tcW w:w="3780" w:type="dxa"/>
        </w:tcPr>
        <w:p w:rsidR="0075695B" w:rsidRPr="0075695B" w:rsidRDefault="0075695B" w:rsidP="00823140">
          <w:pPr>
            <w:pStyle w:val="ae"/>
            <w:ind w:left="342"/>
            <w:rPr>
              <w:b/>
              <w:color w:val="365F91" w:themeColor="accent1" w:themeShade="BF"/>
              <w:sz w:val="16"/>
              <w:szCs w:val="16"/>
              <w:lang w:val="en-US"/>
            </w:rPr>
          </w:pPr>
          <w:r w:rsidRPr="0075695B">
            <w:rPr>
              <w:b/>
              <w:color w:val="365F91" w:themeColor="accent1" w:themeShade="BF"/>
              <w:sz w:val="16"/>
              <w:szCs w:val="16"/>
              <w:lang w:val="en-US"/>
            </w:rPr>
            <w:t>Trinity Business School</w:t>
          </w:r>
        </w:p>
        <w:p w:rsidR="0075695B" w:rsidRPr="0075695B" w:rsidRDefault="0075695B" w:rsidP="00823140">
          <w:pPr>
            <w:pStyle w:val="ae"/>
            <w:ind w:left="342"/>
            <w:rPr>
              <w:color w:val="595959" w:themeColor="text1" w:themeTint="A6"/>
              <w:sz w:val="16"/>
              <w:szCs w:val="16"/>
              <w:lang w:val="en-US"/>
            </w:rPr>
          </w:pPr>
          <w:r w:rsidRPr="0075695B">
            <w:rPr>
              <w:color w:val="595959" w:themeColor="text1" w:themeTint="A6"/>
              <w:sz w:val="16"/>
              <w:szCs w:val="16"/>
              <w:lang w:val="en-US"/>
            </w:rPr>
            <w:t xml:space="preserve">Faculty of Arts, Humanities and Social Sciences, </w:t>
          </w:r>
        </w:p>
        <w:p w:rsidR="0075695B" w:rsidRPr="004739DA" w:rsidRDefault="0075695B" w:rsidP="00823140">
          <w:pPr>
            <w:pStyle w:val="ae"/>
            <w:ind w:left="342"/>
            <w:rPr>
              <w:color w:val="595959" w:themeColor="text1" w:themeTint="A6"/>
              <w:sz w:val="16"/>
              <w:szCs w:val="16"/>
            </w:rPr>
          </w:pPr>
          <w:r w:rsidRPr="004739DA">
            <w:rPr>
              <w:color w:val="595959" w:themeColor="text1" w:themeTint="A6"/>
              <w:sz w:val="16"/>
              <w:szCs w:val="16"/>
            </w:rPr>
            <w:t>Trinity  College,</w:t>
          </w:r>
        </w:p>
        <w:p w:rsidR="0075695B" w:rsidRDefault="0075695B" w:rsidP="00823140">
          <w:pPr>
            <w:pStyle w:val="ae"/>
            <w:ind w:left="342"/>
          </w:pPr>
          <w:r w:rsidRPr="004739DA">
            <w:rPr>
              <w:color w:val="595959" w:themeColor="text1" w:themeTint="A6"/>
              <w:sz w:val="16"/>
              <w:szCs w:val="16"/>
            </w:rPr>
            <w:t>Dublin 2, Ireland</w:t>
          </w:r>
        </w:p>
      </w:tc>
      <w:tc>
        <w:tcPr>
          <w:tcW w:w="2294" w:type="dxa"/>
        </w:tcPr>
        <w:p w:rsidR="0075695B" w:rsidRPr="004739DA" w:rsidRDefault="0075695B" w:rsidP="00823140">
          <w:pPr>
            <w:pStyle w:val="ae"/>
            <w:ind w:left="252"/>
            <w:rPr>
              <w:color w:val="595959" w:themeColor="text1" w:themeTint="A6"/>
              <w:sz w:val="16"/>
              <w:szCs w:val="16"/>
            </w:rPr>
          </w:pPr>
          <w:r w:rsidRPr="004739DA">
            <w:rPr>
              <w:color w:val="595959" w:themeColor="text1" w:themeTint="A6"/>
              <w:sz w:val="16"/>
              <w:szCs w:val="16"/>
            </w:rPr>
            <w:t xml:space="preserve">+353 1 896 </w:t>
          </w:r>
          <w:r>
            <w:rPr>
              <w:color w:val="595959" w:themeColor="text1" w:themeTint="A6"/>
              <w:sz w:val="16"/>
              <w:szCs w:val="16"/>
            </w:rPr>
            <w:t>3683</w:t>
          </w:r>
        </w:p>
        <w:p w:rsidR="0075695B" w:rsidRPr="004739DA" w:rsidRDefault="0075695B" w:rsidP="00823140">
          <w:pPr>
            <w:pStyle w:val="ae"/>
            <w:ind w:left="252"/>
            <w:rPr>
              <w:color w:val="595959" w:themeColor="text1" w:themeTint="A6"/>
              <w:sz w:val="16"/>
              <w:szCs w:val="16"/>
            </w:rPr>
          </w:pPr>
          <w:r w:rsidRPr="004739DA">
            <w:rPr>
              <w:color w:val="595959" w:themeColor="text1" w:themeTint="A6"/>
              <w:sz w:val="16"/>
              <w:szCs w:val="16"/>
            </w:rPr>
            <w:t>business@tcd.ie</w:t>
          </w:r>
        </w:p>
        <w:p w:rsidR="0075695B" w:rsidRDefault="0075695B" w:rsidP="00823140">
          <w:pPr>
            <w:pStyle w:val="ae"/>
            <w:ind w:left="252"/>
          </w:pPr>
          <w:r w:rsidRPr="004739DA">
            <w:rPr>
              <w:color w:val="595959" w:themeColor="text1" w:themeTint="A6"/>
              <w:sz w:val="16"/>
              <w:szCs w:val="16"/>
            </w:rPr>
            <w:t>www.tcd.ie/business</w:t>
          </w:r>
        </w:p>
      </w:tc>
    </w:tr>
  </w:tbl>
  <w:p w:rsidR="0075695B" w:rsidRDefault="0075695B">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35A2" w:rsidRDefault="00E535A2" w:rsidP="00057543">
      <w:pPr>
        <w:spacing w:line="240" w:lineRule="auto"/>
      </w:pPr>
      <w:r>
        <w:separator/>
      </w:r>
    </w:p>
  </w:footnote>
  <w:footnote w:type="continuationSeparator" w:id="1">
    <w:p w:rsidR="00E535A2" w:rsidRDefault="00E535A2" w:rsidP="00057543">
      <w:pPr>
        <w:spacing w:line="240" w:lineRule="auto"/>
      </w:pPr>
      <w:r>
        <w:continuationSeparator/>
      </w:r>
    </w:p>
  </w:footnote>
  <w:footnote w:id="2">
    <w:p w:rsidR="00635884" w:rsidRPr="00635884" w:rsidRDefault="00635884">
      <w:pPr>
        <w:pStyle w:val="a4"/>
        <w:rPr>
          <w:lang w:val="en-US"/>
        </w:rPr>
      </w:pPr>
      <w:r>
        <w:rPr>
          <w:rStyle w:val="a6"/>
        </w:rPr>
        <w:footnoteRef/>
      </w:r>
      <w:r w:rsidRPr="00635884">
        <w:rPr>
          <w:lang w:val="en-US"/>
        </w:rPr>
        <w:t xml:space="preserve"> </w:t>
      </w:r>
      <w:r>
        <w:rPr>
          <w:lang w:val="en-US"/>
        </w:rPr>
        <w:t xml:space="preserve">Helms K., 2020. </w:t>
      </w:r>
      <w:r w:rsidRPr="00635884">
        <w:rPr>
          <w:i/>
          <w:lang w:val="en-US"/>
        </w:rPr>
        <w:t>9 Countries Show Huge Growth in Cryptocurrency Interest: Coinmarketcap</w:t>
      </w:r>
      <w:r>
        <w:rPr>
          <w:i/>
          <w:lang w:val="en-US"/>
        </w:rPr>
        <w:t xml:space="preserve">, </w:t>
      </w:r>
      <w:r>
        <w:rPr>
          <w:lang w:val="en-US"/>
        </w:rPr>
        <w:t>Bitcoin.com</w:t>
      </w:r>
      <w:r w:rsidR="00901235">
        <w:rPr>
          <w:lang w:val="en-US"/>
        </w:rPr>
        <w:t>,</w:t>
      </w:r>
      <w:r w:rsidR="00322172">
        <w:rPr>
          <w:lang w:val="en-US"/>
        </w:rPr>
        <w:t xml:space="preserve"> </w:t>
      </w:r>
      <w:r w:rsidR="00901235">
        <w:rPr>
          <w:lang w:val="en-US"/>
        </w:rPr>
        <w:t>viewed on</w:t>
      </w:r>
      <w:r w:rsidR="00901235" w:rsidRPr="00D12BC8">
        <w:rPr>
          <w:lang w:val="en-US"/>
        </w:rPr>
        <w:t xml:space="preserve"> </w:t>
      </w:r>
      <w:r w:rsidR="00901235" w:rsidRPr="00DB267B">
        <w:rPr>
          <w:lang w:val="en-US"/>
        </w:rPr>
        <w:t>2</w:t>
      </w:r>
      <w:r w:rsidR="00901235">
        <w:rPr>
          <w:lang w:val="en-US"/>
        </w:rPr>
        <w:t>8</w:t>
      </w:r>
      <w:r w:rsidR="00901235" w:rsidRPr="00DB267B">
        <w:rPr>
          <w:lang w:val="en-US"/>
        </w:rPr>
        <w:t xml:space="preserve"> November 2020 </w:t>
      </w:r>
      <w:r w:rsidR="00901235">
        <w:rPr>
          <w:lang w:val="en-US"/>
        </w:rPr>
        <w:t>&lt;</w:t>
      </w:r>
      <w:r w:rsidR="00322172" w:rsidRPr="00901235">
        <w:rPr>
          <w:lang w:val="en-US"/>
        </w:rPr>
        <w:t>https://news.bitcoin.com/countries-growth-cryptocurrency-coinmarketcap/</w:t>
      </w:r>
      <w:r w:rsidR="00901235">
        <w:rPr>
          <w:lang w:val="en-US"/>
        </w:rPr>
        <w:t>&gt;</w:t>
      </w:r>
    </w:p>
  </w:footnote>
  <w:footnote w:id="3">
    <w:p w:rsidR="00DB267B" w:rsidRPr="00DB267B" w:rsidRDefault="00DB267B">
      <w:pPr>
        <w:pStyle w:val="a4"/>
        <w:rPr>
          <w:lang w:val="en-US"/>
        </w:rPr>
      </w:pPr>
      <w:r>
        <w:rPr>
          <w:rStyle w:val="a6"/>
        </w:rPr>
        <w:footnoteRef/>
      </w:r>
      <w:r w:rsidRPr="00DB267B">
        <w:rPr>
          <w:lang w:val="en-US"/>
        </w:rPr>
        <w:t xml:space="preserve"> </w:t>
      </w:r>
      <w:r w:rsidR="00322172">
        <w:rPr>
          <w:lang w:val="en-US"/>
        </w:rPr>
        <w:t>CoinMarketCap</w:t>
      </w:r>
      <w:r>
        <w:rPr>
          <w:lang w:val="en-US"/>
        </w:rPr>
        <w:t xml:space="preserve"> </w:t>
      </w:r>
      <w:r w:rsidR="00322172">
        <w:rPr>
          <w:lang w:val="en-US"/>
        </w:rPr>
        <w:t xml:space="preserve">(2020). </w:t>
      </w:r>
      <w:r>
        <w:rPr>
          <w:lang w:val="en-US"/>
        </w:rPr>
        <w:t xml:space="preserve"> </w:t>
      </w:r>
      <w:r w:rsidRPr="00DB267B">
        <w:rPr>
          <w:i/>
          <w:lang w:val="en-US"/>
        </w:rPr>
        <w:t>Global Charts</w:t>
      </w:r>
      <w:r w:rsidR="00322172">
        <w:rPr>
          <w:i/>
          <w:lang w:val="en-US"/>
        </w:rPr>
        <w:t xml:space="preserve">. </w:t>
      </w:r>
      <w:r w:rsidR="00901235">
        <w:rPr>
          <w:lang w:val="en-US"/>
        </w:rPr>
        <w:t>viewed on</w:t>
      </w:r>
      <w:r w:rsidR="00901235" w:rsidRPr="00D12BC8">
        <w:rPr>
          <w:lang w:val="en-US"/>
        </w:rPr>
        <w:t xml:space="preserve"> </w:t>
      </w:r>
      <w:r w:rsidR="00901235" w:rsidRPr="00DB267B">
        <w:rPr>
          <w:lang w:val="en-US"/>
        </w:rPr>
        <w:t>2</w:t>
      </w:r>
      <w:r w:rsidR="00901235">
        <w:rPr>
          <w:lang w:val="en-US"/>
        </w:rPr>
        <w:t>8</w:t>
      </w:r>
      <w:r w:rsidR="00901235" w:rsidRPr="00DB267B">
        <w:rPr>
          <w:lang w:val="en-US"/>
        </w:rPr>
        <w:t xml:space="preserve"> November 2020 </w:t>
      </w:r>
      <w:r w:rsidR="00901235">
        <w:rPr>
          <w:lang w:val="en-US"/>
        </w:rPr>
        <w:t>&lt;</w:t>
      </w:r>
      <w:r w:rsidR="00322172" w:rsidRPr="00901235">
        <w:rPr>
          <w:lang w:val="en-US"/>
        </w:rPr>
        <w:t>https://coinmarketcap.com/charts/</w:t>
      </w:r>
      <w:r w:rsidR="00901235">
        <w:rPr>
          <w:lang w:val="en-US"/>
        </w:rPr>
        <w:t>&gt;</w:t>
      </w:r>
    </w:p>
  </w:footnote>
  <w:footnote w:id="4">
    <w:p w:rsidR="00EF5405" w:rsidRPr="00EF5405" w:rsidRDefault="00EF5405">
      <w:pPr>
        <w:pStyle w:val="a4"/>
        <w:rPr>
          <w:lang w:val="en-US"/>
        </w:rPr>
      </w:pPr>
      <w:r>
        <w:rPr>
          <w:rStyle w:val="a6"/>
        </w:rPr>
        <w:footnoteRef/>
      </w:r>
      <w:r w:rsidRPr="00EF5405">
        <w:rPr>
          <w:lang w:val="en-US"/>
        </w:rPr>
        <w:t xml:space="preserve"> OECD iLibrary,</w:t>
      </w:r>
      <w:r>
        <w:rPr>
          <w:lang w:val="en-US"/>
        </w:rPr>
        <w:t xml:space="preserve"> </w:t>
      </w:r>
      <w:r w:rsidR="0002392A">
        <w:rPr>
          <w:lang w:val="en-US"/>
        </w:rPr>
        <w:t>(</w:t>
      </w:r>
      <w:r>
        <w:rPr>
          <w:lang w:val="en-US"/>
        </w:rPr>
        <w:t>2020</w:t>
      </w:r>
      <w:r w:rsidR="0002392A">
        <w:rPr>
          <w:lang w:val="en-US"/>
        </w:rPr>
        <w:t>).</w:t>
      </w:r>
      <w:r>
        <w:rPr>
          <w:i/>
          <w:lang w:val="en-US"/>
        </w:rPr>
        <w:t xml:space="preserve"> </w:t>
      </w:r>
      <w:r w:rsidRPr="00EF5405">
        <w:rPr>
          <w:i/>
          <w:lang w:val="en-US"/>
        </w:rPr>
        <w:t>Household spending</w:t>
      </w:r>
      <w:r w:rsidR="0002392A">
        <w:rPr>
          <w:i/>
          <w:lang w:val="en-US"/>
        </w:rPr>
        <w:t>.</w:t>
      </w:r>
      <w:r w:rsidRPr="00EF5405">
        <w:rPr>
          <w:lang w:val="en-US"/>
        </w:rPr>
        <w:t xml:space="preserve"> </w:t>
      </w:r>
      <w:r w:rsidR="00D12BC8">
        <w:rPr>
          <w:lang w:val="en-US"/>
        </w:rPr>
        <w:t>viewed on</w:t>
      </w:r>
      <w:r w:rsidR="00D12BC8" w:rsidRPr="00D12BC8">
        <w:rPr>
          <w:lang w:val="en-US"/>
        </w:rPr>
        <w:t xml:space="preserve"> </w:t>
      </w:r>
      <w:r w:rsidR="00D12BC8" w:rsidRPr="00DB267B">
        <w:rPr>
          <w:lang w:val="en-US"/>
        </w:rPr>
        <w:t>2</w:t>
      </w:r>
      <w:r w:rsidR="00D12BC8">
        <w:rPr>
          <w:lang w:val="en-US"/>
        </w:rPr>
        <w:t>8</w:t>
      </w:r>
      <w:r w:rsidR="00D12BC8" w:rsidRPr="00DB267B">
        <w:rPr>
          <w:lang w:val="en-US"/>
        </w:rPr>
        <w:t xml:space="preserve"> November 2020 </w:t>
      </w:r>
      <w:r w:rsidR="00D12BC8">
        <w:rPr>
          <w:lang w:val="en-US"/>
        </w:rPr>
        <w:t>&lt;</w:t>
      </w:r>
      <w:r w:rsidR="0002392A" w:rsidRPr="00D12BC8">
        <w:rPr>
          <w:lang w:val="en-US"/>
        </w:rPr>
        <w:t>https://www.oecd-ilibrary.org/economics/household-spending/indicator/english_b5f46047-en</w:t>
      </w:r>
      <w:r w:rsidR="00D12BC8">
        <w:rPr>
          <w:lang w:val="en-US"/>
        </w:rPr>
        <w:t xml:space="preserve"> &gt;</w:t>
      </w:r>
    </w:p>
  </w:footnote>
  <w:footnote w:id="5">
    <w:p w:rsidR="00BD5594" w:rsidRPr="00BD5594" w:rsidRDefault="00BD5594">
      <w:pPr>
        <w:pStyle w:val="a4"/>
        <w:rPr>
          <w:lang w:val="en-US"/>
        </w:rPr>
      </w:pPr>
      <w:r>
        <w:rPr>
          <w:rStyle w:val="a6"/>
        </w:rPr>
        <w:footnoteRef/>
      </w:r>
      <w:r w:rsidRPr="00BD5594">
        <w:rPr>
          <w:lang w:val="en-US"/>
        </w:rPr>
        <w:t xml:space="preserve"> </w:t>
      </w:r>
      <w:r>
        <w:rPr>
          <w:lang w:val="en-US"/>
        </w:rPr>
        <w:t xml:space="preserve">Yiwei Zhang C., Sussman A.B. (2017). </w:t>
      </w:r>
      <w:r w:rsidRPr="00BD5594">
        <w:rPr>
          <w:i/>
          <w:lang w:val="en-US"/>
        </w:rPr>
        <w:t>The Role of Mental Accounting in Household Spending and Investing Decisions</w:t>
      </w:r>
      <w:r>
        <w:rPr>
          <w:i/>
          <w:lang w:val="en-US"/>
        </w:rPr>
        <w:t xml:space="preserve">, </w:t>
      </w:r>
      <w:r>
        <w:rPr>
          <w:lang w:val="en-US"/>
        </w:rPr>
        <w:t xml:space="preserve">Chicago Booth Working Paper </w:t>
      </w:r>
      <w:r w:rsidRPr="00BD5594">
        <w:rPr>
          <w:lang w:val="en-US"/>
        </w:rPr>
        <w:t>№</w:t>
      </w:r>
      <w:r>
        <w:rPr>
          <w:lang w:val="en-US"/>
        </w:rPr>
        <w:t>19-07.p.9</w:t>
      </w:r>
    </w:p>
  </w:footnote>
  <w:footnote w:id="6">
    <w:p w:rsidR="00BD5594" w:rsidRPr="00807853" w:rsidRDefault="00BD5594">
      <w:pPr>
        <w:pStyle w:val="a4"/>
        <w:rPr>
          <w:lang w:val="en-US"/>
        </w:rPr>
      </w:pPr>
      <w:r>
        <w:rPr>
          <w:rStyle w:val="a6"/>
        </w:rPr>
        <w:footnoteRef/>
      </w:r>
      <w:r w:rsidRPr="00807853">
        <w:rPr>
          <w:lang w:val="en-US"/>
        </w:rPr>
        <w:t xml:space="preserve"> </w:t>
      </w:r>
      <w:r w:rsidR="00807853">
        <w:rPr>
          <w:lang w:val="en-US"/>
        </w:rPr>
        <w:t>Bunn P., Le Roux J. (2012)</w:t>
      </w:r>
      <w:r w:rsidR="0002392A">
        <w:rPr>
          <w:lang w:val="en-US"/>
        </w:rPr>
        <w:t xml:space="preserve">. </w:t>
      </w:r>
      <w:r w:rsidR="00807853" w:rsidRPr="00807853">
        <w:rPr>
          <w:i/>
          <w:lang w:val="en-US"/>
        </w:rPr>
        <w:t>Influences on household spending: evidence from the 2012 NMG Consulting survey</w:t>
      </w:r>
      <w:r w:rsidR="00807853">
        <w:rPr>
          <w:i/>
          <w:lang w:val="en-US"/>
        </w:rPr>
        <w:t xml:space="preserve">, </w:t>
      </w:r>
      <w:r w:rsidR="00807853">
        <w:rPr>
          <w:lang w:val="en-US"/>
        </w:rPr>
        <w:t>Bank of England Quarterly Bulletin 2012 Q4. P. 332-342.</w:t>
      </w:r>
    </w:p>
  </w:footnote>
  <w:footnote w:id="7">
    <w:p w:rsidR="00807853" w:rsidRPr="00807853" w:rsidRDefault="00807853">
      <w:pPr>
        <w:pStyle w:val="a4"/>
        <w:rPr>
          <w:lang w:val="en-US"/>
        </w:rPr>
      </w:pPr>
      <w:r>
        <w:rPr>
          <w:rStyle w:val="a6"/>
        </w:rPr>
        <w:footnoteRef/>
      </w:r>
      <w:r w:rsidRPr="00807853">
        <w:rPr>
          <w:lang w:val="en-US"/>
        </w:rPr>
        <w:t xml:space="preserve"> </w:t>
      </w:r>
      <w:r>
        <w:rPr>
          <w:lang w:val="en-US"/>
        </w:rPr>
        <w:t xml:space="preserve">Yiwei Zhang C., Sussman A.B. (2017). </w:t>
      </w:r>
      <w:r w:rsidRPr="00BD5594">
        <w:rPr>
          <w:i/>
          <w:lang w:val="en-US"/>
        </w:rPr>
        <w:t>The Role of Mental Accounting in Household Spending and Investing Decisions</w:t>
      </w:r>
      <w:r>
        <w:rPr>
          <w:i/>
          <w:lang w:val="en-US"/>
        </w:rPr>
        <w:t xml:space="preserve">, </w:t>
      </w:r>
      <w:r>
        <w:rPr>
          <w:lang w:val="en-US"/>
        </w:rPr>
        <w:t xml:space="preserve">Chicago Booth Working Paper </w:t>
      </w:r>
      <w:r w:rsidRPr="00BD5594">
        <w:rPr>
          <w:lang w:val="en-US"/>
        </w:rPr>
        <w:t>№</w:t>
      </w:r>
      <w:r>
        <w:rPr>
          <w:lang w:val="en-US"/>
        </w:rPr>
        <w:t>19-07.</w:t>
      </w:r>
    </w:p>
  </w:footnote>
  <w:footnote w:id="8">
    <w:p w:rsidR="00353F40" w:rsidRPr="00353F40" w:rsidRDefault="00353F40">
      <w:pPr>
        <w:pStyle w:val="a4"/>
        <w:rPr>
          <w:lang w:val="en-US"/>
        </w:rPr>
      </w:pPr>
      <w:r>
        <w:rPr>
          <w:rStyle w:val="a6"/>
        </w:rPr>
        <w:footnoteRef/>
      </w:r>
      <w:r w:rsidRPr="00353F40">
        <w:rPr>
          <w:lang w:val="en-US"/>
        </w:rPr>
        <w:t xml:space="preserve"> </w:t>
      </w:r>
      <w:r>
        <w:rPr>
          <w:lang w:val="en-US"/>
        </w:rPr>
        <w:t>Seetharaman</w:t>
      </w:r>
      <w:r w:rsidRPr="00353F40">
        <w:rPr>
          <w:lang w:val="en-US"/>
        </w:rPr>
        <w:t xml:space="preserve"> </w:t>
      </w:r>
      <w:r>
        <w:rPr>
          <w:lang w:val="en-US"/>
        </w:rPr>
        <w:t>A.</w:t>
      </w:r>
      <w:r w:rsidRPr="00353F40">
        <w:rPr>
          <w:lang w:val="en-US"/>
        </w:rPr>
        <w:t xml:space="preserve">, </w:t>
      </w:r>
      <w:r>
        <w:rPr>
          <w:lang w:val="en-US"/>
        </w:rPr>
        <w:t xml:space="preserve">Saravanan </w:t>
      </w:r>
      <w:r w:rsidRPr="00353F40">
        <w:rPr>
          <w:lang w:val="en-US"/>
        </w:rPr>
        <w:t>A.S.</w:t>
      </w:r>
      <w:r>
        <w:rPr>
          <w:lang w:val="en-US"/>
        </w:rPr>
        <w:t xml:space="preserve">, Patwa N., </w:t>
      </w:r>
      <w:r w:rsidRPr="00353F40">
        <w:rPr>
          <w:lang w:val="en-US"/>
        </w:rPr>
        <w:t xml:space="preserve">Mehta </w:t>
      </w:r>
      <w:r>
        <w:rPr>
          <w:lang w:val="en-US"/>
        </w:rPr>
        <w:t xml:space="preserve">J. (2017). </w:t>
      </w:r>
      <w:r w:rsidRPr="00353F40">
        <w:rPr>
          <w:i/>
          <w:lang w:val="en-US"/>
        </w:rPr>
        <w:t>Impact of Bitcoin as a World Currency</w:t>
      </w:r>
      <w:r>
        <w:rPr>
          <w:i/>
          <w:lang w:val="en-US"/>
        </w:rPr>
        <w:t xml:space="preserve">, </w:t>
      </w:r>
      <w:r w:rsidRPr="00353F40">
        <w:rPr>
          <w:lang w:val="en-US"/>
        </w:rPr>
        <w:t>Accounting and Finance Research</w:t>
      </w:r>
      <w:r>
        <w:rPr>
          <w:lang w:val="en-US"/>
        </w:rPr>
        <w:t>, Vol.6, No. 2. P. 230-246.</w:t>
      </w:r>
    </w:p>
  </w:footnote>
  <w:footnote w:id="9">
    <w:p w:rsidR="00D34833" w:rsidRPr="00D12BC8" w:rsidRDefault="00D34833">
      <w:pPr>
        <w:pStyle w:val="a4"/>
        <w:rPr>
          <w:lang w:val="en-US"/>
        </w:rPr>
      </w:pPr>
      <w:r>
        <w:rPr>
          <w:rStyle w:val="a6"/>
        </w:rPr>
        <w:footnoteRef/>
      </w:r>
      <w:r w:rsidRPr="00D34833">
        <w:rPr>
          <w:lang w:val="en-US"/>
        </w:rPr>
        <w:t xml:space="preserve"> </w:t>
      </w:r>
      <w:r>
        <w:rPr>
          <w:lang w:val="en-US"/>
        </w:rPr>
        <w:t xml:space="preserve">Coindesk, </w:t>
      </w:r>
      <w:r w:rsidR="0002392A">
        <w:rPr>
          <w:lang w:val="en-US"/>
        </w:rPr>
        <w:t>(2020)</w:t>
      </w:r>
      <w:r>
        <w:rPr>
          <w:lang w:val="en-US"/>
        </w:rPr>
        <w:t xml:space="preserve">. </w:t>
      </w:r>
      <w:r w:rsidR="0002392A">
        <w:rPr>
          <w:i/>
          <w:lang w:val="en-US"/>
        </w:rPr>
        <w:t>Bitcoin (BTC)</w:t>
      </w:r>
      <w:r w:rsidR="00D12BC8" w:rsidRPr="00D12BC8">
        <w:rPr>
          <w:i/>
          <w:lang w:val="en-US"/>
        </w:rPr>
        <w:t>,</w:t>
      </w:r>
      <w:r w:rsidR="0002392A">
        <w:rPr>
          <w:lang w:val="en-US"/>
        </w:rPr>
        <w:t xml:space="preserve"> </w:t>
      </w:r>
      <w:r w:rsidR="00D12BC8">
        <w:rPr>
          <w:lang w:val="en-US"/>
        </w:rPr>
        <w:t>viewed</w:t>
      </w:r>
      <w:r w:rsidR="00D12BC8" w:rsidRPr="00DB267B">
        <w:rPr>
          <w:lang w:val="en-US"/>
        </w:rPr>
        <w:t xml:space="preserve"> on 2</w:t>
      </w:r>
      <w:r w:rsidR="00D12BC8">
        <w:rPr>
          <w:lang w:val="en-US"/>
        </w:rPr>
        <w:t>8</w:t>
      </w:r>
      <w:r w:rsidR="00D12BC8" w:rsidRPr="00DB267B">
        <w:rPr>
          <w:lang w:val="en-US"/>
        </w:rPr>
        <w:t xml:space="preserve"> November 2020 </w:t>
      </w:r>
      <w:r w:rsidR="00D12BC8">
        <w:rPr>
          <w:lang w:val="en-US"/>
        </w:rPr>
        <w:t>&lt;</w:t>
      </w:r>
      <w:r w:rsidR="0002392A" w:rsidRPr="00D12BC8">
        <w:rPr>
          <w:lang w:val="en-US"/>
        </w:rPr>
        <w:t>https://www.coindesk.com/price/bitcoin</w:t>
      </w:r>
      <w:r w:rsidR="00D12BC8">
        <w:rPr>
          <w:lang w:val="en-US"/>
        </w:rPr>
        <w:t>&gt;</w:t>
      </w:r>
    </w:p>
  </w:footnote>
  <w:footnote w:id="10">
    <w:p w:rsidR="003B4A8B" w:rsidRPr="00C1257C" w:rsidRDefault="003B4A8B">
      <w:pPr>
        <w:pStyle w:val="a4"/>
        <w:rPr>
          <w:lang w:val="en-US"/>
        </w:rPr>
      </w:pPr>
      <w:r>
        <w:rPr>
          <w:rStyle w:val="a6"/>
        </w:rPr>
        <w:footnoteRef/>
      </w:r>
      <w:r w:rsidRPr="00C1257C">
        <w:rPr>
          <w:lang w:val="en-US"/>
        </w:rPr>
        <w:t xml:space="preserve"> </w:t>
      </w:r>
      <w:r>
        <w:rPr>
          <w:lang w:val="en-US"/>
        </w:rPr>
        <w:t xml:space="preserve">CoinMarketCap, </w:t>
      </w:r>
      <w:r w:rsidR="0002392A">
        <w:rPr>
          <w:lang w:val="en-US"/>
        </w:rPr>
        <w:t>(2020).</w:t>
      </w:r>
      <w:r>
        <w:rPr>
          <w:lang w:val="en-US"/>
        </w:rPr>
        <w:t xml:space="preserve"> </w:t>
      </w:r>
      <w:r w:rsidR="0002392A">
        <w:rPr>
          <w:i/>
          <w:lang w:val="en-US"/>
        </w:rPr>
        <w:t>Bitcoin Charts</w:t>
      </w:r>
      <w:r w:rsidR="0002392A">
        <w:rPr>
          <w:lang w:val="en-US"/>
        </w:rPr>
        <w:t>.</w:t>
      </w:r>
      <w:r w:rsidR="00D12BC8" w:rsidRPr="00D12BC8">
        <w:rPr>
          <w:lang w:val="en-US"/>
        </w:rPr>
        <w:t xml:space="preserve"> </w:t>
      </w:r>
      <w:r w:rsidR="00D12BC8">
        <w:rPr>
          <w:lang w:val="en-US"/>
        </w:rPr>
        <w:t>viewed</w:t>
      </w:r>
      <w:r w:rsidR="00D12BC8" w:rsidRPr="00DB267B">
        <w:rPr>
          <w:lang w:val="en-US"/>
        </w:rPr>
        <w:t xml:space="preserve"> on 2</w:t>
      </w:r>
      <w:r w:rsidR="00D12BC8">
        <w:rPr>
          <w:lang w:val="en-US"/>
        </w:rPr>
        <w:t>9</w:t>
      </w:r>
      <w:r w:rsidR="00D12BC8" w:rsidRPr="00DB267B">
        <w:rPr>
          <w:lang w:val="en-US"/>
        </w:rPr>
        <w:t xml:space="preserve"> November 2020 </w:t>
      </w:r>
      <w:r w:rsidR="0002392A">
        <w:rPr>
          <w:lang w:val="en-US"/>
        </w:rPr>
        <w:t xml:space="preserve"> </w:t>
      </w:r>
      <w:r w:rsidR="00D12BC8">
        <w:rPr>
          <w:lang w:val="en-US"/>
        </w:rPr>
        <w:t>&lt;</w:t>
      </w:r>
      <w:r w:rsidR="0002392A" w:rsidRPr="00D12BC8">
        <w:rPr>
          <w:lang w:val="en-US"/>
        </w:rPr>
        <w:t>https://coinmarketcap.com/currencies/bitcoin/</w:t>
      </w:r>
      <w:r w:rsidR="00D12BC8">
        <w:rPr>
          <w:lang w:val="en-US"/>
        </w:rPr>
        <w:t>&gt;</w:t>
      </w:r>
    </w:p>
  </w:footnote>
  <w:footnote w:id="11">
    <w:p w:rsidR="003B4A8B" w:rsidRPr="00C1251D" w:rsidRDefault="003B4A8B">
      <w:pPr>
        <w:pStyle w:val="a4"/>
        <w:rPr>
          <w:lang w:val="en-US"/>
        </w:rPr>
      </w:pPr>
      <w:r>
        <w:rPr>
          <w:rStyle w:val="a6"/>
        </w:rPr>
        <w:footnoteRef/>
      </w:r>
      <w:r w:rsidRPr="00C1251D">
        <w:rPr>
          <w:lang w:val="en-US"/>
        </w:rPr>
        <w:t xml:space="preserve"> </w:t>
      </w:r>
      <w:r>
        <w:rPr>
          <w:lang w:val="en-US"/>
        </w:rPr>
        <w:t xml:space="preserve">Statistics Canada, </w:t>
      </w:r>
      <w:r w:rsidR="0002392A">
        <w:rPr>
          <w:lang w:val="en-US"/>
        </w:rPr>
        <w:t>(</w:t>
      </w:r>
      <w:r>
        <w:rPr>
          <w:lang w:val="en-US"/>
        </w:rPr>
        <w:t>2020</w:t>
      </w:r>
      <w:r w:rsidR="0002392A">
        <w:rPr>
          <w:lang w:val="en-US"/>
        </w:rPr>
        <w:t>).</w:t>
      </w:r>
      <w:r>
        <w:rPr>
          <w:lang w:val="en-US"/>
        </w:rPr>
        <w:t xml:space="preserve"> </w:t>
      </w:r>
      <w:r w:rsidRPr="00C1251D">
        <w:rPr>
          <w:i/>
          <w:lang w:val="en-US"/>
        </w:rPr>
        <w:t>Detailed household final consumption expenditure, Canada, quarterly</w:t>
      </w:r>
      <w:r w:rsidR="0002392A">
        <w:rPr>
          <w:i/>
          <w:lang w:val="en-US"/>
        </w:rPr>
        <w:t xml:space="preserve">. </w:t>
      </w:r>
      <w:r w:rsidR="00D12BC8">
        <w:rPr>
          <w:lang w:val="en-US"/>
        </w:rPr>
        <w:t>viewed</w:t>
      </w:r>
      <w:r w:rsidR="00D12BC8" w:rsidRPr="00DB267B">
        <w:rPr>
          <w:lang w:val="en-US"/>
        </w:rPr>
        <w:t xml:space="preserve"> on 2</w:t>
      </w:r>
      <w:r w:rsidR="00D12BC8">
        <w:rPr>
          <w:lang w:val="en-US"/>
        </w:rPr>
        <w:t>9</w:t>
      </w:r>
      <w:r w:rsidR="00D12BC8" w:rsidRPr="00DB267B">
        <w:rPr>
          <w:lang w:val="en-US"/>
        </w:rPr>
        <w:t xml:space="preserve"> November 2020 </w:t>
      </w:r>
      <w:r w:rsidR="00D12BC8">
        <w:rPr>
          <w:lang w:val="en-US"/>
        </w:rPr>
        <w:t xml:space="preserve"> &lt;</w:t>
      </w:r>
      <w:r w:rsidR="0002392A" w:rsidRPr="00D12BC8">
        <w:rPr>
          <w:lang w:val="en-US"/>
        </w:rPr>
        <w:t>https://www150.statcan.gc.ca/t1/tbl1/en/tv.action?pid=3610012401&amp;pickMembers%5B0%5D=2.1&amp;pickMembers%5B1%5D=3.1&amp;cubeTimeFrame.startMonth=01&amp;cubeTimeFrame.startYear=2017&amp;cubeTimeFrame.endMonth=10&amp;cubeTimeFrame.endYear=2019&amp;referencePeriods=20170101%2C20191001</w:t>
      </w:r>
      <w:r w:rsidR="00D12BC8">
        <w:rPr>
          <w:lang w:val="en-US"/>
        </w:rPr>
        <w:t>&gt;</w:t>
      </w:r>
    </w:p>
  </w:footnote>
  <w:footnote w:id="12">
    <w:p w:rsidR="00E8278A" w:rsidRPr="00E8278A" w:rsidRDefault="00E8278A">
      <w:pPr>
        <w:pStyle w:val="a4"/>
        <w:rPr>
          <w:lang w:val="en-US"/>
        </w:rPr>
      </w:pPr>
      <w:r>
        <w:rPr>
          <w:rStyle w:val="a6"/>
        </w:rPr>
        <w:footnoteRef/>
      </w:r>
      <w:r w:rsidRPr="00E8278A">
        <w:rPr>
          <w:lang w:val="en-US"/>
        </w:rPr>
        <w:t xml:space="preserve"> </w:t>
      </w:r>
      <w:r>
        <w:rPr>
          <w:lang w:val="en-US"/>
        </w:rPr>
        <w:t xml:space="preserve">XE, </w:t>
      </w:r>
      <w:r w:rsidR="0002392A">
        <w:rPr>
          <w:lang w:val="en-US"/>
        </w:rPr>
        <w:t>(2020).</w:t>
      </w:r>
      <w:r>
        <w:rPr>
          <w:lang w:val="en-US"/>
        </w:rPr>
        <w:t xml:space="preserve"> </w:t>
      </w:r>
      <w:r w:rsidRPr="00E8278A">
        <w:rPr>
          <w:i/>
          <w:lang w:val="en-US"/>
        </w:rPr>
        <w:t>XE Currency Charts: CAD to USD</w:t>
      </w:r>
      <w:r w:rsidR="00D12BC8">
        <w:rPr>
          <w:i/>
          <w:lang w:val="en-US"/>
        </w:rPr>
        <w:t xml:space="preserve">, </w:t>
      </w:r>
      <w:r w:rsidR="00D12BC8">
        <w:rPr>
          <w:lang w:val="en-US"/>
        </w:rPr>
        <w:t>viewed</w:t>
      </w:r>
      <w:r w:rsidR="00D12BC8" w:rsidRPr="00DB267B">
        <w:rPr>
          <w:lang w:val="en-US"/>
        </w:rPr>
        <w:t xml:space="preserve"> on 2</w:t>
      </w:r>
      <w:r w:rsidR="00D12BC8">
        <w:rPr>
          <w:lang w:val="en-US"/>
        </w:rPr>
        <w:t>9</w:t>
      </w:r>
      <w:r w:rsidR="00D12BC8" w:rsidRPr="00DB267B">
        <w:rPr>
          <w:lang w:val="en-US"/>
        </w:rPr>
        <w:t xml:space="preserve"> November 2020</w:t>
      </w:r>
      <w:r w:rsidR="00D12BC8">
        <w:rPr>
          <w:lang w:val="en-US"/>
        </w:rPr>
        <w:t xml:space="preserve"> &lt;</w:t>
      </w:r>
      <w:r w:rsidR="0002392A" w:rsidRPr="00D12BC8">
        <w:rPr>
          <w:lang w:val="en-US"/>
        </w:rPr>
        <w:t>https://www.xe.com/currencycharts/?from=CAD&amp;to=USD&amp;view=5Y</w:t>
      </w:r>
      <w:r w:rsidR="00D12BC8">
        <w:rPr>
          <w:lang w:val="en-US"/>
        </w:rPr>
        <w:t>&gt;</w:t>
      </w:r>
    </w:p>
  </w:footnote>
  <w:footnote w:id="13">
    <w:p w:rsidR="00951F9A" w:rsidRPr="00951F9A" w:rsidRDefault="00951F9A">
      <w:pPr>
        <w:pStyle w:val="a4"/>
        <w:rPr>
          <w:lang w:val="en-US"/>
        </w:rPr>
      </w:pPr>
      <w:r>
        <w:rPr>
          <w:rStyle w:val="a6"/>
        </w:rPr>
        <w:footnoteRef/>
      </w:r>
      <w:r w:rsidRPr="00951F9A">
        <w:rPr>
          <w:lang w:val="en-US"/>
        </w:rPr>
        <w:t xml:space="preserve"> </w:t>
      </w:r>
      <w:r>
        <w:rPr>
          <w:lang w:val="en-US"/>
        </w:rPr>
        <w:t xml:space="preserve">Social Science Statistics, </w:t>
      </w:r>
      <w:r w:rsidR="0002392A">
        <w:rPr>
          <w:lang w:val="en-US"/>
        </w:rPr>
        <w:t>(2020).</w:t>
      </w:r>
      <w:r w:rsidRPr="00951F9A">
        <w:rPr>
          <w:lang w:val="en-US"/>
        </w:rPr>
        <w:t xml:space="preserve"> </w:t>
      </w:r>
      <w:r w:rsidRPr="00951F9A">
        <w:rPr>
          <w:i/>
          <w:lang w:val="en-US"/>
        </w:rPr>
        <w:t>Pearson Correlation Coefficient Calculator</w:t>
      </w:r>
      <w:r w:rsidR="0002392A">
        <w:rPr>
          <w:i/>
          <w:lang w:val="en-US"/>
        </w:rPr>
        <w:t xml:space="preserve">. </w:t>
      </w:r>
      <w:r w:rsidR="00D12BC8">
        <w:rPr>
          <w:i/>
          <w:lang w:val="en-US"/>
        </w:rPr>
        <w:t xml:space="preserve">. </w:t>
      </w:r>
      <w:r w:rsidR="00D12BC8">
        <w:rPr>
          <w:lang w:val="en-US"/>
        </w:rPr>
        <w:t>viewed</w:t>
      </w:r>
      <w:r w:rsidR="00D12BC8" w:rsidRPr="00DB267B">
        <w:rPr>
          <w:lang w:val="en-US"/>
        </w:rPr>
        <w:t xml:space="preserve"> on 2</w:t>
      </w:r>
      <w:r w:rsidR="00D12BC8">
        <w:rPr>
          <w:lang w:val="en-US"/>
        </w:rPr>
        <w:t>9</w:t>
      </w:r>
      <w:r w:rsidR="00D12BC8" w:rsidRPr="00DB267B">
        <w:rPr>
          <w:lang w:val="en-US"/>
        </w:rPr>
        <w:t xml:space="preserve"> November 2020</w:t>
      </w:r>
      <w:r w:rsidR="00D12BC8">
        <w:rPr>
          <w:lang w:val="en-US"/>
        </w:rPr>
        <w:t xml:space="preserve"> &lt;</w:t>
      </w:r>
      <w:r w:rsidR="0002392A" w:rsidRPr="00D12BC8">
        <w:rPr>
          <w:lang w:val="en-US"/>
        </w:rPr>
        <w:t>https://www.socscistatistics.com/tests/pearson/#:~:text=The%20Pearson%20correlation%20coefficient%20is,means%20a%20perfect%20negataive%20correlation</w:t>
      </w:r>
      <w:r w:rsidR="00D12BC8">
        <w:rPr>
          <w:lang w:val="en-US"/>
        </w:rPr>
        <w:t>&gt;</w:t>
      </w:r>
    </w:p>
  </w:footnote>
  <w:footnote w:id="14">
    <w:p w:rsidR="0030060E" w:rsidRPr="0030060E" w:rsidRDefault="0030060E">
      <w:pPr>
        <w:pStyle w:val="a4"/>
        <w:rPr>
          <w:lang w:val="en-US"/>
        </w:rPr>
      </w:pPr>
      <w:r>
        <w:rPr>
          <w:rStyle w:val="a6"/>
        </w:rPr>
        <w:footnoteRef/>
      </w:r>
      <w:r w:rsidRPr="0030060E">
        <w:rPr>
          <w:lang w:val="en-US"/>
        </w:rPr>
        <w:t xml:space="preserve"> </w:t>
      </w:r>
      <w:r>
        <w:rPr>
          <w:lang w:val="en-US"/>
        </w:rPr>
        <w:t xml:space="preserve">Vigne S. (2020). </w:t>
      </w:r>
      <w:r>
        <w:rPr>
          <w:i/>
          <w:lang w:val="en-US"/>
        </w:rPr>
        <w:t>Financial Econometrics Test Bank for Trinity College Dublin</w:t>
      </w:r>
      <w:r w:rsidR="0002392A">
        <w:rPr>
          <w:i/>
          <w:lang w:val="en-US"/>
        </w:rPr>
        <w:t xml:space="preserve">. </w:t>
      </w:r>
      <w:r w:rsidR="00D12BC8">
        <w:rPr>
          <w:lang w:val="en-US"/>
        </w:rPr>
        <w:t>viewed</w:t>
      </w:r>
      <w:r w:rsidR="00D12BC8" w:rsidRPr="00DB267B">
        <w:rPr>
          <w:lang w:val="en-US"/>
        </w:rPr>
        <w:t xml:space="preserve"> on 2</w:t>
      </w:r>
      <w:r w:rsidR="00D12BC8">
        <w:rPr>
          <w:lang w:val="en-US"/>
        </w:rPr>
        <w:t>9</w:t>
      </w:r>
      <w:r w:rsidR="00D12BC8" w:rsidRPr="00DB267B">
        <w:rPr>
          <w:lang w:val="en-US"/>
        </w:rPr>
        <w:t xml:space="preserve"> November 2020</w:t>
      </w:r>
      <w:r w:rsidR="00D12BC8">
        <w:rPr>
          <w:lang w:val="en-US"/>
        </w:rPr>
        <w:t xml:space="preserve"> </w:t>
      </w:r>
      <w:r w:rsidR="00D12BC8">
        <w:rPr>
          <w:i/>
          <w:lang w:val="en-US"/>
        </w:rPr>
        <w:t>&lt;</w:t>
      </w:r>
      <w:r w:rsidR="0002392A" w:rsidRPr="00D12BC8">
        <w:rPr>
          <w:lang w:val="en-US"/>
        </w:rPr>
        <w:t>https://tcd.blackboard.com/webapps/blackboard/execute/content/file?cmd=view&amp;content_id=_1680850_1&amp;course_id=_62920_1</w:t>
      </w:r>
      <w:r w:rsidR="00D12BC8">
        <w:rPr>
          <w:lang w:val="en-US"/>
        </w:rPr>
        <w:t>&gt;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95B" w:rsidRDefault="0075695B">
    <w:pPr>
      <w:pStyle w:val="ac"/>
    </w:pPr>
    <w:r w:rsidRPr="0075695B">
      <w:rPr>
        <w:noProof/>
      </w:rPr>
      <w:drawing>
        <wp:inline distT="0" distB="0" distL="0" distR="0">
          <wp:extent cx="2529840" cy="668331"/>
          <wp:effectExtent l="0" t="0" r="381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D_RGB.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554908" cy="674953"/>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2076F4"/>
    <w:multiLevelType w:val="hybridMultilevel"/>
    <w:tmpl w:val="4EA8E2B8"/>
    <w:lvl w:ilvl="0" w:tplc="7132EE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218104DD"/>
    <w:multiLevelType w:val="hybridMultilevel"/>
    <w:tmpl w:val="212AC31A"/>
    <w:lvl w:ilvl="0" w:tplc="006C9C0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2AA70B98"/>
    <w:multiLevelType w:val="hybridMultilevel"/>
    <w:tmpl w:val="51E651CC"/>
    <w:lvl w:ilvl="0" w:tplc="1E24A90A">
      <w:start w:val="2"/>
      <w:numFmt w:val="bullet"/>
      <w:lvlText w:val="-"/>
      <w:lvlJc w:val="left"/>
      <w:pPr>
        <w:ind w:left="1069" w:hanging="360"/>
      </w:pPr>
      <w:rPr>
        <w:rFonts w:ascii="Calibri" w:eastAsiaTheme="minorEastAsia"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nsid w:val="43607CD2"/>
    <w:multiLevelType w:val="hybridMultilevel"/>
    <w:tmpl w:val="B7388650"/>
    <w:lvl w:ilvl="0" w:tplc="D0DE6AF6">
      <w:start w:val="2019"/>
      <w:numFmt w:val="bullet"/>
      <w:lvlText w:val=""/>
      <w:lvlJc w:val="left"/>
      <w:pPr>
        <w:ind w:left="1069" w:hanging="360"/>
      </w:pPr>
      <w:rPr>
        <w:rFonts w:ascii="Symbol" w:eastAsiaTheme="minorEastAsia" w:hAnsi="Symbol" w:cstheme="minorBid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44860D1C"/>
    <w:multiLevelType w:val="hybridMultilevel"/>
    <w:tmpl w:val="E25446DE"/>
    <w:lvl w:ilvl="0" w:tplc="29A053DE">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56D20510"/>
    <w:multiLevelType w:val="hybridMultilevel"/>
    <w:tmpl w:val="0588AA6E"/>
    <w:lvl w:ilvl="0" w:tplc="E4A664E2">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5D751997"/>
    <w:multiLevelType w:val="hybridMultilevel"/>
    <w:tmpl w:val="C0D2DA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6F9C7E98"/>
    <w:multiLevelType w:val="hybridMultilevel"/>
    <w:tmpl w:val="782EE336"/>
    <w:lvl w:ilvl="0" w:tplc="CF9051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5"/>
  </w:num>
  <w:num w:numId="3">
    <w:abstractNumId w:val="2"/>
  </w:num>
  <w:num w:numId="4">
    <w:abstractNumId w:val="4"/>
  </w:num>
  <w:num w:numId="5">
    <w:abstractNumId w:val="3"/>
  </w:num>
  <w:num w:numId="6">
    <w:abstractNumId w:val="0"/>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20"/>
  <w:displayHorizontalDrawingGridEvery w:val="2"/>
  <w:characterSpacingControl w:val="doNotCompress"/>
  <w:footnotePr>
    <w:footnote w:id="0"/>
    <w:footnote w:id="1"/>
  </w:footnotePr>
  <w:endnotePr>
    <w:endnote w:id="0"/>
    <w:endnote w:id="1"/>
  </w:endnotePr>
  <w:compat>
    <w:useFELayout/>
  </w:compat>
  <w:rsids>
    <w:rsidRoot w:val="00E207A4"/>
    <w:rsid w:val="00014C6B"/>
    <w:rsid w:val="0002392A"/>
    <w:rsid w:val="00057543"/>
    <w:rsid w:val="000A5341"/>
    <w:rsid w:val="000B6C97"/>
    <w:rsid w:val="00111AB9"/>
    <w:rsid w:val="00126C7E"/>
    <w:rsid w:val="001325B2"/>
    <w:rsid w:val="00157EDF"/>
    <w:rsid w:val="00171A18"/>
    <w:rsid w:val="0018476B"/>
    <w:rsid w:val="00192C9E"/>
    <w:rsid w:val="001B5C96"/>
    <w:rsid w:val="001C1463"/>
    <w:rsid w:val="00227EB5"/>
    <w:rsid w:val="002965B7"/>
    <w:rsid w:val="002B1031"/>
    <w:rsid w:val="002B353C"/>
    <w:rsid w:val="002F1A3C"/>
    <w:rsid w:val="0030060E"/>
    <w:rsid w:val="00322172"/>
    <w:rsid w:val="00353F40"/>
    <w:rsid w:val="003B4A8B"/>
    <w:rsid w:val="003E21E4"/>
    <w:rsid w:val="00407EBE"/>
    <w:rsid w:val="0041364F"/>
    <w:rsid w:val="00472364"/>
    <w:rsid w:val="004C7B1B"/>
    <w:rsid w:val="004D07EC"/>
    <w:rsid w:val="004E42E5"/>
    <w:rsid w:val="004F7FB8"/>
    <w:rsid w:val="005115EA"/>
    <w:rsid w:val="00532CEB"/>
    <w:rsid w:val="00573211"/>
    <w:rsid w:val="00597A1C"/>
    <w:rsid w:val="005C158C"/>
    <w:rsid w:val="005E17BA"/>
    <w:rsid w:val="006030FE"/>
    <w:rsid w:val="0060694C"/>
    <w:rsid w:val="0061132C"/>
    <w:rsid w:val="00635884"/>
    <w:rsid w:val="00691F14"/>
    <w:rsid w:val="006920C5"/>
    <w:rsid w:val="006B7719"/>
    <w:rsid w:val="006C34A0"/>
    <w:rsid w:val="007147AA"/>
    <w:rsid w:val="00715D66"/>
    <w:rsid w:val="00717369"/>
    <w:rsid w:val="0075077D"/>
    <w:rsid w:val="0075695B"/>
    <w:rsid w:val="00775C48"/>
    <w:rsid w:val="00807853"/>
    <w:rsid w:val="00837549"/>
    <w:rsid w:val="00886E85"/>
    <w:rsid w:val="008A15C7"/>
    <w:rsid w:val="008E6F71"/>
    <w:rsid w:val="00901235"/>
    <w:rsid w:val="00914352"/>
    <w:rsid w:val="00946EBF"/>
    <w:rsid w:val="00951F9A"/>
    <w:rsid w:val="009760FB"/>
    <w:rsid w:val="009C41A3"/>
    <w:rsid w:val="00A911C4"/>
    <w:rsid w:val="00AA0FE9"/>
    <w:rsid w:val="00AE05F9"/>
    <w:rsid w:val="00B025D7"/>
    <w:rsid w:val="00B0766C"/>
    <w:rsid w:val="00B07859"/>
    <w:rsid w:val="00B50F20"/>
    <w:rsid w:val="00B727FE"/>
    <w:rsid w:val="00B80DA4"/>
    <w:rsid w:val="00BB085F"/>
    <w:rsid w:val="00BD2ACD"/>
    <w:rsid w:val="00BD5594"/>
    <w:rsid w:val="00C1251D"/>
    <w:rsid w:val="00C1257C"/>
    <w:rsid w:val="00C50C95"/>
    <w:rsid w:val="00C5255A"/>
    <w:rsid w:val="00C66709"/>
    <w:rsid w:val="00C72C8E"/>
    <w:rsid w:val="00C80D59"/>
    <w:rsid w:val="00CB68F3"/>
    <w:rsid w:val="00CC2136"/>
    <w:rsid w:val="00D12BC8"/>
    <w:rsid w:val="00D217DA"/>
    <w:rsid w:val="00D34833"/>
    <w:rsid w:val="00D4030F"/>
    <w:rsid w:val="00D4366E"/>
    <w:rsid w:val="00D84F12"/>
    <w:rsid w:val="00DA0167"/>
    <w:rsid w:val="00DB267B"/>
    <w:rsid w:val="00E00FF8"/>
    <w:rsid w:val="00E207A4"/>
    <w:rsid w:val="00E331F1"/>
    <w:rsid w:val="00E44ACD"/>
    <w:rsid w:val="00E535A2"/>
    <w:rsid w:val="00E7687A"/>
    <w:rsid w:val="00E8278A"/>
    <w:rsid w:val="00ED0DA4"/>
    <w:rsid w:val="00EF5405"/>
    <w:rsid w:val="00F01E19"/>
    <w:rsid w:val="00F336A6"/>
    <w:rsid w:val="00F34C1D"/>
    <w:rsid w:val="00F63F64"/>
    <w:rsid w:val="00F64AD9"/>
    <w:rsid w:val="00F65AE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07A4"/>
    <w:pPr>
      <w:spacing w:after="0" w:line="360" w:lineRule="auto"/>
      <w:jc w:val="both"/>
    </w:pPr>
    <w:rPr>
      <w:sz w:val="24"/>
    </w:rPr>
  </w:style>
  <w:style w:type="paragraph" w:styleId="1">
    <w:name w:val="heading 1"/>
    <w:basedOn w:val="a"/>
    <w:next w:val="a"/>
    <w:link w:val="10"/>
    <w:uiPriority w:val="9"/>
    <w:qFormat/>
    <w:rsid w:val="0075695B"/>
    <w:pPr>
      <w:keepNext/>
      <w:keepLines/>
      <w:spacing w:before="240" w:line="240" w:lineRule="auto"/>
      <w:jc w:val="left"/>
      <w:outlineLvl w:val="0"/>
    </w:pPr>
    <w:rPr>
      <w:rFonts w:asciiTheme="majorHAnsi" w:eastAsiaTheme="majorEastAsia" w:hAnsiTheme="majorHAnsi" w:cstheme="majorBidi"/>
      <w:color w:val="365F91" w:themeColor="accent1" w:themeShade="BF"/>
      <w:sz w:val="32"/>
      <w:szCs w:val="32"/>
      <w:lang w:val="en-GB" w:eastAsia="en-US"/>
    </w:rPr>
  </w:style>
  <w:style w:type="paragraph" w:styleId="3">
    <w:name w:val="heading 3"/>
    <w:basedOn w:val="a"/>
    <w:next w:val="a"/>
    <w:link w:val="30"/>
    <w:semiHidden/>
    <w:unhideWhenUsed/>
    <w:qFormat/>
    <w:rsid w:val="0075695B"/>
    <w:pPr>
      <w:keepNext/>
      <w:spacing w:line="240" w:lineRule="auto"/>
      <w:jc w:val="center"/>
      <w:outlineLvl w:val="2"/>
    </w:pPr>
    <w:rPr>
      <w:rFonts w:ascii="Times New Roman" w:eastAsia="Times New Roman" w:hAnsi="Times New Roman" w:cs="Times New Roman"/>
      <w:b/>
      <w:bCs/>
      <w:sz w:val="20"/>
      <w:szCs w:val="20"/>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07A4"/>
    <w:pPr>
      <w:ind w:left="720"/>
      <w:contextualSpacing/>
    </w:pPr>
  </w:style>
  <w:style w:type="paragraph" w:styleId="a4">
    <w:name w:val="footnote text"/>
    <w:basedOn w:val="a"/>
    <w:link w:val="a5"/>
    <w:uiPriority w:val="99"/>
    <w:semiHidden/>
    <w:unhideWhenUsed/>
    <w:rsid w:val="00057543"/>
    <w:pPr>
      <w:spacing w:line="240" w:lineRule="auto"/>
    </w:pPr>
    <w:rPr>
      <w:sz w:val="20"/>
      <w:szCs w:val="20"/>
    </w:rPr>
  </w:style>
  <w:style w:type="character" w:customStyle="1" w:styleId="a5">
    <w:name w:val="Текст сноски Знак"/>
    <w:basedOn w:val="a0"/>
    <w:link w:val="a4"/>
    <w:uiPriority w:val="99"/>
    <w:semiHidden/>
    <w:rsid w:val="00057543"/>
    <w:rPr>
      <w:sz w:val="20"/>
      <w:szCs w:val="20"/>
    </w:rPr>
  </w:style>
  <w:style w:type="character" w:styleId="a6">
    <w:name w:val="footnote reference"/>
    <w:basedOn w:val="a0"/>
    <w:uiPriority w:val="99"/>
    <w:semiHidden/>
    <w:unhideWhenUsed/>
    <w:rsid w:val="00057543"/>
    <w:rPr>
      <w:vertAlign w:val="superscript"/>
    </w:rPr>
  </w:style>
  <w:style w:type="paragraph" w:styleId="a7">
    <w:name w:val="Balloon Text"/>
    <w:basedOn w:val="a"/>
    <w:link w:val="a8"/>
    <w:uiPriority w:val="99"/>
    <w:semiHidden/>
    <w:unhideWhenUsed/>
    <w:rsid w:val="00DB267B"/>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DB267B"/>
    <w:rPr>
      <w:rFonts w:ascii="Tahoma" w:hAnsi="Tahoma" w:cs="Tahoma"/>
      <w:sz w:val="16"/>
      <w:szCs w:val="16"/>
    </w:rPr>
  </w:style>
  <w:style w:type="table" w:styleId="a9">
    <w:name w:val="Table Grid"/>
    <w:basedOn w:val="a1"/>
    <w:uiPriority w:val="59"/>
    <w:rsid w:val="00C72C8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a">
    <w:name w:val="Placeholder Text"/>
    <w:basedOn w:val="a0"/>
    <w:uiPriority w:val="99"/>
    <w:semiHidden/>
    <w:rsid w:val="00946EBF"/>
    <w:rPr>
      <w:color w:val="808080"/>
    </w:rPr>
  </w:style>
  <w:style w:type="character" w:styleId="ab">
    <w:name w:val="Hyperlink"/>
    <w:basedOn w:val="a0"/>
    <w:uiPriority w:val="99"/>
    <w:unhideWhenUsed/>
    <w:rsid w:val="00597A1C"/>
    <w:rPr>
      <w:color w:val="0000FF" w:themeColor="hyperlink"/>
      <w:u w:val="single"/>
    </w:rPr>
  </w:style>
  <w:style w:type="paragraph" w:styleId="ac">
    <w:name w:val="header"/>
    <w:basedOn w:val="a"/>
    <w:link w:val="ad"/>
    <w:uiPriority w:val="99"/>
    <w:semiHidden/>
    <w:unhideWhenUsed/>
    <w:rsid w:val="0075695B"/>
    <w:pPr>
      <w:tabs>
        <w:tab w:val="center" w:pos="4677"/>
        <w:tab w:val="right" w:pos="9355"/>
      </w:tabs>
      <w:spacing w:line="240" w:lineRule="auto"/>
    </w:pPr>
  </w:style>
  <w:style w:type="character" w:customStyle="1" w:styleId="ad">
    <w:name w:val="Верхний колонтитул Знак"/>
    <w:basedOn w:val="a0"/>
    <w:link w:val="ac"/>
    <w:uiPriority w:val="99"/>
    <w:semiHidden/>
    <w:rsid w:val="0075695B"/>
    <w:rPr>
      <w:sz w:val="24"/>
    </w:rPr>
  </w:style>
  <w:style w:type="paragraph" w:styleId="ae">
    <w:name w:val="footer"/>
    <w:basedOn w:val="a"/>
    <w:link w:val="af"/>
    <w:uiPriority w:val="99"/>
    <w:unhideWhenUsed/>
    <w:rsid w:val="0075695B"/>
    <w:pPr>
      <w:tabs>
        <w:tab w:val="center" w:pos="4677"/>
        <w:tab w:val="right" w:pos="9355"/>
      </w:tabs>
      <w:spacing w:line="240" w:lineRule="auto"/>
    </w:pPr>
  </w:style>
  <w:style w:type="character" w:customStyle="1" w:styleId="af">
    <w:name w:val="Нижний колонтитул Знак"/>
    <w:basedOn w:val="a0"/>
    <w:link w:val="ae"/>
    <w:uiPriority w:val="99"/>
    <w:rsid w:val="0075695B"/>
    <w:rPr>
      <w:sz w:val="24"/>
    </w:rPr>
  </w:style>
  <w:style w:type="character" w:customStyle="1" w:styleId="10">
    <w:name w:val="Заголовок 1 Знак"/>
    <w:basedOn w:val="a0"/>
    <w:link w:val="1"/>
    <w:uiPriority w:val="9"/>
    <w:rsid w:val="0075695B"/>
    <w:rPr>
      <w:rFonts w:asciiTheme="majorHAnsi" w:eastAsiaTheme="majorEastAsia" w:hAnsiTheme="majorHAnsi" w:cstheme="majorBidi"/>
      <w:color w:val="365F91" w:themeColor="accent1" w:themeShade="BF"/>
      <w:sz w:val="32"/>
      <w:szCs w:val="32"/>
      <w:lang w:val="en-GB" w:eastAsia="en-US"/>
    </w:rPr>
  </w:style>
  <w:style w:type="character" w:customStyle="1" w:styleId="30">
    <w:name w:val="Заголовок 3 Знак"/>
    <w:basedOn w:val="a0"/>
    <w:link w:val="3"/>
    <w:semiHidden/>
    <w:rsid w:val="0075695B"/>
    <w:rPr>
      <w:rFonts w:ascii="Times New Roman" w:eastAsia="Times New Roman" w:hAnsi="Times New Roman" w:cs="Times New Roman"/>
      <w:b/>
      <w:bCs/>
      <w:sz w:val="20"/>
      <w:szCs w:val="20"/>
      <w:lang w:val="en-GB" w:eastAsia="en-US"/>
    </w:rPr>
  </w:style>
  <w:style w:type="character" w:styleId="af0">
    <w:name w:val="FollowedHyperlink"/>
    <w:basedOn w:val="a0"/>
    <w:uiPriority w:val="99"/>
    <w:semiHidden/>
    <w:unhideWhenUsed/>
    <w:rsid w:val="0032217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0420809">
      <w:bodyDiv w:val="1"/>
      <w:marLeft w:val="0"/>
      <w:marRight w:val="0"/>
      <w:marTop w:val="0"/>
      <w:marBottom w:val="0"/>
      <w:divBdr>
        <w:top w:val="none" w:sz="0" w:space="0" w:color="auto"/>
        <w:left w:val="none" w:sz="0" w:space="0" w:color="auto"/>
        <w:bottom w:val="none" w:sz="0" w:space="0" w:color="auto"/>
        <w:right w:val="none" w:sz="0" w:space="0" w:color="auto"/>
      </w:divBdr>
    </w:div>
    <w:div w:id="156189236">
      <w:bodyDiv w:val="1"/>
      <w:marLeft w:val="0"/>
      <w:marRight w:val="0"/>
      <w:marTop w:val="0"/>
      <w:marBottom w:val="0"/>
      <w:divBdr>
        <w:top w:val="none" w:sz="0" w:space="0" w:color="auto"/>
        <w:left w:val="none" w:sz="0" w:space="0" w:color="auto"/>
        <w:bottom w:val="none" w:sz="0" w:space="0" w:color="auto"/>
        <w:right w:val="none" w:sz="0" w:space="0" w:color="auto"/>
      </w:divBdr>
    </w:div>
    <w:div w:id="163978957">
      <w:bodyDiv w:val="1"/>
      <w:marLeft w:val="0"/>
      <w:marRight w:val="0"/>
      <w:marTop w:val="0"/>
      <w:marBottom w:val="0"/>
      <w:divBdr>
        <w:top w:val="none" w:sz="0" w:space="0" w:color="auto"/>
        <w:left w:val="none" w:sz="0" w:space="0" w:color="auto"/>
        <w:bottom w:val="none" w:sz="0" w:space="0" w:color="auto"/>
        <w:right w:val="none" w:sz="0" w:space="0" w:color="auto"/>
      </w:divBdr>
    </w:div>
    <w:div w:id="904418581">
      <w:bodyDiv w:val="1"/>
      <w:marLeft w:val="0"/>
      <w:marRight w:val="0"/>
      <w:marTop w:val="0"/>
      <w:marBottom w:val="0"/>
      <w:divBdr>
        <w:top w:val="none" w:sz="0" w:space="0" w:color="auto"/>
        <w:left w:val="none" w:sz="0" w:space="0" w:color="auto"/>
        <w:bottom w:val="none" w:sz="0" w:space="0" w:color="auto"/>
        <w:right w:val="none" w:sz="0" w:space="0" w:color="auto"/>
      </w:divBdr>
    </w:div>
    <w:div w:id="1047946866">
      <w:bodyDiv w:val="1"/>
      <w:marLeft w:val="0"/>
      <w:marRight w:val="0"/>
      <w:marTop w:val="0"/>
      <w:marBottom w:val="0"/>
      <w:divBdr>
        <w:top w:val="none" w:sz="0" w:space="0" w:color="auto"/>
        <w:left w:val="none" w:sz="0" w:space="0" w:color="auto"/>
        <w:bottom w:val="none" w:sz="0" w:space="0" w:color="auto"/>
        <w:right w:val="none" w:sz="0" w:space="0" w:color="auto"/>
      </w:divBdr>
    </w:div>
    <w:div w:id="1088498724">
      <w:bodyDiv w:val="1"/>
      <w:marLeft w:val="0"/>
      <w:marRight w:val="0"/>
      <w:marTop w:val="0"/>
      <w:marBottom w:val="0"/>
      <w:divBdr>
        <w:top w:val="none" w:sz="0" w:space="0" w:color="auto"/>
        <w:left w:val="none" w:sz="0" w:space="0" w:color="auto"/>
        <w:bottom w:val="none" w:sz="0" w:space="0" w:color="auto"/>
        <w:right w:val="none" w:sz="0" w:space="0" w:color="auto"/>
      </w:divBdr>
    </w:div>
    <w:div w:id="1179736031">
      <w:bodyDiv w:val="1"/>
      <w:marLeft w:val="0"/>
      <w:marRight w:val="0"/>
      <w:marTop w:val="0"/>
      <w:marBottom w:val="0"/>
      <w:divBdr>
        <w:top w:val="none" w:sz="0" w:space="0" w:color="auto"/>
        <w:left w:val="none" w:sz="0" w:space="0" w:color="auto"/>
        <w:bottom w:val="none" w:sz="0" w:space="0" w:color="auto"/>
        <w:right w:val="none" w:sz="0" w:space="0" w:color="auto"/>
      </w:divBdr>
    </w:div>
    <w:div w:id="1237398946">
      <w:bodyDiv w:val="1"/>
      <w:marLeft w:val="0"/>
      <w:marRight w:val="0"/>
      <w:marTop w:val="0"/>
      <w:marBottom w:val="0"/>
      <w:divBdr>
        <w:top w:val="none" w:sz="0" w:space="0" w:color="auto"/>
        <w:left w:val="none" w:sz="0" w:space="0" w:color="auto"/>
        <w:bottom w:val="none" w:sz="0" w:space="0" w:color="auto"/>
        <w:right w:val="none" w:sz="0" w:space="0" w:color="auto"/>
      </w:divBdr>
    </w:div>
    <w:div w:id="1288127388">
      <w:bodyDiv w:val="1"/>
      <w:marLeft w:val="0"/>
      <w:marRight w:val="0"/>
      <w:marTop w:val="0"/>
      <w:marBottom w:val="0"/>
      <w:divBdr>
        <w:top w:val="none" w:sz="0" w:space="0" w:color="auto"/>
        <w:left w:val="none" w:sz="0" w:space="0" w:color="auto"/>
        <w:bottom w:val="none" w:sz="0" w:space="0" w:color="auto"/>
        <w:right w:val="none" w:sz="0" w:space="0" w:color="auto"/>
      </w:divBdr>
    </w:div>
    <w:div w:id="1319266086">
      <w:bodyDiv w:val="1"/>
      <w:marLeft w:val="0"/>
      <w:marRight w:val="0"/>
      <w:marTop w:val="0"/>
      <w:marBottom w:val="0"/>
      <w:divBdr>
        <w:top w:val="none" w:sz="0" w:space="0" w:color="auto"/>
        <w:left w:val="none" w:sz="0" w:space="0" w:color="auto"/>
        <w:bottom w:val="none" w:sz="0" w:space="0" w:color="auto"/>
        <w:right w:val="none" w:sz="0" w:space="0" w:color="auto"/>
      </w:divBdr>
    </w:div>
    <w:div w:id="1325082133">
      <w:bodyDiv w:val="1"/>
      <w:marLeft w:val="0"/>
      <w:marRight w:val="0"/>
      <w:marTop w:val="0"/>
      <w:marBottom w:val="0"/>
      <w:divBdr>
        <w:top w:val="none" w:sz="0" w:space="0" w:color="auto"/>
        <w:left w:val="none" w:sz="0" w:space="0" w:color="auto"/>
        <w:bottom w:val="none" w:sz="0" w:space="0" w:color="auto"/>
        <w:right w:val="none" w:sz="0" w:space="0" w:color="auto"/>
      </w:divBdr>
    </w:div>
    <w:div w:id="1504012063">
      <w:bodyDiv w:val="1"/>
      <w:marLeft w:val="0"/>
      <w:marRight w:val="0"/>
      <w:marTop w:val="0"/>
      <w:marBottom w:val="0"/>
      <w:divBdr>
        <w:top w:val="none" w:sz="0" w:space="0" w:color="auto"/>
        <w:left w:val="none" w:sz="0" w:space="0" w:color="auto"/>
        <w:bottom w:val="none" w:sz="0" w:space="0" w:color="auto"/>
        <w:right w:val="none" w:sz="0" w:space="0" w:color="auto"/>
      </w:divBdr>
    </w:div>
    <w:div w:id="1933849936">
      <w:bodyDiv w:val="1"/>
      <w:marLeft w:val="0"/>
      <w:marRight w:val="0"/>
      <w:marTop w:val="0"/>
      <w:marBottom w:val="0"/>
      <w:divBdr>
        <w:top w:val="none" w:sz="0" w:space="0" w:color="auto"/>
        <w:left w:val="none" w:sz="0" w:space="0" w:color="auto"/>
        <w:bottom w:val="none" w:sz="0" w:space="0" w:color="auto"/>
        <w:right w:val="none" w:sz="0" w:space="0" w:color="auto"/>
      </w:divBdr>
    </w:div>
    <w:div w:id="1965623747">
      <w:bodyDiv w:val="1"/>
      <w:marLeft w:val="0"/>
      <w:marRight w:val="0"/>
      <w:marTop w:val="0"/>
      <w:marBottom w:val="0"/>
      <w:divBdr>
        <w:top w:val="none" w:sz="0" w:space="0" w:color="auto"/>
        <w:left w:val="none" w:sz="0" w:space="0" w:color="auto"/>
        <w:bottom w:val="none" w:sz="0" w:space="0" w:color="auto"/>
        <w:right w:val="none" w:sz="0" w:space="0" w:color="auto"/>
      </w:divBdr>
    </w:div>
    <w:div w:id="2069844442">
      <w:bodyDiv w:val="1"/>
      <w:marLeft w:val="0"/>
      <w:marRight w:val="0"/>
      <w:marTop w:val="0"/>
      <w:marBottom w:val="0"/>
      <w:divBdr>
        <w:top w:val="none" w:sz="0" w:space="0" w:color="auto"/>
        <w:left w:val="none" w:sz="0" w:space="0" w:color="auto"/>
        <w:bottom w:val="none" w:sz="0" w:space="0" w:color="auto"/>
        <w:right w:val="none" w:sz="0" w:space="0" w:color="auto"/>
      </w:divBdr>
    </w:div>
    <w:div w:id="210090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cd.ie/calendar" TargetMode="External"/><Relationship Id="rId13" Type="http://schemas.openxmlformats.org/officeDocument/2006/relationships/image" Target="media/image1.pn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hart" Target="charts/chart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cd-ie.libguides.com/plagiarism/ready-steady-write" TargetMode="External"/><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Office_Excel1.xlsx"/></Relationships>
</file>

<file path=word/charts/_rels/chart2.xml.rels><?xml version="1.0" encoding="UTF-8" standalone="yes"?>
<Relationships xmlns="http://schemas.openxmlformats.org/package/2006/relationships"><Relationship Id="rId1" Type="http://schemas.openxmlformats.org/officeDocument/2006/relationships/oleObject" Target="file:///C:\Users\im070\Documents\Econometrics\Excel%20Annex.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im070\Documents\Econometrics\Excel%20Annex.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title/>
    <c:plotArea>
      <c:layout/>
      <c:lineChart>
        <c:grouping val="standard"/>
        <c:ser>
          <c:idx val="0"/>
          <c:order val="0"/>
          <c:tx>
            <c:strRef>
              <c:f>Лист1!$B$1</c:f>
              <c:strCache>
                <c:ptCount val="1"/>
                <c:pt idx="0">
                  <c:v>Market Capitalization (Total), billions $</c:v>
                </c:pt>
              </c:strCache>
            </c:strRef>
          </c:tx>
          <c:dLbls>
            <c:dLbl>
              <c:idx val="0"/>
              <c:layout>
                <c:manualLayout>
                  <c:x val="-2.3148148148148147E-3"/>
                  <c:y val="-2.7777777777778116E-2"/>
                </c:manualLayout>
              </c:layout>
              <c:showVal val="1"/>
            </c:dLbl>
            <c:dLbl>
              <c:idx val="1"/>
              <c:layout>
                <c:manualLayout>
                  <c:x val="0"/>
                  <c:y val="-6.7460317460317512E-2"/>
                </c:manualLayout>
              </c:layout>
              <c:showVal val="1"/>
            </c:dLbl>
            <c:showVal val="1"/>
          </c:dLbls>
          <c:cat>
            <c:strRef>
              <c:f>Лист1!$A$2:$A$7</c:f>
              <c:strCache>
                <c:ptCount val="6"/>
                <c:pt idx="0">
                  <c:v>Jan-2015</c:v>
                </c:pt>
                <c:pt idx="1">
                  <c:v>Jan-2016</c:v>
                </c:pt>
                <c:pt idx="2">
                  <c:v>Jan-2017</c:v>
                </c:pt>
                <c:pt idx="3">
                  <c:v>Jan-2018</c:v>
                </c:pt>
                <c:pt idx="4">
                  <c:v>Jan-2019</c:v>
                </c:pt>
                <c:pt idx="5">
                  <c:v>Jan-2020</c:v>
                </c:pt>
              </c:strCache>
            </c:strRef>
          </c:cat>
          <c:val>
            <c:numRef>
              <c:f>Лист1!$B$2:$B$7</c:f>
              <c:numCache>
                <c:formatCode>General</c:formatCode>
                <c:ptCount val="6"/>
                <c:pt idx="0">
                  <c:v>5.04</c:v>
                </c:pt>
                <c:pt idx="1">
                  <c:v>7.1249999999999689</c:v>
                </c:pt>
                <c:pt idx="2">
                  <c:v>19.052</c:v>
                </c:pt>
                <c:pt idx="3">
                  <c:v>820.6</c:v>
                </c:pt>
                <c:pt idx="4">
                  <c:v>133.19999999999999</c:v>
                </c:pt>
                <c:pt idx="5">
                  <c:v>213.4</c:v>
                </c:pt>
              </c:numCache>
            </c:numRef>
          </c:val>
        </c:ser>
        <c:marker val="1"/>
        <c:axId val="74294016"/>
        <c:axId val="74295552"/>
      </c:lineChart>
      <c:catAx>
        <c:axId val="74294016"/>
        <c:scaling>
          <c:orientation val="minMax"/>
        </c:scaling>
        <c:axPos val="b"/>
        <c:tickLblPos val="nextTo"/>
        <c:crossAx val="74295552"/>
        <c:crosses val="autoZero"/>
        <c:auto val="1"/>
        <c:lblAlgn val="ctr"/>
        <c:lblOffset val="100"/>
      </c:catAx>
      <c:valAx>
        <c:axId val="74295552"/>
        <c:scaling>
          <c:orientation val="minMax"/>
        </c:scaling>
        <c:axPos val="l"/>
        <c:majorGridlines/>
        <c:numFmt formatCode="General" sourceLinked="1"/>
        <c:tickLblPos val="nextTo"/>
        <c:crossAx val="74294016"/>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title/>
    <c:plotArea>
      <c:layout/>
      <c:lineChart>
        <c:grouping val="standard"/>
        <c:ser>
          <c:idx val="0"/>
          <c:order val="0"/>
          <c:tx>
            <c:strRef>
              <c:f>Лист1!$B$5</c:f>
              <c:strCache>
                <c:ptCount val="1"/>
                <c:pt idx="0">
                  <c:v>Bitcoin’s Price, USD</c:v>
                </c:pt>
              </c:strCache>
            </c:strRef>
          </c:tx>
          <c:cat>
            <c:strRef>
              <c:f>Лист1!$A$6:$A$17</c:f>
              <c:strCache>
                <c:ptCount val="12"/>
                <c:pt idx="0">
                  <c:v>2017 Q1</c:v>
                </c:pt>
                <c:pt idx="1">
                  <c:v>2017 Q2</c:v>
                </c:pt>
                <c:pt idx="2">
                  <c:v>2017 Q3</c:v>
                </c:pt>
                <c:pt idx="3">
                  <c:v>2017 Q4</c:v>
                </c:pt>
                <c:pt idx="4">
                  <c:v>2018 Q1</c:v>
                </c:pt>
                <c:pt idx="5">
                  <c:v>2018 Q2</c:v>
                </c:pt>
                <c:pt idx="6">
                  <c:v>2018 Q3</c:v>
                </c:pt>
                <c:pt idx="7">
                  <c:v>2018 Q4</c:v>
                </c:pt>
                <c:pt idx="8">
                  <c:v>2019 Q1</c:v>
                </c:pt>
                <c:pt idx="9">
                  <c:v>2019 Q2</c:v>
                </c:pt>
                <c:pt idx="10">
                  <c:v>2019 Q3</c:v>
                </c:pt>
                <c:pt idx="11">
                  <c:v>2019 Q4</c:v>
                </c:pt>
              </c:strCache>
            </c:strRef>
          </c:cat>
          <c:val>
            <c:numRef>
              <c:f>Лист1!$B$6:$B$17</c:f>
              <c:numCache>
                <c:formatCode>General</c:formatCode>
                <c:ptCount val="12"/>
                <c:pt idx="0">
                  <c:v>1039.1099999999999</c:v>
                </c:pt>
                <c:pt idx="1">
                  <c:v>2526.65</c:v>
                </c:pt>
                <c:pt idx="2">
                  <c:v>4199.46</c:v>
                </c:pt>
                <c:pt idx="3">
                  <c:v>13534.62</c:v>
                </c:pt>
                <c:pt idx="4">
                  <c:v>7062.54</c:v>
                </c:pt>
                <c:pt idx="5">
                  <c:v>6397.75</c:v>
                </c:pt>
                <c:pt idx="6">
                  <c:v>6580.67</c:v>
                </c:pt>
                <c:pt idx="7">
                  <c:v>3805.25</c:v>
                </c:pt>
                <c:pt idx="8">
                  <c:v>4098.71</c:v>
                </c:pt>
                <c:pt idx="9">
                  <c:v>12115.31</c:v>
                </c:pt>
                <c:pt idx="10">
                  <c:v>8021.64</c:v>
                </c:pt>
                <c:pt idx="11">
                  <c:v>7290.04</c:v>
                </c:pt>
              </c:numCache>
            </c:numRef>
          </c:val>
        </c:ser>
        <c:marker val="1"/>
        <c:axId val="77159040"/>
        <c:axId val="77177216"/>
      </c:lineChart>
      <c:catAx>
        <c:axId val="77159040"/>
        <c:scaling>
          <c:orientation val="minMax"/>
        </c:scaling>
        <c:axPos val="b"/>
        <c:tickLblPos val="nextTo"/>
        <c:crossAx val="77177216"/>
        <c:crosses val="autoZero"/>
        <c:auto val="1"/>
        <c:lblAlgn val="ctr"/>
        <c:lblOffset val="100"/>
      </c:catAx>
      <c:valAx>
        <c:axId val="77177216"/>
        <c:scaling>
          <c:orientation val="minMax"/>
        </c:scaling>
        <c:axPos val="l"/>
        <c:majorGridlines/>
        <c:numFmt formatCode="General" sourceLinked="1"/>
        <c:tickLblPos val="nextTo"/>
        <c:crossAx val="77159040"/>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style val="5"/>
  <c:chart>
    <c:title>
      <c:tx>
        <c:rich>
          <a:bodyPr/>
          <a:lstStyle/>
          <a:p>
            <a:pPr>
              <a:defRPr/>
            </a:pPr>
            <a:r>
              <a:rPr lang="en-US"/>
              <a:t>Household Spending, billions</a:t>
            </a:r>
            <a:r>
              <a:rPr lang="ru-RU"/>
              <a:t> </a:t>
            </a:r>
            <a:r>
              <a:rPr lang="en-US"/>
              <a:t>USD</a:t>
            </a:r>
          </a:p>
        </c:rich>
      </c:tx>
    </c:title>
    <c:plotArea>
      <c:layout/>
      <c:lineChart>
        <c:grouping val="standard"/>
        <c:ser>
          <c:idx val="0"/>
          <c:order val="0"/>
          <c:tx>
            <c:strRef>
              <c:f>Лист1!$D$5</c:f>
              <c:strCache>
                <c:ptCount val="1"/>
                <c:pt idx="0">
                  <c:v>Household Spending, billions</c:v>
                </c:pt>
              </c:strCache>
            </c:strRef>
          </c:tx>
          <c:cat>
            <c:strRef>
              <c:f>Лист1!$A$6:$A$17</c:f>
              <c:strCache>
                <c:ptCount val="12"/>
                <c:pt idx="0">
                  <c:v>2017 Q1</c:v>
                </c:pt>
                <c:pt idx="1">
                  <c:v>2017 Q2</c:v>
                </c:pt>
                <c:pt idx="2">
                  <c:v>2017 Q3</c:v>
                </c:pt>
                <c:pt idx="3">
                  <c:v>2017 Q4</c:v>
                </c:pt>
                <c:pt idx="4">
                  <c:v>2018 Q1</c:v>
                </c:pt>
                <c:pt idx="5">
                  <c:v>2018 Q2</c:v>
                </c:pt>
                <c:pt idx="6">
                  <c:v>2018 Q3</c:v>
                </c:pt>
                <c:pt idx="7">
                  <c:v>2018 Q4</c:v>
                </c:pt>
                <c:pt idx="8">
                  <c:v>2019 Q1</c:v>
                </c:pt>
                <c:pt idx="9">
                  <c:v>2019 Q2</c:v>
                </c:pt>
                <c:pt idx="10">
                  <c:v>2019 Q3</c:v>
                </c:pt>
                <c:pt idx="11">
                  <c:v>2019 Q4</c:v>
                </c:pt>
              </c:strCache>
            </c:strRef>
          </c:cat>
          <c:val>
            <c:numRef>
              <c:f>Лист1!$D$6:$D$17</c:f>
              <c:numCache>
                <c:formatCode>General</c:formatCode>
                <c:ptCount val="12"/>
                <c:pt idx="0">
                  <c:v>222.584</c:v>
                </c:pt>
                <c:pt idx="1">
                  <c:v>230.55200000000048</c:v>
                </c:pt>
                <c:pt idx="2">
                  <c:v>243.82000000000048</c:v>
                </c:pt>
                <c:pt idx="3">
                  <c:v>244.83500000000001</c:v>
                </c:pt>
                <c:pt idx="4">
                  <c:v>240.61399999999998</c:v>
                </c:pt>
                <c:pt idx="5">
                  <c:v>237.631</c:v>
                </c:pt>
                <c:pt idx="6">
                  <c:v>244.73999999999998</c:v>
                </c:pt>
                <c:pt idx="7">
                  <c:v>232.595</c:v>
                </c:pt>
                <c:pt idx="8">
                  <c:v>239.78700000000001</c:v>
                </c:pt>
                <c:pt idx="9">
                  <c:v>246.55200000000048</c:v>
                </c:pt>
                <c:pt idx="10">
                  <c:v>245.751</c:v>
                </c:pt>
                <c:pt idx="11">
                  <c:v>251.37900000000002</c:v>
                </c:pt>
              </c:numCache>
            </c:numRef>
          </c:val>
        </c:ser>
        <c:marker val="1"/>
        <c:axId val="74389376"/>
        <c:axId val="74390912"/>
      </c:lineChart>
      <c:catAx>
        <c:axId val="74389376"/>
        <c:scaling>
          <c:orientation val="minMax"/>
        </c:scaling>
        <c:axPos val="b"/>
        <c:tickLblPos val="nextTo"/>
        <c:crossAx val="74390912"/>
        <c:crosses val="autoZero"/>
        <c:auto val="1"/>
        <c:lblAlgn val="ctr"/>
        <c:lblOffset val="100"/>
      </c:catAx>
      <c:valAx>
        <c:axId val="74390912"/>
        <c:scaling>
          <c:orientation val="minMax"/>
        </c:scaling>
        <c:axPos val="l"/>
        <c:majorGridlines/>
        <c:numFmt formatCode="General" sourceLinked="1"/>
        <c:tickLblPos val="nextTo"/>
        <c:crossAx val="74389376"/>
        <c:crosses val="autoZero"/>
        <c:crossBetween val="between"/>
      </c:valAx>
    </c:plotArea>
    <c:legend>
      <c:legendPos val="r"/>
    </c:legend>
    <c:plotVisOnly val="1"/>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157BD9-A4C5-4D7D-BBF2-209A53CDA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1273</TotalTime>
  <Pages>1</Pages>
  <Words>2698</Words>
  <Characters>15385</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Ивановский</dc:creator>
  <cp:keywords/>
  <dc:description/>
  <cp:lastModifiedBy>Михаил Ивановский</cp:lastModifiedBy>
  <cp:revision>30</cp:revision>
  <dcterms:created xsi:type="dcterms:W3CDTF">2020-11-26T12:57:00Z</dcterms:created>
  <dcterms:modified xsi:type="dcterms:W3CDTF">2021-03-05T11:14:00Z</dcterms:modified>
</cp:coreProperties>
</file>