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6269"/>
        <w:gridCol w:w="4553"/>
      </w:tblGrid>
      <w:tr w:rsidR="00E4636B" w:rsidRPr="00E4636B" w14:paraId="24C25821" w14:textId="77777777" w:rsidTr="00E4636B">
        <w:tc>
          <w:tcPr>
            <w:tcW w:w="6345" w:type="dxa"/>
          </w:tcPr>
          <w:p w14:paraId="73FCD9A2" w14:textId="0F78F5F0" w:rsidR="00BB0429" w:rsidRPr="00E4636B" w:rsidRDefault="00372FEC">
            <w:pPr>
              <w:rPr>
                <w:rFonts w:ascii="Trebuchet MS" w:hAnsi="Trebuchet MS" w:cs="Calibri"/>
              </w:rPr>
            </w:pPr>
            <w:r w:rsidRPr="00D43401">
              <w:rPr>
                <w:rFonts w:ascii="Trebuchet MS" w:hAnsi="Trebuchet MS" w:cs="Calibri"/>
                <w:noProof/>
              </w:rPr>
              <w:drawing>
                <wp:inline distT="0" distB="0" distL="0" distR="0" wp14:anchorId="5CE44417" wp14:editId="7C276C76">
                  <wp:extent cx="2571750" cy="5810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p>
        </w:tc>
        <w:tc>
          <w:tcPr>
            <w:tcW w:w="4617" w:type="dxa"/>
          </w:tcPr>
          <w:p w14:paraId="46361B4E" w14:textId="5AC6D9D8" w:rsidR="00BB0429" w:rsidRPr="00E4636B" w:rsidRDefault="00372FEC" w:rsidP="00E4636B">
            <w:pPr>
              <w:jc w:val="right"/>
              <w:rPr>
                <w:rFonts w:ascii="Trebuchet MS" w:hAnsi="Trebuchet MS" w:cs="Calibri"/>
              </w:rPr>
            </w:pPr>
            <w:r w:rsidRPr="00D43401">
              <w:rPr>
                <w:rFonts w:ascii="Trebuchet MS" w:hAnsi="Trebuchet MS" w:cs="Calibri"/>
                <w:noProof/>
              </w:rPr>
              <w:drawing>
                <wp:inline distT="0" distB="0" distL="0" distR="0" wp14:anchorId="3C14FB40" wp14:editId="51B65424">
                  <wp:extent cx="1676400" cy="77152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71525"/>
                          </a:xfrm>
                          <a:prstGeom prst="rect">
                            <a:avLst/>
                          </a:prstGeom>
                          <a:noFill/>
                          <a:ln>
                            <a:noFill/>
                          </a:ln>
                        </pic:spPr>
                      </pic:pic>
                    </a:graphicData>
                  </a:graphic>
                </wp:inline>
              </w:drawing>
            </w:r>
          </w:p>
        </w:tc>
      </w:tr>
    </w:tbl>
    <w:p w14:paraId="4EBBA6D4" w14:textId="77777777" w:rsidR="00BB0429" w:rsidRPr="008A362B" w:rsidRDefault="00BB0429">
      <w:pPr>
        <w:rPr>
          <w:rFonts w:ascii="Trebuchet MS" w:hAnsi="Trebuchet MS" w:cs="Calibri"/>
        </w:rPr>
      </w:pPr>
    </w:p>
    <w:p w14:paraId="0FFBFFBD" w14:textId="256B55CE" w:rsidR="00BB0429" w:rsidRPr="008A362B" w:rsidRDefault="00BB0429">
      <w:pPr>
        <w:rPr>
          <w:rFonts w:ascii="Trebuchet MS" w:eastAsia="Calibri" w:hAnsi="Trebuchet MS" w:cs="Calibri"/>
          <w:b/>
          <w:lang w:eastAsia="en-US"/>
        </w:rPr>
      </w:pPr>
      <w:r w:rsidRPr="008A362B">
        <w:rPr>
          <w:rFonts w:ascii="Trebuchet MS" w:eastAsia="Calibri" w:hAnsi="Trebuchet MS" w:cs="Calibri"/>
          <w:b/>
          <w:lang w:eastAsia="en-US"/>
        </w:rPr>
        <w:t>Rezervační číslo:</w:t>
      </w:r>
      <w:r w:rsidR="00956F2A" w:rsidRPr="00956F2A">
        <w:rPr>
          <w:rFonts w:ascii="Trebuchet MS" w:eastAsia="Calibri" w:hAnsi="Trebuchet MS" w:cs="Calibri"/>
          <w:b/>
          <w:lang w:eastAsia="en-US"/>
        </w:rPr>
        <w:t xml:space="preserve"> </w:t>
      </w:r>
      <w:r w:rsidR="00BC6649">
        <w:rPr>
          <w:rFonts w:ascii="Trebuchet MS" w:eastAsia="Calibri" w:hAnsi="Trebuchet MS" w:cs="Calibri"/>
          <w:b/>
          <w:lang w:eastAsia="en-US"/>
        </w:rPr>
        <w:t>674341741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0"/>
        <w:gridCol w:w="8042"/>
      </w:tblGrid>
      <w:tr w:rsidR="00E4636B" w:rsidRPr="00E4636B" w14:paraId="32C3E6FA" w14:textId="77777777" w:rsidTr="00E4636B">
        <w:trPr>
          <w:cantSplit/>
        </w:trPr>
        <w:tc>
          <w:tcPr>
            <w:tcW w:w="2802" w:type="dxa"/>
            <w:vAlign w:val="center"/>
          </w:tcPr>
          <w:p w14:paraId="518EBEA4" w14:textId="77777777" w:rsidR="00BB0429" w:rsidRPr="00E4636B" w:rsidRDefault="00BB0429" w:rsidP="00E4636B">
            <w:pPr>
              <w:spacing w:before="40" w:after="40"/>
              <w:rPr>
                <w:rFonts w:ascii="Trebuchet MS" w:eastAsia="Calibri" w:hAnsi="Trebuchet MS" w:cs="Calibri"/>
                <w:b/>
                <w:lang w:eastAsia="en-US"/>
              </w:rPr>
            </w:pPr>
            <w:r w:rsidRPr="00E4636B">
              <w:rPr>
                <w:rFonts w:ascii="Trebuchet MS" w:eastAsia="Calibri" w:hAnsi="Trebuchet MS" w:cs="Calibri"/>
                <w:b/>
                <w:lang w:eastAsia="en-US"/>
              </w:rPr>
              <w:t>Linka:</w:t>
            </w:r>
          </w:p>
        </w:tc>
        <w:tc>
          <w:tcPr>
            <w:tcW w:w="8160" w:type="dxa"/>
            <w:tcBorders>
              <w:bottom w:val="single" w:sz="4" w:space="0" w:color="000000"/>
            </w:tcBorders>
            <w:vAlign w:val="center"/>
          </w:tcPr>
          <w:p w14:paraId="6C347045" w14:textId="002321C0" w:rsidR="00BB0429" w:rsidRPr="00E4636B" w:rsidRDefault="00BC6649" w:rsidP="00E4636B">
            <w:pPr>
              <w:spacing w:before="40" w:after="40"/>
              <w:rPr>
                <w:rFonts w:ascii="Trebuchet MS" w:eastAsia="Calibri" w:hAnsi="Trebuchet MS" w:cs="Calibri"/>
                <w:lang w:eastAsia="en-US"/>
              </w:rPr>
            </w:pPr>
            <w:r>
              <w:rPr>
                <w:rFonts w:ascii="Trebuchet MS" w:eastAsia="Calibri" w:hAnsi="Trebuchet MS" w:cs="Calibri"/>
                <w:lang w:eastAsia="en-US"/>
              </w:rPr>
              <w:t>Dalmacie</w:t>
            </w:r>
          </w:p>
        </w:tc>
      </w:tr>
      <w:tr w:rsidR="001504D5" w:rsidRPr="00E4636B" w14:paraId="2613408F" w14:textId="77777777" w:rsidTr="00E4636B">
        <w:trPr>
          <w:cantSplit/>
        </w:trPr>
        <w:tc>
          <w:tcPr>
            <w:tcW w:w="2802" w:type="dxa"/>
            <w:vAlign w:val="center"/>
          </w:tcPr>
          <w:p w14:paraId="2080CB7B" w14:textId="77777777" w:rsidR="001504D5" w:rsidRPr="00E4636B" w:rsidRDefault="001504D5" w:rsidP="00E4636B">
            <w:pPr>
              <w:spacing w:before="40" w:after="40"/>
              <w:rPr>
                <w:rFonts w:ascii="Trebuchet MS" w:eastAsia="Calibri" w:hAnsi="Trebuchet MS" w:cs="Calibri"/>
                <w:b/>
                <w:lang w:eastAsia="en-US"/>
              </w:rPr>
            </w:pPr>
            <w:r w:rsidRPr="00E4636B">
              <w:rPr>
                <w:rFonts w:ascii="Trebuchet MS" w:eastAsia="Calibri" w:hAnsi="Trebuchet MS" w:cs="Calibri"/>
                <w:b/>
                <w:lang w:eastAsia="en-US"/>
              </w:rPr>
              <w:t>Jméno klienta:</w:t>
            </w:r>
          </w:p>
        </w:tc>
        <w:tc>
          <w:tcPr>
            <w:tcW w:w="8160" w:type="dxa"/>
            <w:vAlign w:val="center"/>
          </w:tcPr>
          <w:p w14:paraId="080AEC2D" w14:textId="49EEEDAD" w:rsidR="001504D5" w:rsidRPr="00E4636B" w:rsidRDefault="00BC6649" w:rsidP="00E4636B">
            <w:pPr>
              <w:spacing w:before="40" w:after="40"/>
              <w:rPr>
                <w:rFonts w:ascii="Trebuchet MS" w:eastAsia="Calibri" w:hAnsi="Trebuchet MS" w:cs="Calibri"/>
                <w:lang w:eastAsia="en-US"/>
              </w:rPr>
            </w:pPr>
            <w:r>
              <w:rPr>
                <w:rFonts w:ascii="Trebuchet MS" w:eastAsia="Calibri" w:hAnsi="Trebuchet MS" w:cs="Calibri"/>
                <w:lang w:eastAsia="en-US"/>
              </w:rPr>
              <w:t>Božena Martiňáková</w:t>
            </w:r>
          </w:p>
        </w:tc>
      </w:tr>
      <w:tr w:rsidR="00E4636B" w:rsidRPr="00E4636B" w14:paraId="71C94B69" w14:textId="77777777" w:rsidTr="00E4636B">
        <w:trPr>
          <w:cantSplit/>
        </w:trPr>
        <w:tc>
          <w:tcPr>
            <w:tcW w:w="2802" w:type="dxa"/>
            <w:vAlign w:val="center"/>
          </w:tcPr>
          <w:p w14:paraId="4BA068FE" w14:textId="77777777" w:rsidR="00BB0429" w:rsidRPr="00E4636B" w:rsidRDefault="00BB0429" w:rsidP="00E4636B">
            <w:pPr>
              <w:spacing w:before="40" w:after="40"/>
              <w:rPr>
                <w:rFonts w:ascii="Trebuchet MS" w:eastAsia="Calibri" w:hAnsi="Trebuchet MS" w:cs="Calibri"/>
                <w:b/>
                <w:lang w:eastAsia="en-US"/>
              </w:rPr>
            </w:pPr>
            <w:r w:rsidRPr="00E4636B">
              <w:rPr>
                <w:rFonts w:ascii="Trebuchet MS" w:eastAsia="Calibri" w:hAnsi="Trebuchet MS" w:cs="Calibri"/>
                <w:b/>
                <w:lang w:eastAsia="en-US"/>
              </w:rPr>
              <w:t>Datum odjezdu z ČR:</w:t>
            </w:r>
          </w:p>
        </w:tc>
        <w:tc>
          <w:tcPr>
            <w:tcW w:w="8160" w:type="dxa"/>
            <w:vAlign w:val="center"/>
          </w:tcPr>
          <w:p w14:paraId="63E8B735" w14:textId="7ECD6D9F" w:rsidR="00BB0429" w:rsidRPr="00E4636B" w:rsidRDefault="00BC6649" w:rsidP="00E4636B">
            <w:pPr>
              <w:spacing w:before="40" w:after="40"/>
              <w:rPr>
                <w:rFonts w:ascii="Trebuchet MS" w:eastAsia="Calibri" w:hAnsi="Trebuchet MS" w:cs="Calibri"/>
                <w:lang w:eastAsia="en-US"/>
              </w:rPr>
            </w:pPr>
            <w:r>
              <w:rPr>
                <w:rFonts w:ascii="Trebuchet MS" w:eastAsia="Calibri" w:hAnsi="Trebuchet MS" w:cs="Calibri"/>
                <w:lang w:eastAsia="en-US"/>
              </w:rPr>
              <w:t>15.01.2021</w:t>
            </w:r>
          </w:p>
        </w:tc>
      </w:tr>
      <w:tr w:rsidR="00006132" w:rsidRPr="00E4636B" w14:paraId="1DD37857" w14:textId="77777777" w:rsidTr="00E4636B">
        <w:trPr>
          <w:cantSplit/>
        </w:trPr>
        <w:tc>
          <w:tcPr>
            <w:tcW w:w="2802" w:type="dxa"/>
            <w:vAlign w:val="center"/>
          </w:tcPr>
          <w:p w14:paraId="525EEF35" w14:textId="77777777" w:rsidR="00006132" w:rsidRPr="00E4636B" w:rsidRDefault="00006132" w:rsidP="00CA2BD0">
            <w:pPr>
              <w:spacing w:before="40" w:after="40"/>
              <w:rPr>
                <w:rFonts w:ascii="Trebuchet MS" w:eastAsia="Calibri" w:hAnsi="Trebuchet MS" w:cs="Calibri"/>
                <w:b/>
                <w:lang w:eastAsia="en-US"/>
              </w:rPr>
            </w:pPr>
            <w:r w:rsidRPr="00E4636B">
              <w:rPr>
                <w:rFonts w:ascii="Trebuchet MS" w:eastAsia="Calibri" w:hAnsi="Trebuchet MS" w:cs="Calibri"/>
                <w:b/>
                <w:lang w:eastAsia="en-US"/>
              </w:rPr>
              <w:t>Místo odjezdu z ČR:</w:t>
            </w:r>
          </w:p>
        </w:tc>
        <w:tc>
          <w:tcPr>
            <w:tcW w:w="8160" w:type="dxa"/>
            <w:vAlign w:val="center"/>
          </w:tcPr>
          <w:p w14:paraId="1F0BAC08" w14:textId="29F37429" w:rsidR="00006132" w:rsidRPr="00E4636B" w:rsidRDefault="00006132" w:rsidP="00006132">
            <w:pPr>
              <w:spacing w:before="40" w:after="40"/>
              <w:rPr>
                <w:rFonts w:ascii="Trebuchet MS" w:eastAsia="Calibri" w:hAnsi="Trebuchet MS" w:cs="Calibri"/>
                <w:lang w:eastAsia="en-US"/>
              </w:rPr>
            </w:pPr>
          </w:p>
        </w:tc>
      </w:tr>
    </w:tbl>
    <w:p w14:paraId="54BC5561" w14:textId="77777777" w:rsidR="00A45D61" w:rsidRDefault="00A45D61">
      <w:pPr>
        <w:rPr>
          <w:rFonts w:ascii="Trebuchet MS" w:hAnsi="Trebuchet MS" w:cs="Calibri"/>
        </w:rPr>
      </w:pPr>
    </w:p>
    <w:p w14:paraId="582457C8" w14:textId="77777777" w:rsidR="00C04CF6" w:rsidRPr="008A362B" w:rsidRDefault="00C04CF6">
      <w:pPr>
        <w:rPr>
          <w:rFonts w:ascii="Trebuchet MS" w:hAnsi="Trebuchet MS" w:cs="Calibri"/>
        </w:rPr>
      </w:pPr>
    </w:p>
    <w:p w14:paraId="054882EE" w14:textId="77777777" w:rsidR="00A45D61" w:rsidRPr="008A362B" w:rsidRDefault="00A45D61" w:rsidP="00C44423">
      <w:pPr>
        <w:pStyle w:val="Bezmezer"/>
        <w:spacing w:after="80"/>
        <w:jc w:val="center"/>
        <w:rPr>
          <w:rFonts w:ascii="Trebuchet MS" w:hAnsi="Trebuchet MS" w:cs="Calibri"/>
          <w:b/>
          <w:sz w:val="36"/>
          <w:u w:val="single"/>
        </w:rPr>
      </w:pPr>
      <w:r w:rsidRPr="008A362B">
        <w:rPr>
          <w:rFonts w:ascii="Trebuchet MS" w:hAnsi="Trebuchet MS" w:cs="Calibri"/>
          <w:b/>
          <w:sz w:val="36"/>
          <w:u w:val="single"/>
        </w:rPr>
        <w:t>INFORMACE K PŘEPRAVĚ:</w:t>
      </w:r>
    </w:p>
    <w:p w14:paraId="49D38DD2" w14:textId="77777777" w:rsidR="00303DFA" w:rsidRPr="00C04CF6" w:rsidRDefault="00303DFA" w:rsidP="00303DFA">
      <w:pPr>
        <w:pStyle w:val="Bezmezer"/>
        <w:jc w:val="both"/>
        <w:rPr>
          <w:rFonts w:ascii="Trebuchet MS" w:hAnsi="Trebuchet MS"/>
          <w:sz w:val="18"/>
          <w:szCs w:val="18"/>
        </w:rPr>
      </w:pPr>
      <w:r w:rsidRPr="00C04CF6">
        <w:rPr>
          <w:rFonts w:ascii="Trebuchet MS" w:hAnsi="Trebuchet MS"/>
          <w:sz w:val="18"/>
          <w:szCs w:val="18"/>
        </w:rPr>
        <w:t>Cestující je povinen se dostavit na odjezdové místo minimálně 15 minut před stanoveným odjezdem. Autobus je označen logem ČSAD Tišnov, v případě využití jiného dopravce je na čelním skle cedule s logem a destinacemi, kam daný autobus směřuje.</w:t>
      </w:r>
    </w:p>
    <w:p w14:paraId="53F49551" w14:textId="77777777" w:rsidR="00303DFA" w:rsidRPr="00C04CF6" w:rsidRDefault="00303DFA" w:rsidP="00303DFA">
      <w:pPr>
        <w:pStyle w:val="Bezmezer"/>
        <w:jc w:val="both"/>
        <w:rPr>
          <w:rFonts w:ascii="Trebuchet MS" w:hAnsi="Trebuchet MS"/>
          <w:sz w:val="18"/>
          <w:szCs w:val="18"/>
        </w:rPr>
      </w:pPr>
      <w:r w:rsidRPr="00C04CF6">
        <w:rPr>
          <w:rFonts w:ascii="Trebuchet MS" w:hAnsi="Trebuchet MS"/>
          <w:sz w:val="18"/>
          <w:szCs w:val="18"/>
        </w:rPr>
        <w:t>Jízdenky nejsou vystavovány. Číslo sedadla je cestujícímu sděleno při nástupu do autobusu technickým průvodcem. Pokud se v autobusu nenachází průvodce, jeho funkce zastávají řidiči. Cestující je povinen respektovat pokynů personálu autobusu.</w:t>
      </w:r>
    </w:p>
    <w:p w14:paraId="69113112" w14:textId="77777777" w:rsidR="00303DFA" w:rsidRPr="00C04CF6" w:rsidRDefault="00303DFA" w:rsidP="00303DFA">
      <w:pPr>
        <w:pStyle w:val="Bezmezer"/>
        <w:jc w:val="both"/>
        <w:rPr>
          <w:rFonts w:ascii="Trebuchet MS" w:hAnsi="Trebuchet MS"/>
          <w:sz w:val="18"/>
          <w:szCs w:val="18"/>
        </w:rPr>
      </w:pPr>
      <w:r w:rsidRPr="00C04CF6">
        <w:rPr>
          <w:rFonts w:ascii="Trebuchet MS" w:hAnsi="Trebuchet MS"/>
          <w:sz w:val="18"/>
          <w:szCs w:val="18"/>
        </w:rPr>
        <w:t>Doprava probíhá nonstop jízdou pouze s hygienickými přestávkami na dálničních odpočívadlech po cca 3-4 hodinách jízdy. V průběhu dopravy cestující sedí na přiděleném sedadle, pohyb po autobusu není dovolen, v nutných případech (např. za účelem využití toalety) je pohyb cestujícího po autobuse možný na jeho vlastní riziko. V průběhu přestávek je možné u řidičů zakoupit občerstvení dle nabídky.</w:t>
      </w:r>
    </w:p>
    <w:p w14:paraId="539467EA" w14:textId="77777777" w:rsidR="00303DFA" w:rsidRPr="00C04CF6" w:rsidRDefault="00303DFA" w:rsidP="00303DFA">
      <w:pPr>
        <w:pStyle w:val="Bezmezer"/>
        <w:jc w:val="both"/>
        <w:rPr>
          <w:rFonts w:ascii="Trebuchet MS" w:hAnsi="Trebuchet MS"/>
          <w:sz w:val="18"/>
          <w:szCs w:val="18"/>
        </w:rPr>
      </w:pPr>
      <w:r w:rsidRPr="00C04CF6">
        <w:rPr>
          <w:rFonts w:ascii="Trebuchet MS" w:hAnsi="Trebuchet MS"/>
          <w:b/>
          <w:sz w:val="18"/>
          <w:szCs w:val="18"/>
        </w:rPr>
        <w:t>K přepravě jedné osoby je přijato pouze jedno hlavní zavazadlo do hmotnosti 20 kg a jedno příruční zavazadlo do hmotnosti 5 kg.</w:t>
      </w:r>
      <w:r w:rsidRPr="00C04CF6">
        <w:rPr>
          <w:rFonts w:ascii="Trebuchet MS" w:hAnsi="Trebuchet MS"/>
          <w:sz w:val="18"/>
          <w:szCs w:val="18"/>
        </w:rPr>
        <w:t xml:space="preserve"> Další hlavní zavazadlo je možné přepravit pouze s předchozím objednáním a potvrzením ze strany ČSAD Tišnov za poplatek 400 Kč/ks. Cestující je povinen dohlédnout na naložení zavazadel, zejména při přestupech. Každé hlavní zavazadlo musí být opatřeno jmenovkou. </w:t>
      </w:r>
      <w:r w:rsidRPr="00C04CF6">
        <w:rPr>
          <w:rFonts w:ascii="Trebuchet MS" w:hAnsi="Trebuchet MS"/>
          <w:b/>
          <w:sz w:val="18"/>
          <w:szCs w:val="18"/>
        </w:rPr>
        <w:t>Přeprava zvířat není povolena.</w:t>
      </w:r>
      <w:r w:rsidRPr="00C04CF6">
        <w:rPr>
          <w:rFonts w:ascii="Trebuchet MS" w:hAnsi="Trebuchet MS"/>
          <w:sz w:val="18"/>
          <w:szCs w:val="18"/>
        </w:rPr>
        <w:t xml:space="preserve"> Z důvodu dodržování povolené provozní hmotnosti autobusů a s ohledem na limitovaný objem zavazadlových prostorů, je nutné, aby cestující respektoval stanovené limity pro přepravu zavazadel. Při jejich nedodržení se cestující vystavuje riziku odmítnutí přepravy těchto zavazadel a rovněž i možnosti několika hodinového zdržení na místě konání dopravní kontroly. </w:t>
      </w:r>
    </w:p>
    <w:p w14:paraId="7F6356D1" w14:textId="77777777" w:rsidR="00303DFA" w:rsidRPr="00C04CF6" w:rsidRDefault="00303DFA" w:rsidP="00303DFA">
      <w:pPr>
        <w:pStyle w:val="Bezmezer"/>
        <w:jc w:val="both"/>
        <w:rPr>
          <w:rFonts w:ascii="Trebuchet MS" w:hAnsi="Trebuchet MS"/>
          <w:sz w:val="18"/>
          <w:szCs w:val="18"/>
        </w:rPr>
      </w:pPr>
      <w:r w:rsidRPr="00C04CF6">
        <w:rPr>
          <w:rFonts w:ascii="Trebuchet MS" w:hAnsi="Trebuchet MS"/>
          <w:b/>
          <w:sz w:val="18"/>
          <w:szCs w:val="18"/>
        </w:rPr>
        <w:t>Hlavní nástupní místo v ČR je Brno.</w:t>
      </w:r>
      <w:r w:rsidRPr="00C04CF6">
        <w:rPr>
          <w:rFonts w:ascii="Trebuchet MS" w:hAnsi="Trebuchet MS"/>
          <w:sz w:val="18"/>
          <w:szCs w:val="18"/>
        </w:rPr>
        <w:t xml:space="preserve"> Ostatní nástupní místa mohou být řešena svozovými/rozvozovými dopravními prostředky např. mikrobus a osobní automobil. V případě, že na dané svozové trase je méně než 8 klientů a existuje–li vhodný spoj pravidelné hromadné dopravy (autobusové linky, vlak), který by mohl tento svoz nahradit, vyhrazuje si přepravce ČSAD Tišnov právo svoz zrušit s odkazem na tento konkrétní spoj. Cestující z ostatních nástupních míst mimo hlavní nástupní místa musí počítat s možností přestupu. Rovněž při příjezdu z dovolené a následných rozvozech musí cestující počítat s čekací dobou (v ojedinělých případech až do 2 hod).</w:t>
      </w:r>
    </w:p>
    <w:p w14:paraId="210695D3" w14:textId="77777777" w:rsidR="00303DFA" w:rsidRPr="00C04CF6" w:rsidRDefault="00303DFA" w:rsidP="00303DFA">
      <w:pPr>
        <w:pStyle w:val="Bezmezer"/>
        <w:jc w:val="both"/>
        <w:rPr>
          <w:rFonts w:ascii="Trebuchet MS" w:hAnsi="Trebuchet MS"/>
          <w:sz w:val="18"/>
          <w:szCs w:val="18"/>
        </w:rPr>
      </w:pPr>
      <w:r w:rsidRPr="00C04CF6">
        <w:rPr>
          <w:rFonts w:ascii="Trebuchet MS" w:hAnsi="Trebuchet MS"/>
          <w:sz w:val="18"/>
          <w:szCs w:val="18"/>
        </w:rPr>
        <w:t>Autobus je organizován jako linkový a vykládá/nakládá klienty v jednotlivých letoviscích. ČSAD Tišnov vyvíjí velkou snahu, aby cestující nestrávil mnoho času při rozvozech po pobřeží</w:t>
      </w:r>
      <w:r w:rsidRPr="00C04CF6">
        <w:rPr>
          <w:rFonts w:ascii="Trebuchet MS" w:hAnsi="Trebuchet MS"/>
          <w:b/>
          <w:sz w:val="18"/>
          <w:szCs w:val="18"/>
        </w:rPr>
        <w:t xml:space="preserve">. </w:t>
      </w:r>
      <w:r w:rsidRPr="00C04CF6">
        <w:rPr>
          <w:rFonts w:ascii="Trebuchet MS" w:hAnsi="Trebuchet MS"/>
          <w:b/>
          <w:color w:val="FF0000"/>
          <w:sz w:val="18"/>
          <w:szCs w:val="18"/>
        </w:rPr>
        <w:t>Čas odjezdu ze zahraničí se cestující dozví v den odjezdu tj. v sobotu dopoledne max. do 13:00 prostřednictvím SMS od posádky autobusu, proto je nezbytně nutné, aby cestující měl kontaktní telefon uvedený na cestovní smlouvě s sebou.</w:t>
      </w:r>
      <w:r w:rsidRPr="00C04CF6">
        <w:rPr>
          <w:rFonts w:ascii="Trebuchet MS" w:hAnsi="Trebuchet MS"/>
          <w:sz w:val="18"/>
          <w:szCs w:val="18"/>
        </w:rPr>
        <w:t xml:space="preserve"> Na cestu do ČR je cestující povinen se dostavit na stanovené místo, které mu bylo sděleno v SMS, rovněž s 15 minutovým předstihem. V případě zpoždění autobusu má klient čekat i nadále na stanoveném místě. Při delším zpoždění (1h) může cestující kontaktovat S.O.S. linku +420 602 683 694, nebo přímo posádku autobusu na čísle, z kterého mu přišla zpráva s časem odjezdu.</w:t>
      </w:r>
    </w:p>
    <w:p w14:paraId="14AE89E9" w14:textId="77777777" w:rsidR="00303DFA" w:rsidRPr="00C04CF6" w:rsidRDefault="00303DFA" w:rsidP="00303DFA">
      <w:pPr>
        <w:pStyle w:val="Bezmezer"/>
        <w:jc w:val="both"/>
        <w:rPr>
          <w:rFonts w:ascii="Trebuchet MS" w:hAnsi="Trebuchet MS"/>
          <w:sz w:val="18"/>
          <w:szCs w:val="18"/>
        </w:rPr>
      </w:pPr>
      <w:r w:rsidRPr="00C04CF6">
        <w:rPr>
          <w:rFonts w:ascii="Trebuchet MS" w:hAnsi="Trebuchet MS"/>
          <w:sz w:val="18"/>
          <w:szCs w:val="18"/>
        </w:rPr>
        <w:t>Doprava je zajišťována luxusními zahraničními autokary, které jsou uzpůsobené na dálkové jízdy: klimatizací, TV/DVD, bufetem, zpravidla WC. Cestující bere na vědomí charakter příležitostného – nouzového použití toalety v autokaru. Všechny autokary jsou nekuřácké.</w:t>
      </w:r>
    </w:p>
    <w:p w14:paraId="06ED6359" w14:textId="77777777" w:rsidR="00303DFA" w:rsidRPr="00C04CF6" w:rsidRDefault="00303DFA" w:rsidP="00303DFA">
      <w:pPr>
        <w:pStyle w:val="Bezmezer"/>
        <w:jc w:val="both"/>
        <w:rPr>
          <w:rFonts w:ascii="Trebuchet MS" w:hAnsi="Trebuchet MS"/>
          <w:b/>
          <w:sz w:val="20"/>
          <w:szCs w:val="20"/>
          <w:u w:val="single"/>
        </w:rPr>
      </w:pPr>
      <w:r w:rsidRPr="00C04CF6">
        <w:rPr>
          <w:rFonts w:ascii="Trebuchet MS" w:hAnsi="Trebuchet MS"/>
          <w:b/>
          <w:sz w:val="20"/>
          <w:szCs w:val="20"/>
          <w:u w:val="single"/>
        </w:rPr>
        <w:t>Důležité upozornění:</w:t>
      </w:r>
    </w:p>
    <w:p w14:paraId="5C090D8B" w14:textId="77777777" w:rsidR="00303DFA" w:rsidRPr="00C04CF6" w:rsidRDefault="00303DFA" w:rsidP="00303DFA">
      <w:pPr>
        <w:pStyle w:val="Bezmezer"/>
        <w:jc w:val="both"/>
        <w:rPr>
          <w:rFonts w:ascii="Trebuchet MS" w:hAnsi="Trebuchet MS"/>
          <w:sz w:val="18"/>
          <w:szCs w:val="18"/>
        </w:rPr>
      </w:pPr>
      <w:r w:rsidRPr="00C04CF6">
        <w:rPr>
          <w:rFonts w:ascii="Trebuchet MS" w:hAnsi="Trebuchet MS"/>
          <w:sz w:val="18"/>
          <w:szCs w:val="18"/>
        </w:rPr>
        <w:t>Cestovat můžete s platným cestovním pasem (CP) nebo občanským průkazem (OP). Překontrolujte si prosím platnost Vašeho cestovního dokladu. Za nesprávnost cestovních dokladů klienta cestovní kancelář neručí. Od 26. 6. 2012 mohou všechny děti do 15-ti let včetně infantů cestovat pouze s vlastním cestovním dokladem – tj. vlastním cestovním pasem či vlastním občanským průkazem (OP pouze v rámci EU!). Tento může být na základě žádosti vydán i občanovi mladšímu 15-ti let. Případně dítě musí mít jiný druh cestovního dokladu v souladu se zákonem č. 329/1999 Sb., o cestovních dokladech, ve znění pozdějších předpisů. Skončením platnosti zápisu dětí v cestovních dokladech rodičů však nekončí platnost cestovních dokladů rodičů.  Pokud cestují občané jiné státní příslušnosti, musí si ověřit, s jakými platnými cestovními doklady mají cestovat, popřípadě zda nepodléhají vízové povinnosti. V případě odmítnutí vstupu klientovi na území některého státu CK nenese odpovědnost za jeho návrat, neplatí náklady spojené s návratem a neposkytuje náhradu za klientem nevyužité služby.</w:t>
      </w:r>
    </w:p>
    <w:p w14:paraId="625980E2" w14:textId="77777777" w:rsidR="00A45D61" w:rsidRDefault="00A45D61" w:rsidP="00A45D61">
      <w:pPr>
        <w:pStyle w:val="Bezmezer"/>
        <w:jc w:val="center"/>
        <w:rPr>
          <w:rFonts w:ascii="Trebuchet MS" w:hAnsi="Trebuchet MS" w:cs="Calibri"/>
          <w:sz w:val="18"/>
          <w:szCs w:val="18"/>
        </w:rPr>
      </w:pPr>
    </w:p>
    <w:p w14:paraId="1EB253D1" w14:textId="77777777" w:rsidR="00C04CF6" w:rsidRPr="00C04CF6" w:rsidRDefault="00C04CF6" w:rsidP="00A45D61">
      <w:pPr>
        <w:pStyle w:val="Bezmezer"/>
        <w:jc w:val="center"/>
        <w:rPr>
          <w:rFonts w:ascii="Trebuchet MS" w:hAnsi="Trebuchet MS" w:cs="Calibri"/>
          <w:sz w:val="18"/>
          <w:szCs w:val="18"/>
        </w:rPr>
      </w:pPr>
    </w:p>
    <w:p w14:paraId="3A463A1D" w14:textId="77777777" w:rsidR="00A45D61" w:rsidRPr="00C04CF6" w:rsidRDefault="00A45D61" w:rsidP="00A45D61">
      <w:pPr>
        <w:pStyle w:val="Bezmezer"/>
        <w:jc w:val="center"/>
        <w:rPr>
          <w:rFonts w:ascii="Trebuchet MS" w:hAnsi="Trebuchet MS" w:cs="Calibri"/>
          <w:sz w:val="18"/>
          <w:szCs w:val="18"/>
        </w:rPr>
      </w:pPr>
      <w:r w:rsidRPr="00C04CF6">
        <w:rPr>
          <w:rFonts w:ascii="Trebuchet MS" w:hAnsi="Trebuchet MS" w:cs="Calibri"/>
          <w:sz w:val="18"/>
          <w:szCs w:val="18"/>
        </w:rPr>
        <w:t>Kolektiv pracovníků ČSAD Tišnov Vám přeje příjemnou a bezstarostnou cestu</w:t>
      </w:r>
    </w:p>
    <w:p w14:paraId="3330456D" w14:textId="77777777" w:rsidR="00A45D61" w:rsidRPr="00414425" w:rsidRDefault="00A45D61" w:rsidP="00A45D61">
      <w:pPr>
        <w:pStyle w:val="Bezmezer"/>
        <w:jc w:val="center"/>
        <w:rPr>
          <w:rFonts w:ascii="Trebuchet MS" w:hAnsi="Trebuchet MS" w:cs="Calibri"/>
          <w:sz w:val="18"/>
          <w:szCs w:val="18"/>
        </w:rPr>
      </w:pPr>
      <w:r w:rsidRPr="00C04CF6">
        <w:rPr>
          <w:rFonts w:ascii="Trebuchet MS" w:hAnsi="Trebuchet MS" w:cs="Calibri"/>
          <w:sz w:val="18"/>
          <w:szCs w:val="18"/>
        </w:rPr>
        <w:t>S.O.S linka: +420 602 683 694</w:t>
      </w:r>
    </w:p>
    <w:p w14:paraId="5DE426BC" w14:textId="0C15E170" w:rsidR="00BB0429" w:rsidRPr="008A362B" w:rsidRDefault="00BB0429">
      <w:pPr>
        <w:rPr>
          <w:rFonts w:ascii="Trebuchet MS" w:hAnsi="Trebuchet MS" w:cs="Calibri"/>
          <w:sz w:val="2"/>
          <w:szCs w:val="2"/>
        </w:rPr>
      </w:pPr>
    </w:p>
    <w:sectPr w:rsidR="00BB0429" w:rsidRPr="008A362B" w:rsidSect="00414425">
      <w:footerReference w:type="default" r:id="rId9"/>
      <w:pgSz w:w="12240" w:h="15840"/>
      <w:pgMar w:top="534" w:right="709" w:bottom="567" w:left="709" w:header="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C9615" w14:textId="77777777" w:rsidR="00856C0E" w:rsidRDefault="00856C0E" w:rsidP="00582EFA">
      <w:r>
        <w:separator/>
      </w:r>
    </w:p>
  </w:endnote>
  <w:endnote w:type="continuationSeparator" w:id="0">
    <w:p w14:paraId="5351718A" w14:textId="77777777" w:rsidR="00856C0E" w:rsidRDefault="00856C0E" w:rsidP="0058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00D5E" w14:textId="1D718A2E" w:rsidR="00582EFA" w:rsidRDefault="00582EFA" w:rsidP="005A4B94">
    <w:pPr>
      <w:pStyle w:val="Zpat"/>
      <w:tabs>
        <w:tab w:val="clear" w:pos="9072"/>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CD0F6" w14:textId="77777777" w:rsidR="00856C0E" w:rsidRDefault="00856C0E" w:rsidP="00582EFA">
      <w:r>
        <w:separator/>
      </w:r>
    </w:p>
  </w:footnote>
  <w:footnote w:type="continuationSeparator" w:id="0">
    <w:p w14:paraId="2E73D65A" w14:textId="77777777" w:rsidR="00856C0E" w:rsidRDefault="00856C0E" w:rsidP="00582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823E6"/>
    <w:multiLevelType w:val="hybridMultilevel"/>
    <w:tmpl w:val="795A03C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4AF0289"/>
    <w:multiLevelType w:val="hybridMultilevel"/>
    <w:tmpl w:val="8418EF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7A06205"/>
    <w:multiLevelType w:val="hybridMultilevel"/>
    <w:tmpl w:val="70B2CA62"/>
    <w:lvl w:ilvl="0" w:tplc="93268312">
      <w:start w:val="1"/>
      <w:numFmt w:val="decimal"/>
      <w:lvlText w:val="%1."/>
      <w:lvlJc w:val="left"/>
      <w:pPr>
        <w:ind w:left="360" w:hanging="360"/>
      </w:pPr>
      <w:rPr>
        <w:rFonts w:ascii="Trebuchet MS" w:hAnsi="Trebuchet MS" w:hint="default"/>
        <w:b/>
        <w:color w:val="00206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09"/>
  <w:hyphenationZone w:val="425"/>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27"/>
    <w:rsid w:val="00006132"/>
    <w:rsid w:val="00027FA6"/>
    <w:rsid w:val="0003639B"/>
    <w:rsid w:val="000426DB"/>
    <w:rsid w:val="00052040"/>
    <w:rsid w:val="000525B0"/>
    <w:rsid w:val="00062AC7"/>
    <w:rsid w:val="00063E9A"/>
    <w:rsid w:val="000747A9"/>
    <w:rsid w:val="00086B12"/>
    <w:rsid w:val="000A2714"/>
    <w:rsid w:val="000B1D44"/>
    <w:rsid w:val="000C221D"/>
    <w:rsid w:val="000C4358"/>
    <w:rsid w:val="000C6728"/>
    <w:rsid w:val="000D6AD0"/>
    <w:rsid w:val="000E1715"/>
    <w:rsid w:val="000F2258"/>
    <w:rsid w:val="000F3718"/>
    <w:rsid w:val="0010236A"/>
    <w:rsid w:val="001138AA"/>
    <w:rsid w:val="0011574F"/>
    <w:rsid w:val="001170D2"/>
    <w:rsid w:val="0012637B"/>
    <w:rsid w:val="00133324"/>
    <w:rsid w:val="001504D5"/>
    <w:rsid w:val="00152B23"/>
    <w:rsid w:val="00153F8C"/>
    <w:rsid w:val="00160BBE"/>
    <w:rsid w:val="0016194D"/>
    <w:rsid w:val="0017775A"/>
    <w:rsid w:val="001B14EB"/>
    <w:rsid w:val="001C6C61"/>
    <w:rsid w:val="001E2D31"/>
    <w:rsid w:val="001F510C"/>
    <w:rsid w:val="00205C06"/>
    <w:rsid w:val="0020752C"/>
    <w:rsid w:val="00207CFA"/>
    <w:rsid w:val="0021042F"/>
    <w:rsid w:val="00225F03"/>
    <w:rsid w:val="0022720D"/>
    <w:rsid w:val="00232A8E"/>
    <w:rsid w:val="00233B71"/>
    <w:rsid w:val="00242AF4"/>
    <w:rsid w:val="0024377A"/>
    <w:rsid w:val="002476A2"/>
    <w:rsid w:val="00283C0E"/>
    <w:rsid w:val="002B15BF"/>
    <w:rsid w:val="002C1020"/>
    <w:rsid w:val="002C13D3"/>
    <w:rsid w:val="002C2446"/>
    <w:rsid w:val="002E357D"/>
    <w:rsid w:val="002F117E"/>
    <w:rsid w:val="002F2302"/>
    <w:rsid w:val="002F303F"/>
    <w:rsid w:val="002F5083"/>
    <w:rsid w:val="00303DFA"/>
    <w:rsid w:val="00306B1E"/>
    <w:rsid w:val="00321EC8"/>
    <w:rsid w:val="003324EE"/>
    <w:rsid w:val="00335A3E"/>
    <w:rsid w:val="00336BDA"/>
    <w:rsid w:val="00344607"/>
    <w:rsid w:val="00355FE0"/>
    <w:rsid w:val="00370F0A"/>
    <w:rsid w:val="00372FEC"/>
    <w:rsid w:val="00375466"/>
    <w:rsid w:val="00376AC7"/>
    <w:rsid w:val="00394D8C"/>
    <w:rsid w:val="0039510A"/>
    <w:rsid w:val="003A0DCB"/>
    <w:rsid w:val="003A7B36"/>
    <w:rsid w:val="003C08FC"/>
    <w:rsid w:val="003D1D25"/>
    <w:rsid w:val="003E2514"/>
    <w:rsid w:val="003E4B4E"/>
    <w:rsid w:val="003F007D"/>
    <w:rsid w:val="00407217"/>
    <w:rsid w:val="004116C5"/>
    <w:rsid w:val="00412204"/>
    <w:rsid w:val="00414425"/>
    <w:rsid w:val="00416D19"/>
    <w:rsid w:val="0043015B"/>
    <w:rsid w:val="004522FF"/>
    <w:rsid w:val="00454F28"/>
    <w:rsid w:val="0045644F"/>
    <w:rsid w:val="00457CA4"/>
    <w:rsid w:val="00457CB6"/>
    <w:rsid w:val="00464D71"/>
    <w:rsid w:val="00487D69"/>
    <w:rsid w:val="0049074B"/>
    <w:rsid w:val="004A04EC"/>
    <w:rsid w:val="004A6FBF"/>
    <w:rsid w:val="004B6F84"/>
    <w:rsid w:val="004C7288"/>
    <w:rsid w:val="004E1F19"/>
    <w:rsid w:val="004E3C1B"/>
    <w:rsid w:val="00501EC6"/>
    <w:rsid w:val="0050465F"/>
    <w:rsid w:val="0050703E"/>
    <w:rsid w:val="00514957"/>
    <w:rsid w:val="00527790"/>
    <w:rsid w:val="00533E67"/>
    <w:rsid w:val="005345F5"/>
    <w:rsid w:val="00542DA1"/>
    <w:rsid w:val="005441A4"/>
    <w:rsid w:val="0054745F"/>
    <w:rsid w:val="0055084B"/>
    <w:rsid w:val="00567CC4"/>
    <w:rsid w:val="00572127"/>
    <w:rsid w:val="00575825"/>
    <w:rsid w:val="00581E25"/>
    <w:rsid w:val="00582BB9"/>
    <w:rsid w:val="00582EFA"/>
    <w:rsid w:val="005937EC"/>
    <w:rsid w:val="005A4B94"/>
    <w:rsid w:val="005A500B"/>
    <w:rsid w:val="005A52BB"/>
    <w:rsid w:val="005B30A0"/>
    <w:rsid w:val="005B3E82"/>
    <w:rsid w:val="005B4850"/>
    <w:rsid w:val="005D6C8A"/>
    <w:rsid w:val="005E6285"/>
    <w:rsid w:val="005F5E24"/>
    <w:rsid w:val="005F6D67"/>
    <w:rsid w:val="00606CC3"/>
    <w:rsid w:val="006148ED"/>
    <w:rsid w:val="00616C0E"/>
    <w:rsid w:val="00621E34"/>
    <w:rsid w:val="00625B90"/>
    <w:rsid w:val="006342DC"/>
    <w:rsid w:val="00645862"/>
    <w:rsid w:val="00647530"/>
    <w:rsid w:val="00650E9C"/>
    <w:rsid w:val="00652AFB"/>
    <w:rsid w:val="00653F41"/>
    <w:rsid w:val="00655333"/>
    <w:rsid w:val="00664CBD"/>
    <w:rsid w:val="00695F37"/>
    <w:rsid w:val="006A03D3"/>
    <w:rsid w:val="006A09DA"/>
    <w:rsid w:val="006A1961"/>
    <w:rsid w:val="006B3136"/>
    <w:rsid w:val="006F448B"/>
    <w:rsid w:val="006F5149"/>
    <w:rsid w:val="007133FA"/>
    <w:rsid w:val="0072160B"/>
    <w:rsid w:val="00732E38"/>
    <w:rsid w:val="007559E1"/>
    <w:rsid w:val="00775E5C"/>
    <w:rsid w:val="00792C57"/>
    <w:rsid w:val="007A050D"/>
    <w:rsid w:val="007D5E40"/>
    <w:rsid w:val="007E274A"/>
    <w:rsid w:val="007E2C1C"/>
    <w:rsid w:val="007F4A56"/>
    <w:rsid w:val="00811584"/>
    <w:rsid w:val="00815E22"/>
    <w:rsid w:val="008168A4"/>
    <w:rsid w:val="00825A41"/>
    <w:rsid w:val="00844C65"/>
    <w:rsid w:val="00847280"/>
    <w:rsid w:val="00850DF9"/>
    <w:rsid w:val="00856C0E"/>
    <w:rsid w:val="00861A3D"/>
    <w:rsid w:val="008660BC"/>
    <w:rsid w:val="00875D6A"/>
    <w:rsid w:val="0087691F"/>
    <w:rsid w:val="008774F8"/>
    <w:rsid w:val="0088370C"/>
    <w:rsid w:val="00884B3E"/>
    <w:rsid w:val="00893968"/>
    <w:rsid w:val="008969D8"/>
    <w:rsid w:val="008A362B"/>
    <w:rsid w:val="008A53BE"/>
    <w:rsid w:val="008A6135"/>
    <w:rsid w:val="008B2789"/>
    <w:rsid w:val="008D2842"/>
    <w:rsid w:val="008F34A8"/>
    <w:rsid w:val="008F5E0A"/>
    <w:rsid w:val="00902758"/>
    <w:rsid w:val="00923BC6"/>
    <w:rsid w:val="0092707A"/>
    <w:rsid w:val="00927283"/>
    <w:rsid w:val="009276DD"/>
    <w:rsid w:val="00934F1F"/>
    <w:rsid w:val="009474B7"/>
    <w:rsid w:val="00956F2A"/>
    <w:rsid w:val="00963034"/>
    <w:rsid w:val="0099060C"/>
    <w:rsid w:val="009928EA"/>
    <w:rsid w:val="009B1CFA"/>
    <w:rsid w:val="009B4FB3"/>
    <w:rsid w:val="009C1EAA"/>
    <w:rsid w:val="009C2EB7"/>
    <w:rsid w:val="009C67A1"/>
    <w:rsid w:val="009E5BB0"/>
    <w:rsid w:val="00A03CA8"/>
    <w:rsid w:val="00A20026"/>
    <w:rsid w:val="00A25D2C"/>
    <w:rsid w:val="00A41E35"/>
    <w:rsid w:val="00A45D61"/>
    <w:rsid w:val="00A475C1"/>
    <w:rsid w:val="00A540A3"/>
    <w:rsid w:val="00A66722"/>
    <w:rsid w:val="00A7442F"/>
    <w:rsid w:val="00A8193E"/>
    <w:rsid w:val="00A94A6E"/>
    <w:rsid w:val="00A962F3"/>
    <w:rsid w:val="00AA3EA6"/>
    <w:rsid w:val="00AB1B48"/>
    <w:rsid w:val="00AB4E23"/>
    <w:rsid w:val="00AD5039"/>
    <w:rsid w:val="00AD73D7"/>
    <w:rsid w:val="00AE4B0E"/>
    <w:rsid w:val="00AE7010"/>
    <w:rsid w:val="00AF028B"/>
    <w:rsid w:val="00AF1AD5"/>
    <w:rsid w:val="00B02D37"/>
    <w:rsid w:val="00B13932"/>
    <w:rsid w:val="00B219A5"/>
    <w:rsid w:val="00B25737"/>
    <w:rsid w:val="00B31583"/>
    <w:rsid w:val="00B3691E"/>
    <w:rsid w:val="00B41795"/>
    <w:rsid w:val="00B57014"/>
    <w:rsid w:val="00B65244"/>
    <w:rsid w:val="00B72E18"/>
    <w:rsid w:val="00B84614"/>
    <w:rsid w:val="00B96CD8"/>
    <w:rsid w:val="00BA0AF7"/>
    <w:rsid w:val="00BA157C"/>
    <w:rsid w:val="00BB0429"/>
    <w:rsid w:val="00BC6649"/>
    <w:rsid w:val="00BD45ED"/>
    <w:rsid w:val="00BF57EA"/>
    <w:rsid w:val="00BF7805"/>
    <w:rsid w:val="00C00A28"/>
    <w:rsid w:val="00C04CF6"/>
    <w:rsid w:val="00C11542"/>
    <w:rsid w:val="00C128E3"/>
    <w:rsid w:val="00C41E60"/>
    <w:rsid w:val="00C44423"/>
    <w:rsid w:val="00C51082"/>
    <w:rsid w:val="00C514BA"/>
    <w:rsid w:val="00C57F2D"/>
    <w:rsid w:val="00C615AF"/>
    <w:rsid w:val="00C76159"/>
    <w:rsid w:val="00C76CBA"/>
    <w:rsid w:val="00C8274E"/>
    <w:rsid w:val="00C8483F"/>
    <w:rsid w:val="00C92056"/>
    <w:rsid w:val="00CA1EB5"/>
    <w:rsid w:val="00CA70DD"/>
    <w:rsid w:val="00CA74DE"/>
    <w:rsid w:val="00CB57FC"/>
    <w:rsid w:val="00CC2077"/>
    <w:rsid w:val="00CC5DFA"/>
    <w:rsid w:val="00CC73E3"/>
    <w:rsid w:val="00CD7A9E"/>
    <w:rsid w:val="00CF0BDD"/>
    <w:rsid w:val="00CF7E8A"/>
    <w:rsid w:val="00D00895"/>
    <w:rsid w:val="00D200E9"/>
    <w:rsid w:val="00D25574"/>
    <w:rsid w:val="00D2629E"/>
    <w:rsid w:val="00D357D7"/>
    <w:rsid w:val="00D43401"/>
    <w:rsid w:val="00D468E0"/>
    <w:rsid w:val="00D57B9F"/>
    <w:rsid w:val="00D6168C"/>
    <w:rsid w:val="00D67565"/>
    <w:rsid w:val="00D73B0C"/>
    <w:rsid w:val="00D85D95"/>
    <w:rsid w:val="00D85EC9"/>
    <w:rsid w:val="00D90950"/>
    <w:rsid w:val="00D93A82"/>
    <w:rsid w:val="00DA5232"/>
    <w:rsid w:val="00DB325F"/>
    <w:rsid w:val="00DB391E"/>
    <w:rsid w:val="00DC0F82"/>
    <w:rsid w:val="00DC1479"/>
    <w:rsid w:val="00DC163F"/>
    <w:rsid w:val="00DC1EF8"/>
    <w:rsid w:val="00DD45F4"/>
    <w:rsid w:val="00DD7E53"/>
    <w:rsid w:val="00DF1D47"/>
    <w:rsid w:val="00E0025C"/>
    <w:rsid w:val="00E17927"/>
    <w:rsid w:val="00E17AEA"/>
    <w:rsid w:val="00E2051B"/>
    <w:rsid w:val="00E32076"/>
    <w:rsid w:val="00E32587"/>
    <w:rsid w:val="00E36694"/>
    <w:rsid w:val="00E443AB"/>
    <w:rsid w:val="00E443E5"/>
    <w:rsid w:val="00E4636B"/>
    <w:rsid w:val="00E52DB2"/>
    <w:rsid w:val="00E5776B"/>
    <w:rsid w:val="00E63E2E"/>
    <w:rsid w:val="00E71391"/>
    <w:rsid w:val="00E76D74"/>
    <w:rsid w:val="00E93E26"/>
    <w:rsid w:val="00EA1E50"/>
    <w:rsid w:val="00EA34C1"/>
    <w:rsid w:val="00EB403C"/>
    <w:rsid w:val="00EC3D5C"/>
    <w:rsid w:val="00ED31B0"/>
    <w:rsid w:val="00EE1346"/>
    <w:rsid w:val="00EE3416"/>
    <w:rsid w:val="00EE7BA3"/>
    <w:rsid w:val="00F0074A"/>
    <w:rsid w:val="00F07AB3"/>
    <w:rsid w:val="00F11F26"/>
    <w:rsid w:val="00F1735D"/>
    <w:rsid w:val="00F21037"/>
    <w:rsid w:val="00F37D24"/>
    <w:rsid w:val="00F423FE"/>
    <w:rsid w:val="00F435FA"/>
    <w:rsid w:val="00F649DD"/>
    <w:rsid w:val="00F64D14"/>
    <w:rsid w:val="00F65A34"/>
    <w:rsid w:val="00F66B20"/>
    <w:rsid w:val="00F77D44"/>
    <w:rsid w:val="00F84E5C"/>
    <w:rsid w:val="00F87968"/>
    <w:rsid w:val="00F96FEC"/>
    <w:rsid w:val="00F97C36"/>
    <w:rsid w:val="00F97F15"/>
    <w:rsid w:val="00FA0F92"/>
    <w:rsid w:val="00FB554A"/>
    <w:rsid w:val="00FC144C"/>
    <w:rsid w:val="00FC6961"/>
    <w:rsid w:val="00FC6CE7"/>
    <w:rsid w:val="00FC713A"/>
    <w:rsid w:val="00FD1E22"/>
    <w:rsid w:val="00FE0A4B"/>
    <w:rsid w:val="00FE3372"/>
    <w:rsid w:val="00FE74D7"/>
    <w:rsid w:val="00FF5A62"/>
  </w:rsids>
  <m:mathPr>
    <m:mathFont m:val="Cambria Math"/>
    <m:brkBin m:val="before"/>
    <m:brkBinSub m:val="--"/>
    <m:smallFrac m:val="0"/>
    <m:dispDef/>
    <m:lMargin m:val="0"/>
    <m:rMargin m:val="0"/>
    <m:defJc m:val="centerGroup"/>
    <m:wrapIndent m:val="1440"/>
    <m:intLim m:val="subSup"/>
    <m:naryLim m:val="undOvr"/>
  </m:mathPr>
  <w:attachedSchema w:val="Odbaveni"/>
  <w:attachedSchema w:val="XPathQuery"/>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867B"/>
  <w15:docId w15:val="{E6ADE01A-D763-4759-8214-E852EB0A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style>
  <w:style w:type="paragraph" w:styleId="Nadpis1">
    <w:name w:val="heading 1"/>
    <w:basedOn w:val="Normln"/>
    <w:next w:val="Normln"/>
    <w:link w:val="Nadpis1Char"/>
    <w:qFormat/>
    <w:rsid w:val="00DB325F"/>
    <w:pPr>
      <w:keepNext/>
      <w:outlineLvl w:val="0"/>
    </w:pPr>
    <w:rPr>
      <w:sz w:val="56"/>
      <w:u w:val="singl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rsid w:val="004145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dpis1Char">
    <w:name w:val="Nadpis 1 Char"/>
    <w:basedOn w:val="Standardnpsmoodstavce"/>
    <w:link w:val="Nadpis1"/>
    <w:rsid w:val="00DB325F"/>
    <w:rPr>
      <w:sz w:val="56"/>
      <w:u w:val="single"/>
    </w:rPr>
  </w:style>
  <w:style w:type="paragraph" w:styleId="Zhlav">
    <w:name w:val="header"/>
    <w:basedOn w:val="Normln"/>
    <w:link w:val="ZhlavChar"/>
    <w:rsid w:val="00582EFA"/>
    <w:pPr>
      <w:tabs>
        <w:tab w:val="center" w:pos="4536"/>
        <w:tab w:val="right" w:pos="9072"/>
      </w:tabs>
    </w:pPr>
  </w:style>
  <w:style w:type="character" w:customStyle="1" w:styleId="ZhlavChar">
    <w:name w:val="Záhlaví Char"/>
    <w:basedOn w:val="Standardnpsmoodstavce"/>
    <w:link w:val="Zhlav"/>
    <w:rsid w:val="00582EFA"/>
  </w:style>
  <w:style w:type="paragraph" w:styleId="Zpat">
    <w:name w:val="footer"/>
    <w:basedOn w:val="Normln"/>
    <w:link w:val="ZpatChar"/>
    <w:rsid w:val="00582EFA"/>
    <w:pPr>
      <w:tabs>
        <w:tab w:val="center" w:pos="4536"/>
        <w:tab w:val="right" w:pos="9072"/>
      </w:tabs>
    </w:pPr>
  </w:style>
  <w:style w:type="character" w:customStyle="1" w:styleId="ZpatChar">
    <w:name w:val="Zápatí Char"/>
    <w:basedOn w:val="Standardnpsmoodstavce"/>
    <w:link w:val="Zpat"/>
    <w:rsid w:val="00582EFA"/>
  </w:style>
  <w:style w:type="character" w:styleId="Hypertextovodkaz">
    <w:name w:val="Hyperlink"/>
    <w:basedOn w:val="Standardnpsmoodstavce"/>
    <w:rsid w:val="00582EFA"/>
    <w:rPr>
      <w:color w:val="0000FF"/>
      <w:u w:val="single"/>
    </w:rPr>
  </w:style>
  <w:style w:type="table" w:styleId="Barevnmka">
    <w:name w:val="Colorful Grid"/>
    <w:basedOn w:val="Normlntabulka"/>
    <w:rsid w:val="00BB0429"/>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Bezmezer">
    <w:name w:val="No Spacing"/>
    <w:qFormat/>
    <w:rsid w:val="00A45D61"/>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986975">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684</Words>
  <Characters>4042</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zdenek.heller</dc:creator>
  <cp:keywords/>
  <dc:description/>
  <cp:lastModifiedBy>Michael Juračka</cp:lastModifiedBy>
  <cp:revision>3</cp:revision>
  <cp:lastPrinted>2021-01-20T17:14:00Z</cp:lastPrinted>
  <dcterms:created xsi:type="dcterms:W3CDTF">2021-01-18T13:29:00Z</dcterms:created>
  <dcterms:modified xsi:type="dcterms:W3CDTF">2021-01-20T17:14:00Z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