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40FA79CE"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4A80CD70" w:rsidR="00FC3421" w:rsidRPr="00627734" w:rsidRDefault="009B0A0B" w:rsidP="00761C8E">
      <w:pPr>
        <w:pStyle w:val="Title"/>
        <w:spacing w:line="288" w:lineRule="auto"/>
        <w:ind w:left="360"/>
        <w:jc w:val="center"/>
      </w:pPr>
      <w:r w:rsidRPr="00627734">
        <w:rPr>
          <w:w w:val="85"/>
        </w:rPr>
        <w:t xml:space="preserve">SNOWBE ONLINE </w:t>
      </w:r>
      <w:r w:rsidR="000D62E3">
        <w:rPr>
          <w:w w:val="75"/>
        </w:rPr>
        <w:t>Policy</w:t>
      </w:r>
      <w:r w:rsidRPr="00627734">
        <w:rPr>
          <w:w w:val="75"/>
        </w:rPr>
        <w:t>#</w:t>
      </w:r>
      <w:r w:rsidR="001B27C6">
        <w:rPr>
          <w:w w:val="75"/>
        </w:rPr>
        <w:t>SP</w:t>
      </w:r>
      <w:r w:rsidR="000D32C6">
        <w:rPr>
          <w:w w:val="75"/>
        </w:rPr>
        <w:t>-</w:t>
      </w:r>
      <w:r w:rsidR="009B1300">
        <w:rPr>
          <w:w w:val="75"/>
        </w:rPr>
        <w:t>2</w:t>
      </w:r>
      <w:r w:rsidRPr="00627734">
        <w:rPr>
          <w:spacing w:val="77"/>
        </w:rPr>
        <w:t xml:space="preserve"> </w:t>
      </w:r>
      <w:r w:rsidR="000B4C1D" w:rsidRPr="00627734">
        <w:rPr>
          <w:w w:val="75"/>
        </w:rPr>
        <w:t xml:space="preserve">      </w:t>
      </w:r>
      <w:r w:rsidR="001B27C6">
        <w:rPr>
          <w:w w:val="75"/>
        </w:rPr>
        <w:t>Security Training &amp; Awareness</w:t>
      </w:r>
      <w:r w:rsidR="00727569" w:rsidRPr="00627734">
        <w:rPr>
          <w:w w:val="75"/>
        </w:rPr>
        <w:t xml:space="preserve"> </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2F17B62B" w:rsidR="00DB203A" w:rsidRPr="00DB203A" w:rsidRDefault="00DB203A" w:rsidP="00DB203A">
                            <w:pPr>
                              <w:ind w:left="3476"/>
                              <w:rPr>
                                <w:b/>
                                <w:color w:val="000000"/>
                                <w:spacing w:val="-2"/>
                              </w:rPr>
                            </w:pPr>
                            <w:r>
                              <w:rPr>
                                <w:b/>
                                <w:color w:val="000000"/>
                                <w:spacing w:val="-2"/>
                              </w:rPr>
                              <w:t>&lt;</w:t>
                            </w:r>
                            <w:r w:rsidR="00733248">
                              <w:rPr>
                                <w:b/>
                                <w:color w:val="000000"/>
                                <w:spacing w:val="-2"/>
                              </w:rPr>
                              <w:t>Security Training &amp; Awareness</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2F17B62B" w:rsidR="00DB203A" w:rsidRPr="00DB203A" w:rsidRDefault="00DB203A" w:rsidP="00DB203A">
                      <w:pPr>
                        <w:ind w:left="3476"/>
                        <w:rPr>
                          <w:b/>
                          <w:color w:val="000000"/>
                          <w:spacing w:val="-2"/>
                        </w:rPr>
                      </w:pPr>
                      <w:r>
                        <w:rPr>
                          <w:b/>
                          <w:color w:val="000000"/>
                          <w:spacing w:val="-2"/>
                        </w:rPr>
                        <w:t>&lt;</w:t>
                      </w:r>
                      <w:r w:rsidR="00733248">
                        <w:rPr>
                          <w:b/>
                          <w:color w:val="000000"/>
                          <w:spacing w:val="-2"/>
                        </w:rPr>
                        <w:t>Security Training &amp; Awareness</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26C42B27" w14:textId="48E1AE80" w:rsidR="00752C63"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590247" w:history="1">
            <w:r w:rsidR="00752C63" w:rsidRPr="00CE747B">
              <w:rPr>
                <w:rStyle w:val="Hyperlink"/>
                <w:rFonts w:cs="Arial"/>
                <w:noProof/>
              </w:rPr>
              <w:t>Policy</w:t>
            </w:r>
            <w:r w:rsidR="00752C63">
              <w:rPr>
                <w:noProof/>
                <w:webHidden/>
              </w:rPr>
              <w:tab/>
            </w:r>
            <w:r w:rsidR="00752C63">
              <w:rPr>
                <w:noProof/>
                <w:webHidden/>
              </w:rPr>
              <w:fldChar w:fldCharType="begin"/>
            </w:r>
            <w:r w:rsidR="00752C63">
              <w:rPr>
                <w:noProof/>
                <w:webHidden/>
              </w:rPr>
              <w:instrText xml:space="preserve"> PAGEREF _Toc170590247 \h </w:instrText>
            </w:r>
            <w:r w:rsidR="00752C63">
              <w:rPr>
                <w:noProof/>
                <w:webHidden/>
              </w:rPr>
            </w:r>
            <w:r w:rsidR="00752C63">
              <w:rPr>
                <w:noProof/>
                <w:webHidden/>
              </w:rPr>
              <w:fldChar w:fldCharType="separate"/>
            </w:r>
            <w:r w:rsidR="00B4020E">
              <w:rPr>
                <w:noProof/>
                <w:webHidden/>
              </w:rPr>
              <w:t>2</w:t>
            </w:r>
            <w:r w:rsidR="00752C63">
              <w:rPr>
                <w:noProof/>
                <w:webHidden/>
              </w:rPr>
              <w:fldChar w:fldCharType="end"/>
            </w:r>
          </w:hyperlink>
        </w:p>
        <w:p w14:paraId="4EB83BE0" w14:textId="2CFFB61B"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48" w:history="1">
            <w:r w:rsidR="00752C63" w:rsidRPr="00CE747B">
              <w:rPr>
                <w:rStyle w:val="Hyperlink"/>
                <w:rFonts w:cs="Arial"/>
                <w:noProof/>
              </w:rPr>
              <w:t>Scope</w:t>
            </w:r>
            <w:r w:rsidR="00752C63">
              <w:rPr>
                <w:noProof/>
                <w:webHidden/>
              </w:rPr>
              <w:tab/>
            </w:r>
            <w:r w:rsidR="00752C63">
              <w:rPr>
                <w:noProof/>
                <w:webHidden/>
              </w:rPr>
              <w:fldChar w:fldCharType="begin"/>
            </w:r>
            <w:r w:rsidR="00752C63">
              <w:rPr>
                <w:noProof/>
                <w:webHidden/>
              </w:rPr>
              <w:instrText xml:space="preserve"> PAGEREF _Toc170590248 \h </w:instrText>
            </w:r>
            <w:r w:rsidR="00752C63">
              <w:rPr>
                <w:noProof/>
                <w:webHidden/>
              </w:rPr>
            </w:r>
            <w:r w:rsidR="00752C63">
              <w:rPr>
                <w:noProof/>
                <w:webHidden/>
              </w:rPr>
              <w:fldChar w:fldCharType="separate"/>
            </w:r>
            <w:r w:rsidR="00B4020E">
              <w:rPr>
                <w:noProof/>
                <w:webHidden/>
              </w:rPr>
              <w:t>2</w:t>
            </w:r>
            <w:r w:rsidR="00752C63">
              <w:rPr>
                <w:noProof/>
                <w:webHidden/>
              </w:rPr>
              <w:fldChar w:fldCharType="end"/>
            </w:r>
          </w:hyperlink>
        </w:p>
        <w:p w14:paraId="0CDDEFDF" w14:textId="569974F2"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49" w:history="1">
            <w:r w:rsidR="00752C63" w:rsidRPr="00CE747B">
              <w:rPr>
                <w:rStyle w:val="Hyperlink"/>
                <w:rFonts w:cs="Arial"/>
                <w:noProof/>
              </w:rPr>
              <w:t>Definitions</w:t>
            </w:r>
            <w:r w:rsidR="00752C63">
              <w:rPr>
                <w:noProof/>
                <w:webHidden/>
              </w:rPr>
              <w:tab/>
            </w:r>
            <w:r w:rsidR="00752C63">
              <w:rPr>
                <w:noProof/>
                <w:webHidden/>
              </w:rPr>
              <w:fldChar w:fldCharType="begin"/>
            </w:r>
            <w:r w:rsidR="00752C63">
              <w:rPr>
                <w:noProof/>
                <w:webHidden/>
              </w:rPr>
              <w:instrText xml:space="preserve"> PAGEREF _Toc170590249 \h </w:instrText>
            </w:r>
            <w:r w:rsidR="00752C63">
              <w:rPr>
                <w:noProof/>
                <w:webHidden/>
              </w:rPr>
            </w:r>
            <w:r w:rsidR="00752C63">
              <w:rPr>
                <w:noProof/>
                <w:webHidden/>
              </w:rPr>
              <w:fldChar w:fldCharType="separate"/>
            </w:r>
            <w:r w:rsidR="00B4020E">
              <w:rPr>
                <w:noProof/>
                <w:webHidden/>
              </w:rPr>
              <w:t>2</w:t>
            </w:r>
            <w:r w:rsidR="00752C63">
              <w:rPr>
                <w:noProof/>
                <w:webHidden/>
              </w:rPr>
              <w:fldChar w:fldCharType="end"/>
            </w:r>
          </w:hyperlink>
        </w:p>
        <w:p w14:paraId="3947FC47" w14:textId="1E6078E7"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50" w:history="1">
            <w:r w:rsidR="00752C63" w:rsidRPr="00CE747B">
              <w:rPr>
                <w:rStyle w:val="Hyperlink"/>
                <w:rFonts w:cs="Arial"/>
                <w:noProof/>
              </w:rPr>
              <w:t>Roles &amp; Responsibilities</w:t>
            </w:r>
            <w:r w:rsidR="00752C63">
              <w:rPr>
                <w:noProof/>
                <w:webHidden/>
              </w:rPr>
              <w:tab/>
            </w:r>
            <w:r w:rsidR="00752C63">
              <w:rPr>
                <w:noProof/>
                <w:webHidden/>
              </w:rPr>
              <w:fldChar w:fldCharType="begin"/>
            </w:r>
            <w:r w:rsidR="00752C63">
              <w:rPr>
                <w:noProof/>
                <w:webHidden/>
              </w:rPr>
              <w:instrText xml:space="preserve"> PAGEREF _Toc170590250 \h </w:instrText>
            </w:r>
            <w:r w:rsidR="00752C63">
              <w:rPr>
                <w:noProof/>
                <w:webHidden/>
              </w:rPr>
            </w:r>
            <w:r w:rsidR="00752C63">
              <w:rPr>
                <w:noProof/>
                <w:webHidden/>
              </w:rPr>
              <w:fldChar w:fldCharType="separate"/>
            </w:r>
            <w:r w:rsidR="00B4020E">
              <w:rPr>
                <w:noProof/>
                <w:webHidden/>
              </w:rPr>
              <w:t>2</w:t>
            </w:r>
            <w:r w:rsidR="00752C63">
              <w:rPr>
                <w:noProof/>
                <w:webHidden/>
              </w:rPr>
              <w:fldChar w:fldCharType="end"/>
            </w:r>
          </w:hyperlink>
        </w:p>
        <w:p w14:paraId="19A60776" w14:textId="2082617F"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51" w:history="1">
            <w:r w:rsidR="00752C63" w:rsidRPr="00CE747B">
              <w:rPr>
                <w:rStyle w:val="Hyperlink"/>
                <w:rFonts w:cs="Arial"/>
                <w:noProof/>
              </w:rPr>
              <w:t>Policy</w:t>
            </w:r>
            <w:r w:rsidR="00752C63">
              <w:rPr>
                <w:noProof/>
                <w:webHidden/>
              </w:rPr>
              <w:tab/>
            </w:r>
            <w:r w:rsidR="00752C63">
              <w:rPr>
                <w:noProof/>
                <w:webHidden/>
              </w:rPr>
              <w:fldChar w:fldCharType="begin"/>
            </w:r>
            <w:r w:rsidR="00752C63">
              <w:rPr>
                <w:noProof/>
                <w:webHidden/>
              </w:rPr>
              <w:instrText xml:space="preserve"> PAGEREF _Toc170590251 \h </w:instrText>
            </w:r>
            <w:r w:rsidR="00752C63">
              <w:rPr>
                <w:noProof/>
                <w:webHidden/>
              </w:rPr>
            </w:r>
            <w:r w:rsidR="00752C63">
              <w:rPr>
                <w:noProof/>
                <w:webHidden/>
              </w:rPr>
              <w:fldChar w:fldCharType="separate"/>
            </w:r>
            <w:r w:rsidR="00B4020E">
              <w:rPr>
                <w:noProof/>
                <w:webHidden/>
              </w:rPr>
              <w:t>3</w:t>
            </w:r>
            <w:r w:rsidR="00752C63">
              <w:rPr>
                <w:noProof/>
                <w:webHidden/>
              </w:rPr>
              <w:fldChar w:fldCharType="end"/>
            </w:r>
          </w:hyperlink>
        </w:p>
        <w:p w14:paraId="11790147" w14:textId="55C6C9E9"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52" w:history="1">
            <w:r w:rsidR="00752C63" w:rsidRPr="00CE747B">
              <w:rPr>
                <w:rStyle w:val="Hyperlink"/>
                <w:rFonts w:cs="Arial"/>
                <w:noProof/>
              </w:rPr>
              <w:t>Exceptions/Exemptions</w:t>
            </w:r>
            <w:r w:rsidR="00752C63">
              <w:rPr>
                <w:noProof/>
                <w:webHidden/>
              </w:rPr>
              <w:tab/>
            </w:r>
            <w:r w:rsidR="00752C63">
              <w:rPr>
                <w:noProof/>
                <w:webHidden/>
              </w:rPr>
              <w:fldChar w:fldCharType="begin"/>
            </w:r>
            <w:r w:rsidR="00752C63">
              <w:rPr>
                <w:noProof/>
                <w:webHidden/>
              </w:rPr>
              <w:instrText xml:space="preserve"> PAGEREF _Toc170590252 \h </w:instrText>
            </w:r>
            <w:r w:rsidR="00752C63">
              <w:rPr>
                <w:noProof/>
                <w:webHidden/>
              </w:rPr>
            </w:r>
            <w:r w:rsidR="00752C63">
              <w:rPr>
                <w:noProof/>
                <w:webHidden/>
              </w:rPr>
              <w:fldChar w:fldCharType="separate"/>
            </w:r>
            <w:r w:rsidR="00B4020E">
              <w:rPr>
                <w:noProof/>
                <w:webHidden/>
              </w:rPr>
              <w:t>3</w:t>
            </w:r>
            <w:r w:rsidR="00752C63">
              <w:rPr>
                <w:noProof/>
                <w:webHidden/>
              </w:rPr>
              <w:fldChar w:fldCharType="end"/>
            </w:r>
          </w:hyperlink>
        </w:p>
        <w:p w14:paraId="6A32B83D" w14:textId="23ABBB80"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53" w:history="1">
            <w:r w:rsidR="00752C63" w:rsidRPr="00CE747B">
              <w:rPr>
                <w:rStyle w:val="Hyperlink"/>
                <w:rFonts w:cs="Arial"/>
                <w:noProof/>
              </w:rPr>
              <w:t>Enforcement</w:t>
            </w:r>
            <w:r w:rsidR="00752C63">
              <w:rPr>
                <w:noProof/>
                <w:webHidden/>
              </w:rPr>
              <w:tab/>
            </w:r>
            <w:r w:rsidR="00752C63">
              <w:rPr>
                <w:noProof/>
                <w:webHidden/>
              </w:rPr>
              <w:fldChar w:fldCharType="begin"/>
            </w:r>
            <w:r w:rsidR="00752C63">
              <w:rPr>
                <w:noProof/>
                <w:webHidden/>
              </w:rPr>
              <w:instrText xml:space="preserve"> PAGEREF _Toc170590253 \h </w:instrText>
            </w:r>
            <w:r w:rsidR="00752C63">
              <w:rPr>
                <w:noProof/>
                <w:webHidden/>
              </w:rPr>
            </w:r>
            <w:r w:rsidR="00752C63">
              <w:rPr>
                <w:noProof/>
                <w:webHidden/>
              </w:rPr>
              <w:fldChar w:fldCharType="separate"/>
            </w:r>
            <w:r w:rsidR="00B4020E">
              <w:rPr>
                <w:noProof/>
                <w:webHidden/>
              </w:rPr>
              <w:t>3</w:t>
            </w:r>
            <w:r w:rsidR="00752C63">
              <w:rPr>
                <w:noProof/>
                <w:webHidden/>
              </w:rPr>
              <w:fldChar w:fldCharType="end"/>
            </w:r>
          </w:hyperlink>
        </w:p>
        <w:p w14:paraId="36D2E5E3" w14:textId="019BD24A"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54" w:history="1">
            <w:r w:rsidR="00752C63" w:rsidRPr="00CE747B">
              <w:rPr>
                <w:rStyle w:val="Hyperlink"/>
                <w:rFonts w:cs="Arial"/>
                <w:noProof/>
              </w:rPr>
              <w:t>Version History Table</w:t>
            </w:r>
            <w:r w:rsidR="00752C63">
              <w:rPr>
                <w:noProof/>
                <w:webHidden/>
              </w:rPr>
              <w:tab/>
            </w:r>
            <w:r w:rsidR="00752C63">
              <w:rPr>
                <w:noProof/>
                <w:webHidden/>
              </w:rPr>
              <w:fldChar w:fldCharType="begin"/>
            </w:r>
            <w:r w:rsidR="00752C63">
              <w:rPr>
                <w:noProof/>
                <w:webHidden/>
              </w:rPr>
              <w:instrText xml:space="preserve"> PAGEREF _Toc170590254 \h </w:instrText>
            </w:r>
            <w:r w:rsidR="00752C63">
              <w:rPr>
                <w:noProof/>
                <w:webHidden/>
              </w:rPr>
            </w:r>
            <w:r w:rsidR="00752C63">
              <w:rPr>
                <w:noProof/>
                <w:webHidden/>
              </w:rPr>
              <w:fldChar w:fldCharType="separate"/>
            </w:r>
            <w:r w:rsidR="00B4020E">
              <w:rPr>
                <w:noProof/>
                <w:webHidden/>
              </w:rPr>
              <w:t>4</w:t>
            </w:r>
            <w:r w:rsidR="00752C63">
              <w:rPr>
                <w:noProof/>
                <w:webHidden/>
              </w:rPr>
              <w:fldChar w:fldCharType="end"/>
            </w:r>
          </w:hyperlink>
        </w:p>
        <w:p w14:paraId="53C9F441" w14:textId="7525AA37" w:rsidR="00752C63"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0255" w:history="1">
            <w:r w:rsidR="00752C63" w:rsidRPr="00CE747B">
              <w:rPr>
                <w:rStyle w:val="Hyperlink"/>
                <w:rFonts w:cs="Arial"/>
                <w:noProof/>
              </w:rPr>
              <w:t>Citations</w:t>
            </w:r>
            <w:r w:rsidR="00752C63">
              <w:rPr>
                <w:noProof/>
                <w:webHidden/>
              </w:rPr>
              <w:tab/>
            </w:r>
            <w:r w:rsidR="00752C63">
              <w:rPr>
                <w:noProof/>
                <w:webHidden/>
              </w:rPr>
              <w:fldChar w:fldCharType="begin"/>
            </w:r>
            <w:r w:rsidR="00752C63">
              <w:rPr>
                <w:noProof/>
                <w:webHidden/>
              </w:rPr>
              <w:instrText xml:space="preserve"> PAGEREF _Toc170590255 \h </w:instrText>
            </w:r>
            <w:r w:rsidR="00752C63">
              <w:rPr>
                <w:noProof/>
                <w:webHidden/>
              </w:rPr>
            </w:r>
            <w:r w:rsidR="00752C63">
              <w:rPr>
                <w:noProof/>
                <w:webHidden/>
              </w:rPr>
              <w:fldChar w:fldCharType="separate"/>
            </w:r>
            <w:r w:rsidR="00B4020E">
              <w:rPr>
                <w:noProof/>
                <w:webHidden/>
              </w:rPr>
              <w:t>5</w:t>
            </w:r>
            <w:r w:rsidR="00752C63">
              <w:rPr>
                <w:noProof/>
                <w:webHidden/>
              </w:rPr>
              <w:fldChar w:fldCharType="end"/>
            </w:r>
          </w:hyperlink>
        </w:p>
        <w:p w14:paraId="671AEB07" w14:textId="05AC43B3"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7D28A37D" w:rsidR="0062200E" w:rsidRPr="00627734" w:rsidRDefault="000D62E3" w:rsidP="000B2146">
      <w:pPr>
        <w:pStyle w:val="BodyText"/>
        <w:ind w:left="360" w:right="8702"/>
        <w:rPr>
          <w:rStyle w:val="Heading1Char"/>
          <w:rFonts w:cs="Arial"/>
        </w:rPr>
      </w:pPr>
      <w:bookmarkStart w:id="2" w:name="_Toc170590247"/>
      <w:r>
        <w:rPr>
          <w:rStyle w:val="Heading1Char"/>
          <w:rFonts w:cs="Arial"/>
        </w:rPr>
        <w:t>Policy</w:t>
      </w:r>
      <w:bookmarkEnd w:id="2"/>
    </w:p>
    <w:p w14:paraId="3AE9AEFA" w14:textId="77777777" w:rsidR="00D70FAB" w:rsidRDefault="00D70FAB" w:rsidP="000B2146">
      <w:pPr>
        <w:pStyle w:val="NormalWeb"/>
        <w:shd w:val="clear" w:color="auto" w:fill="FFFFFF"/>
        <w:spacing w:before="0" w:beforeAutospacing="0" w:after="0" w:afterAutospacing="0"/>
        <w:ind w:left="360"/>
        <w:rPr>
          <w:rFonts w:ascii="Arial" w:hAnsi="Arial" w:cs="Arial"/>
        </w:rPr>
      </w:pPr>
    </w:p>
    <w:p w14:paraId="0E98004D" w14:textId="1DED7D39" w:rsidR="000B2146" w:rsidRPr="007F7A4B" w:rsidRDefault="007F7A4B" w:rsidP="000B2146">
      <w:pPr>
        <w:pStyle w:val="NormalWeb"/>
        <w:shd w:val="clear" w:color="auto" w:fill="FFFFFF"/>
        <w:spacing w:before="0" w:beforeAutospacing="0" w:after="0" w:afterAutospacing="0"/>
        <w:ind w:left="360"/>
        <w:rPr>
          <w:rFonts w:ascii="Arial" w:hAnsi="Arial" w:cs="Arial"/>
          <w:color w:val="000000"/>
        </w:rPr>
      </w:pPr>
      <w:r w:rsidRPr="007F7A4B">
        <w:rPr>
          <w:rFonts w:ascii="Arial" w:hAnsi="Arial" w:cs="Arial"/>
        </w:rPr>
        <w:t>The Security Awareness and Training Policy establishes the requirements to assist any staff under SnowBe make smarter online decisions. Our staff is the front line of our security, and this policy will assist in providing training and guidance regarding the best online habits to stay protected. Overall, increasing the security of our staff by promoting safer online habits.</w:t>
      </w:r>
    </w:p>
    <w:p w14:paraId="5196E68F" w14:textId="77777777" w:rsidR="000B2146" w:rsidRPr="008D6F18" w:rsidRDefault="000B2146"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3" w:name="_Toc170590248"/>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0B628869" w14:textId="77777777" w:rsidR="00D70FAB" w:rsidRDefault="00D70FAB" w:rsidP="000B2146">
      <w:pPr>
        <w:ind w:left="360"/>
      </w:pPr>
    </w:p>
    <w:p w14:paraId="3209826D" w14:textId="31EA7A4C" w:rsidR="003B48DF" w:rsidRPr="00627734" w:rsidRDefault="007F7A4B" w:rsidP="000B2146">
      <w:pPr>
        <w:ind w:left="360"/>
        <w:rPr>
          <w:rFonts w:eastAsia="Times New Roman"/>
          <w:szCs w:val="24"/>
        </w:rPr>
      </w:pPr>
      <w:r>
        <w:t>The Security Awareness and Training Policy establishes learning materials for company staff to identify social engineering, spear phishing, and phishing attacks and learn how to create strong passwords. In addition to this it will also show how to report potential threats to the security team. This will apply to any staff, contractors, or interns working with SnowBe.</w:t>
      </w:r>
    </w:p>
    <w:p w14:paraId="4B759C33" w14:textId="77777777" w:rsidR="00727569" w:rsidRPr="00627734" w:rsidRDefault="00727569" w:rsidP="000B2146">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6" w:name="_Toc170590249"/>
      <w:r w:rsidRPr="00627734">
        <w:rPr>
          <w:rStyle w:val="Heading1Char"/>
          <w:rFonts w:cs="Arial"/>
        </w:rPr>
        <w:t>Definitions</w:t>
      </w:r>
      <w:bookmarkEnd w:id="6"/>
    </w:p>
    <w:p w14:paraId="7C68292B" w14:textId="77777777" w:rsidR="007F7A4B" w:rsidRDefault="007F7A4B" w:rsidP="00FC1750"/>
    <w:p w14:paraId="36AA0B2B" w14:textId="42F998D0" w:rsidR="00505A89" w:rsidRDefault="007F7A4B" w:rsidP="000B2146">
      <w:pPr>
        <w:ind w:left="360"/>
      </w:pPr>
      <w:r w:rsidRPr="007F7A4B">
        <w:rPr>
          <w:b/>
          <w:bCs/>
        </w:rPr>
        <w:t>Access Control –</w:t>
      </w:r>
      <w:r>
        <w:t xml:space="preserve"> Locking down certain applications and devices to prevent anyone who isn’t supposed to view the information from seeing it.</w:t>
      </w:r>
    </w:p>
    <w:p w14:paraId="02DDB974" w14:textId="77777777" w:rsidR="007B0171" w:rsidRDefault="007B0171" w:rsidP="000B2146">
      <w:pPr>
        <w:ind w:left="360"/>
      </w:pPr>
    </w:p>
    <w:p w14:paraId="2F303236" w14:textId="77777777" w:rsidR="00FC1750" w:rsidRDefault="00FC1750" w:rsidP="00FC1750">
      <w:pPr>
        <w:ind w:left="360"/>
      </w:pPr>
      <w:r w:rsidRPr="007F7A4B">
        <w:rPr>
          <w:b/>
          <w:bCs/>
        </w:rPr>
        <w:t>Password –</w:t>
      </w:r>
      <w:r>
        <w:t xml:space="preserve"> A hidden combination of letters, numbers, or symbols which is used as a key to unlock a locked device or software. </w:t>
      </w:r>
    </w:p>
    <w:p w14:paraId="6511FE9D" w14:textId="77777777" w:rsidR="007B0171" w:rsidRDefault="007B0171" w:rsidP="000B2146">
      <w:pPr>
        <w:ind w:left="360"/>
      </w:pPr>
    </w:p>
    <w:p w14:paraId="644A659F" w14:textId="77777777" w:rsidR="00FC1750" w:rsidRDefault="00FC1750" w:rsidP="00FC1750">
      <w:pPr>
        <w:ind w:left="360"/>
      </w:pPr>
      <w:r w:rsidRPr="007F7A4B">
        <w:rPr>
          <w:b/>
          <w:bCs/>
        </w:rPr>
        <w:t>Phishing –</w:t>
      </w:r>
      <w:r>
        <w:t xml:space="preserve"> A generic message sent that can relate to many people trying to lure people into a trap. With the purpose of exploiting the user and stealing private data or money. </w:t>
      </w:r>
    </w:p>
    <w:p w14:paraId="7B138243" w14:textId="77777777" w:rsidR="00FC1750" w:rsidRDefault="00FC1750" w:rsidP="000B2146">
      <w:pPr>
        <w:ind w:left="360"/>
      </w:pPr>
    </w:p>
    <w:p w14:paraId="72B4025C" w14:textId="743DE099" w:rsidR="00FC1750" w:rsidRPr="00505A89" w:rsidRDefault="00FC1750" w:rsidP="00FC1750">
      <w:pPr>
        <w:ind w:left="360"/>
      </w:pPr>
      <w:r w:rsidRPr="007F7A4B">
        <w:rPr>
          <w:b/>
          <w:bCs/>
        </w:rPr>
        <w:t>Spear Phishing –</w:t>
      </w:r>
      <w:r>
        <w:t xml:space="preserve"> A message tailored and crafted towards a certain company or even person. These are much more personalized with the same malicious intent as a </w:t>
      </w:r>
      <w:r w:rsidRPr="007B0171">
        <w:t>Phishing attack.</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7" w:name="Roles_&amp;_Responsibilities"/>
      <w:bookmarkStart w:id="8" w:name="_bookmark3"/>
      <w:bookmarkStart w:id="9" w:name="_Toc170590250"/>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52113372" w14:textId="77777777" w:rsidR="00D70FAB" w:rsidRDefault="00D70FAB" w:rsidP="000B2146">
      <w:pPr>
        <w:widowControl/>
        <w:autoSpaceDE/>
        <w:autoSpaceDN/>
        <w:ind w:left="360"/>
        <w:rPr>
          <w:rFonts w:eastAsia="Times New Roman"/>
          <w:b/>
          <w:bCs/>
          <w:color w:val="000000"/>
          <w:sz w:val="22"/>
        </w:rPr>
      </w:pPr>
    </w:p>
    <w:p w14:paraId="7347B725" w14:textId="5E17CC9B"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All Employees, contractors, or interns –</w:t>
      </w:r>
      <w:r w:rsidRPr="00D06735">
        <w:rPr>
          <w:rFonts w:eastAsia="Times New Roman"/>
          <w:color w:val="000000"/>
          <w:sz w:val="22"/>
        </w:rPr>
        <w:t xml:space="preserve"> </w:t>
      </w:r>
      <w:r w:rsidR="007F7A4B">
        <w:t>Be vigilant of phishing or spear phishing attacks and report any suspicious messages to the IT department. Also ensure a strong password is used 16+ digits.</w:t>
      </w:r>
    </w:p>
    <w:p w14:paraId="2149FCC1" w14:textId="77777777"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2E724AC3" w14:textId="00EF1D3F"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xml:space="preserve">CISO – </w:t>
      </w:r>
      <w:r w:rsidR="007F7A4B">
        <w:t>Oversee the development, implementation, and maintenance of the security training awareness training policy.</w:t>
      </w:r>
    </w:p>
    <w:p w14:paraId="4DED61F9" w14:textId="1E914AD8"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r w:rsidRPr="00D06735">
        <w:rPr>
          <w:rFonts w:eastAsia="Times New Roman"/>
          <w:b/>
          <w:bCs/>
          <w:color w:val="000000"/>
          <w:sz w:val="22"/>
        </w:rPr>
        <w:t> </w:t>
      </w:r>
    </w:p>
    <w:p w14:paraId="7D971F43" w14:textId="42BEA24C" w:rsidR="007F7A4B" w:rsidRDefault="00D06735" w:rsidP="000B2146">
      <w:pPr>
        <w:ind w:left="360"/>
      </w:pPr>
      <w:r w:rsidRPr="00D06735">
        <w:rPr>
          <w:rFonts w:eastAsia="Times New Roman"/>
          <w:b/>
          <w:bCs/>
          <w:color w:val="000000"/>
          <w:sz w:val="22"/>
        </w:rPr>
        <w:t>IT Security team –</w:t>
      </w:r>
      <w:r w:rsidRPr="00D06735">
        <w:rPr>
          <w:rFonts w:eastAsia="Times New Roman"/>
          <w:color w:val="000000"/>
          <w:sz w:val="22"/>
        </w:rPr>
        <w:t xml:space="preserve"> </w:t>
      </w:r>
      <w:r w:rsidR="007F7A4B">
        <w:t xml:space="preserve">Ensure all staff </w:t>
      </w:r>
      <w:proofErr w:type="gramStart"/>
      <w:r w:rsidR="007F7A4B">
        <w:t>is</w:t>
      </w:r>
      <w:proofErr w:type="gramEnd"/>
      <w:r w:rsidR="007F7A4B">
        <w:t xml:space="preserve"> following the security awareness training and review any suspicious emails or events brought to their attention by staff.</w:t>
      </w:r>
    </w:p>
    <w:p w14:paraId="4F25F247" w14:textId="77777777" w:rsidR="007F7A4B" w:rsidRDefault="007F7A4B" w:rsidP="000B2146">
      <w:pPr>
        <w:ind w:left="360"/>
        <w:rPr>
          <w:rStyle w:val="Heading1Char"/>
          <w:rFonts w:cs="Arial"/>
          <w:color w:val="000000" w:themeColor="text1"/>
          <w:sz w:val="24"/>
          <w:szCs w:val="24"/>
        </w:rPr>
      </w:pPr>
    </w:p>
    <w:p w14:paraId="300CD3ED" w14:textId="77777777" w:rsidR="00FC06E3" w:rsidRDefault="00FC06E3" w:rsidP="000B2146">
      <w:pPr>
        <w:ind w:left="360"/>
        <w:rPr>
          <w:rStyle w:val="Heading1Char"/>
          <w:rFonts w:cs="Arial"/>
          <w:color w:val="000000" w:themeColor="text1"/>
          <w:sz w:val="24"/>
          <w:szCs w:val="24"/>
        </w:rPr>
      </w:pPr>
    </w:p>
    <w:p w14:paraId="45CE5ADD" w14:textId="77777777" w:rsidR="00FC06E3" w:rsidRDefault="00FC06E3" w:rsidP="000B2146">
      <w:pPr>
        <w:ind w:left="360"/>
        <w:rPr>
          <w:rStyle w:val="Heading1Char"/>
          <w:rFonts w:cs="Arial"/>
          <w:color w:val="000000" w:themeColor="text1"/>
          <w:sz w:val="24"/>
          <w:szCs w:val="24"/>
        </w:rPr>
      </w:pPr>
    </w:p>
    <w:p w14:paraId="1A8CE4FD" w14:textId="77777777" w:rsidR="00FC06E3" w:rsidRDefault="00FC06E3" w:rsidP="000B2146">
      <w:pPr>
        <w:ind w:left="360"/>
        <w:rPr>
          <w:rStyle w:val="Heading1Char"/>
          <w:rFonts w:cs="Arial"/>
          <w:color w:val="000000" w:themeColor="text1"/>
          <w:sz w:val="24"/>
          <w:szCs w:val="24"/>
        </w:rPr>
      </w:pPr>
    </w:p>
    <w:p w14:paraId="7CDBC54D" w14:textId="77777777" w:rsidR="00FC06E3" w:rsidRDefault="00FC06E3" w:rsidP="000B2146">
      <w:pPr>
        <w:ind w:left="360"/>
        <w:rPr>
          <w:rStyle w:val="Heading1Char"/>
          <w:rFonts w:cs="Arial"/>
          <w:color w:val="000000" w:themeColor="text1"/>
          <w:sz w:val="24"/>
          <w:szCs w:val="24"/>
        </w:rPr>
      </w:pPr>
    </w:p>
    <w:p w14:paraId="599574D2" w14:textId="77777777" w:rsidR="00FC06E3" w:rsidRPr="00086837" w:rsidRDefault="00FC06E3" w:rsidP="000B2146">
      <w:pPr>
        <w:ind w:left="360"/>
        <w:rPr>
          <w:rStyle w:val="Heading1Char"/>
          <w:rFonts w:cs="Arial"/>
          <w:color w:val="000000" w:themeColor="text1"/>
          <w:sz w:val="24"/>
          <w:szCs w:val="24"/>
        </w:rPr>
      </w:pPr>
    </w:p>
    <w:p w14:paraId="4B9D49C2" w14:textId="0B98E98B" w:rsidR="00142619" w:rsidRPr="00627734" w:rsidRDefault="000D62E3" w:rsidP="000B2146">
      <w:pPr>
        <w:pStyle w:val="Heading1"/>
        <w:spacing w:before="0" w:line="240" w:lineRule="auto"/>
        <w:rPr>
          <w:rStyle w:val="Heading1Char"/>
          <w:rFonts w:cs="Arial"/>
        </w:rPr>
      </w:pPr>
      <w:bookmarkStart w:id="12" w:name="Exceptions/Exemptions"/>
      <w:bookmarkStart w:id="13" w:name="_bookmark5"/>
      <w:bookmarkStart w:id="14" w:name="_Toc170590251"/>
      <w:bookmarkEnd w:id="12"/>
      <w:bookmarkEnd w:id="13"/>
      <w:r>
        <w:rPr>
          <w:rStyle w:val="Heading1Char"/>
          <w:rFonts w:cs="Arial"/>
        </w:rPr>
        <w:lastRenderedPageBreak/>
        <w:t>Policy</w:t>
      </w:r>
      <w:bookmarkEnd w:id="14"/>
    </w:p>
    <w:p w14:paraId="166F34C3" w14:textId="77777777" w:rsidR="00752C63" w:rsidRDefault="00752C63" w:rsidP="000B2146">
      <w:pPr>
        <w:widowControl/>
        <w:shd w:val="clear" w:color="auto" w:fill="FFFFFF"/>
        <w:autoSpaceDE/>
        <w:autoSpaceDN/>
        <w:ind w:left="360"/>
        <w:rPr>
          <w:b/>
          <w:bCs/>
        </w:rPr>
      </w:pPr>
    </w:p>
    <w:p w14:paraId="55AB7D3B" w14:textId="0679C6CA" w:rsidR="00D35945" w:rsidRPr="00D35945" w:rsidRDefault="00D35945" w:rsidP="000B2146">
      <w:pPr>
        <w:widowControl/>
        <w:shd w:val="clear" w:color="auto" w:fill="FFFFFF"/>
        <w:autoSpaceDE/>
        <w:autoSpaceDN/>
        <w:ind w:left="360"/>
      </w:pPr>
      <w:r w:rsidRPr="00D35945">
        <w:t xml:space="preserve">A security awareness training policy aims to ensure there is a consistent educational baseline across an organization's workforce as it relates to information security. </w:t>
      </w:r>
      <w:proofErr w:type="gramStart"/>
      <w:r w:rsidRPr="00D35945">
        <w:t>In particular, organizations</w:t>
      </w:r>
      <w:proofErr w:type="gramEnd"/>
      <w:r w:rsidRPr="00D35945">
        <w:t xml:space="preserve"> use SAT policies to:</w:t>
      </w:r>
    </w:p>
    <w:p w14:paraId="4CDEF915" w14:textId="77777777" w:rsidR="00D35945" w:rsidRDefault="00D35945" w:rsidP="000B2146">
      <w:pPr>
        <w:widowControl/>
        <w:shd w:val="clear" w:color="auto" w:fill="FFFFFF"/>
        <w:autoSpaceDE/>
        <w:autoSpaceDN/>
        <w:ind w:left="360"/>
        <w:rPr>
          <w:b/>
          <w:bCs/>
        </w:rPr>
      </w:pPr>
    </w:p>
    <w:p w14:paraId="6A0E32B0" w14:textId="0D371D64" w:rsidR="00FC06E3" w:rsidRDefault="00FC06E3" w:rsidP="000B2146">
      <w:pPr>
        <w:widowControl/>
        <w:shd w:val="clear" w:color="auto" w:fill="FFFFFF"/>
        <w:autoSpaceDE/>
        <w:autoSpaceDN/>
        <w:ind w:left="360"/>
      </w:pPr>
      <w:r w:rsidRPr="00FC06E3">
        <w:rPr>
          <w:b/>
          <w:bCs/>
        </w:rPr>
        <w:t>Training Requirements –</w:t>
      </w:r>
      <w:r>
        <w:t xml:space="preserve"> All new employees, contractors, and interns must complete the security training provided. All training is due within 30 days of hire or 30 days from when it was assigned to you. Existing employees are required to complete this training if they haven’t already. </w:t>
      </w:r>
    </w:p>
    <w:p w14:paraId="5E815AD1" w14:textId="77777777" w:rsidR="00FC06E3" w:rsidRDefault="00FC06E3" w:rsidP="000B2146">
      <w:pPr>
        <w:widowControl/>
        <w:shd w:val="clear" w:color="auto" w:fill="FFFFFF"/>
        <w:autoSpaceDE/>
        <w:autoSpaceDN/>
        <w:ind w:left="360"/>
      </w:pPr>
    </w:p>
    <w:p w14:paraId="4B7FE5AF" w14:textId="3DBB88F1" w:rsidR="00F7410A" w:rsidRDefault="00FC06E3" w:rsidP="000B2146">
      <w:pPr>
        <w:widowControl/>
        <w:shd w:val="clear" w:color="auto" w:fill="FFFFFF"/>
        <w:autoSpaceDE/>
        <w:autoSpaceDN/>
        <w:ind w:left="360"/>
      </w:pPr>
      <w:r w:rsidRPr="00FC06E3">
        <w:rPr>
          <w:b/>
          <w:bCs/>
        </w:rPr>
        <w:t>Training Content –</w:t>
      </w:r>
      <w:r>
        <w:t xml:space="preserve"> Understanding social engineering attacks, phishing/spear phishing attacks, safe internet and email usage, and best password practices.</w:t>
      </w:r>
    </w:p>
    <w:p w14:paraId="65AA0B0F" w14:textId="77777777" w:rsidR="00FC06E3" w:rsidRDefault="00FC06E3" w:rsidP="000B2146">
      <w:pPr>
        <w:widowControl/>
        <w:shd w:val="clear" w:color="auto" w:fill="FFFFFF"/>
        <w:autoSpaceDE/>
        <w:autoSpaceDN/>
        <w:ind w:left="360"/>
      </w:pPr>
    </w:p>
    <w:p w14:paraId="3F8119D4" w14:textId="3A5A3865" w:rsidR="00FC06E3" w:rsidRDefault="00FC06E3" w:rsidP="000B2146">
      <w:pPr>
        <w:widowControl/>
        <w:shd w:val="clear" w:color="auto" w:fill="FFFFFF"/>
        <w:autoSpaceDE/>
        <w:autoSpaceDN/>
        <w:ind w:left="360"/>
        <w:rPr>
          <w:rFonts w:eastAsia="Times New Roman"/>
          <w:color w:val="000000"/>
          <w:szCs w:val="24"/>
        </w:rPr>
      </w:pPr>
      <w:r w:rsidRPr="00FC06E3">
        <w:rPr>
          <w:b/>
          <w:bCs/>
        </w:rPr>
        <w:t>Training Delivery and Monitoring –</w:t>
      </w:r>
      <w:r>
        <w:t xml:space="preserve"> Training courses will be available on SnowBe employee site. These training courses are required within 30 days and the IT team can actively monitor your progress.</w:t>
      </w:r>
    </w:p>
    <w:p w14:paraId="0D6D77FD" w14:textId="77777777" w:rsidR="000B2146" w:rsidRPr="007A2C6E" w:rsidRDefault="000B2146" w:rsidP="000B2146">
      <w:pPr>
        <w:widowControl/>
        <w:shd w:val="clear" w:color="auto" w:fill="FFFFFF"/>
        <w:autoSpaceDE/>
        <w:autoSpaceDN/>
        <w:ind w:left="360"/>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5" w:name="_Toc170590252"/>
      <w:r w:rsidRPr="00627734">
        <w:rPr>
          <w:rStyle w:val="Heading1Char"/>
          <w:rFonts w:cs="Arial"/>
        </w:rPr>
        <w:t>Exceptions/Exemptions</w:t>
      </w:r>
      <w:bookmarkEnd w:id="15"/>
      <w:r w:rsidRPr="00627734">
        <w:rPr>
          <w:rStyle w:val="Heading1Char"/>
          <w:rFonts w:cs="Arial"/>
        </w:rPr>
        <w:t xml:space="preserve"> </w:t>
      </w:r>
      <w:bookmarkStart w:id="16" w:name="Enforcement"/>
      <w:bookmarkStart w:id="17" w:name="_bookmark6"/>
      <w:bookmarkEnd w:id="16"/>
      <w:bookmarkEnd w:id="17"/>
    </w:p>
    <w:p w14:paraId="0037153C" w14:textId="77777777" w:rsidR="00B761A6" w:rsidRDefault="00B761A6" w:rsidP="000B2146">
      <w:pPr>
        <w:ind w:left="360"/>
        <w:rPr>
          <w:rStyle w:val="Emphasis"/>
          <w:i w:val="0"/>
          <w:iCs w:val="0"/>
        </w:rPr>
      </w:pPr>
    </w:p>
    <w:p w14:paraId="193443B9" w14:textId="6B5D9557" w:rsidR="00146314" w:rsidRPr="00627734" w:rsidRDefault="00146314" w:rsidP="000B2146">
      <w:pPr>
        <w:ind w:left="360"/>
        <w:rPr>
          <w:rStyle w:val="Emphasis"/>
          <w:i w:val="0"/>
          <w:iCs w:val="0"/>
        </w:rPr>
      </w:pPr>
      <w:r w:rsidRPr="00627734">
        <w:rPr>
          <w:rStyle w:val="Emphasis"/>
          <w:i w:val="0"/>
          <w:iCs w:val="0"/>
        </w:rPr>
        <w:t xml:space="preserve">Exceptions to this </w:t>
      </w:r>
      <w:r w:rsidR="000D62E3">
        <w:rPr>
          <w:rStyle w:val="Emphasis"/>
          <w:i w:val="0"/>
          <w:iCs w:val="0"/>
        </w:rPr>
        <w:t>Policy</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80DE9AA" w:rsidR="00146314" w:rsidRPr="00627734" w:rsidRDefault="00146314" w:rsidP="000B2146">
      <w:pPr>
        <w:ind w:left="360"/>
        <w:rPr>
          <w:rStyle w:val="Emphasis"/>
          <w:i w:val="0"/>
          <w:iCs w:val="0"/>
        </w:rPr>
      </w:pPr>
      <w:r w:rsidRPr="00627734">
        <w:rPr>
          <w:rStyle w:val="Emphasis"/>
          <w:i w:val="0"/>
          <w:iCs w:val="0"/>
        </w:rPr>
        <w:t xml:space="preserve">To request an Exception or Exemption from a </w:t>
      </w:r>
      <w:r w:rsidR="000D62E3">
        <w:rPr>
          <w:rStyle w:val="Emphasis"/>
          <w:i w:val="0"/>
          <w:iCs w:val="0"/>
        </w:rPr>
        <w:t>Policy</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8" w:name="_Toc170590253"/>
      <w:r w:rsidRPr="00627734">
        <w:rPr>
          <w:rStyle w:val="Heading1Char"/>
          <w:rFonts w:cs="Arial"/>
        </w:rPr>
        <w:t>Enforcement</w:t>
      </w:r>
      <w:bookmarkEnd w:id="18"/>
    </w:p>
    <w:p w14:paraId="27FCBBC4" w14:textId="77777777" w:rsidR="00B761A6" w:rsidRDefault="00B761A6" w:rsidP="000B2146">
      <w:pPr>
        <w:ind w:left="360"/>
        <w:rPr>
          <w:rStyle w:val="Emphasis"/>
          <w:i w:val="0"/>
          <w:iCs w:val="0"/>
        </w:rPr>
      </w:pPr>
    </w:p>
    <w:p w14:paraId="63023BCD" w14:textId="5C363E31" w:rsidR="00146314" w:rsidRPr="00627734" w:rsidRDefault="00146314" w:rsidP="000B2146">
      <w:pPr>
        <w:ind w:left="360"/>
        <w:rPr>
          <w:rStyle w:val="Emphasis"/>
          <w:i w:val="0"/>
          <w:iCs w:val="0"/>
        </w:rPr>
      </w:pPr>
      <w:r w:rsidRPr="00627734">
        <w:rPr>
          <w:rStyle w:val="Emphasis"/>
          <w:i w:val="0"/>
          <w:iCs w:val="0"/>
        </w:rPr>
        <w:t xml:space="preserve">The failure to comply with policies,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or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will result in a warning or disciplinary action depending on the severity of the infraction. </w:t>
      </w:r>
    </w:p>
    <w:p w14:paraId="24D655B0" w14:textId="77777777" w:rsidR="00B63C26" w:rsidRDefault="00B63C26" w:rsidP="000B2146">
      <w:pPr>
        <w:pStyle w:val="BodyText"/>
        <w:ind w:right="1250"/>
        <w:rPr>
          <w:sz w:val="24"/>
          <w:szCs w:val="24"/>
        </w:rPr>
      </w:pPr>
      <w:bookmarkStart w:id="19" w:name="Version_History_Table"/>
      <w:bookmarkStart w:id="20" w:name="_bookmark7"/>
      <w:bookmarkEnd w:id="19"/>
      <w:bookmarkEnd w:id="20"/>
    </w:p>
    <w:p w14:paraId="56FE3CCE" w14:textId="77777777" w:rsidR="004A4B2B" w:rsidRDefault="004A4B2B" w:rsidP="000B2146">
      <w:pPr>
        <w:pStyle w:val="BodyText"/>
        <w:ind w:right="1250"/>
        <w:rPr>
          <w:sz w:val="24"/>
          <w:szCs w:val="24"/>
        </w:rPr>
      </w:pPr>
    </w:p>
    <w:p w14:paraId="3F15E66B" w14:textId="77777777" w:rsidR="004A4B2B" w:rsidRDefault="004A4B2B" w:rsidP="000B2146">
      <w:pPr>
        <w:pStyle w:val="BodyText"/>
        <w:ind w:right="1250"/>
        <w:rPr>
          <w:sz w:val="24"/>
          <w:szCs w:val="24"/>
        </w:rPr>
      </w:pPr>
    </w:p>
    <w:p w14:paraId="37A9592E" w14:textId="77777777" w:rsidR="004A4B2B" w:rsidRDefault="004A4B2B" w:rsidP="000B2146">
      <w:pPr>
        <w:pStyle w:val="BodyText"/>
        <w:ind w:right="1250"/>
        <w:rPr>
          <w:sz w:val="24"/>
          <w:szCs w:val="24"/>
        </w:rPr>
      </w:pPr>
    </w:p>
    <w:p w14:paraId="0FD32264" w14:textId="77777777" w:rsidR="004A4B2B" w:rsidRPr="00B761A6" w:rsidRDefault="004A4B2B" w:rsidP="000B2146">
      <w:pPr>
        <w:pStyle w:val="BodyText"/>
        <w:ind w:right="1250"/>
        <w:rPr>
          <w:sz w:val="24"/>
          <w:szCs w:val="24"/>
        </w:rPr>
      </w:pPr>
    </w:p>
    <w:p w14:paraId="0A3F99EE" w14:textId="1C5CBF98" w:rsidR="00FC3421" w:rsidRPr="00627734" w:rsidRDefault="009B0A0B" w:rsidP="000B2146">
      <w:pPr>
        <w:pStyle w:val="BodyText"/>
        <w:ind w:left="360" w:right="1250"/>
        <w:rPr>
          <w:rStyle w:val="Heading1Char"/>
          <w:rFonts w:cs="Arial"/>
        </w:rPr>
      </w:pPr>
      <w:bookmarkStart w:id="21" w:name="_Toc170590254"/>
      <w:r w:rsidRPr="00627734">
        <w:rPr>
          <w:rStyle w:val="Heading1Char"/>
          <w:rFonts w:cs="Arial"/>
        </w:rPr>
        <w:lastRenderedPageBreak/>
        <w:t>Version History Table</w:t>
      </w:r>
      <w:bookmarkEnd w:id="21"/>
    </w:p>
    <w:p w14:paraId="0A3F99EF" w14:textId="77777777" w:rsidR="00FC3421" w:rsidRPr="00B761A6" w:rsidRDefault="00FC3421" w:rsidP="000B2146">
      <w:pPr>
        <w:ind w:left="360"/>
        <w:rPr>
          <w:rStyle w:val="Heading1Char"/>
          <w:rFonts w:cs="Arial"/>
          <w:sz w:val="24"/>
          <w:szCs w:val="24"/>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225072" w:rsidRDefault="00146314" w:rsidP="000B2146">
            <w:pPr>
              <w:pStyle w:val="TableParagraph"/>
              <w:ind w:left="360"/>
              <w:rPr>
                <w:sz w:val="20"/>
                <w:szCs w:val="20"/>
              </w:rPr>
            </w:pPr>
          </w:p>
        </w:tc>
        <w:tc>
          <w:tcPr>
            <w:tcW w:w="3660" w:type="dxa"/>
          </w:tcPr>
          <w:p w14:paraId="561C07A5" w14:textId="107B3FC2" w:rsidR="00146314" w:rsidRPr="00225072" w:rsidRDefault="00146314" w:rsidP="000B2146">
            <w:pPr>
              <w:pStyle w:val="TableParagraph"/>
              <w:ind w:left="360"/>
              <w:rPr>
                <w:sz w:val="20"/>
                <w:szCs w:val="20"/>
              </w:rPr>
            </w:pPr>
            <w:r w:rsidRPr="00225072">
              <w:rPr>
                <w:sz w:val="20"/>
                <w:szCs w:val="20"/>
              </w:rPr>
              <w:t xml:space="preserve">Fixed issues with text size and font, added name and date to header, </w:t>
            </w:r>
          </w:p>
        </w:tc>
      </w:tr>
      <w:tr w:rsidR="00146314" w:rsidRPr="00627734" w14:paraId="468D8D56" w14:textId="77777777" w:rsidTr="008A473E">
        <w:trPr>
          <w:trHeight w:val="720"/>
        </w:trPr>
        <w:tc>
          <w:tcPr>
            <w:tcW w:w="1440" w:type="dxa"/>
          </w:tcPr>
          <w:p w14:paraId="77E0C7C4" w14:textId="1561E6E5" w:rsidR="00146314" w:rsidRPr="00627734" w:rsidRDefault="000B4C1D" w:rsidP="000B2146">
            <w:pPr>
              <w:pStyle w:val="TableParagraph"/>
              <w:ind w:left="360"/>
              <w:rPr>
                <w:sz w:val="20"/>
              </w:rPr>
            </w:pPr>
            <w:r w:rsidRPr="00627734">
              <w:rPr>
                <w:sz w:val="20"/>
              </w:rPr>
              <w:t>V3</w:t>
            </w:r>
          </w:p>
        </w:tc>
        <w:tc>
          <w:tcPr>
            <w:tcW w:w="2160" w:type="dxa"/>
          </w:tcPr>
          <w:p w14:paraId="055CA3D1" w14:textId="1D09D5DB" w:rsidR="00146314" w:rsidRPr="00627734" w:rsidRDefault="000B4C1D" w:rsidP="000B2146">
            <w:pPr>
              <w:pStyle w:val="TableParagraph"/>
              <w:ind w:left="360"/>
              <w:rPr>
                <w:sz w:val="20"/>
              </w:rPr>
            </w:pPr>
            <w:r w:rsidRPr="00627734">
              <w:rPr>
                <w:sz w:val="20"/>
              </w:rPr>
              <w:t>06/</w:t>
            </w:r>
            <w:r w:rsidR="00150733" w:rsidRPr="00627734">
              <w:rPr>
                <w:sz w:val="20"/>
              </w:rPr>
              <w:t>24</w:t>
            </w:r>
            <w:r w:rsidRPr="00627734">
              <w:rPr>
                <w:sz w:val="20"/>
              </w:rPr>
              <w:t>/2024</w:t>
            </w:r>
          </w:p>
        </w:tc>
        <w:tc>
          <w:tcPr>
            <w:tcW w:w="2070" w:type="dxa"/>
          </w:tcPr>
          <w:p w14:paraId="4E0534E8" w14:textId="4EF0D330" w:rsidR="00146314" w:rsidRPr="00627734" w:rsidRDefault="000B4C1D" w:rsidP="000B2146">
            <w:pPr>
              <w:pStyle w:val="TableParagraph"/>
              <w:ind w:left="360"/>
              <w:rPr>
                <w:sz w:val="20"/>
              </w:rPr>
            </w:pPr>
            <w:r w:rsidRPr="00627734">
              <w:rPr>
                <w:sz w:val="20"/>
              </w:rPr>
              <w:t>Michael Kohronas</w:t>
            </w:r>
          </w:p>
        </w:tc>
        <w:tc>
          <w:tcPr>
            <w:tcW w:w="1530" w:type="dxa"/>
          </w:tcPr>
          <w:p w14:paraId="38CB9A06" w14:textId="77777777" w:rsidR="00146314" w:rsidRPr="00225072" w:rsidRDefault="00146314" w:rsidP="000B2146">
            <w:pPr>
              <w:pStyle w:val="TableParagraph"/>
              <w:ind w:left="360"/>
              <w:rPr>
                <w:sz w:val="20"/>
                <w:szCs w:val="20"/>
              </w:rPr>
            </w:pPr>
          </w:p>
        </w:tc>
        <w:tc>
          <w:tcPr>
            <w:tcW w:w="3660" w:type="dxa"/>
          </w:tcPr>
          <w:p w14:paraId="75E0A7AD" w14:textId="41EC3E9E" w:rsidR="00146314" w:rsidRPr="00225072" w:rsidRDefault="00225072" w:rsidP="000B2146">
            <w:pPr>
              <w:pStyle w:val="TableParagraph"/>
              <w:ind w:left="360"/>
              <w:rPr>
                <w:sz w:val="20"/>
                <w:szCs w:val="20"/>
              </w:rPr>
            </w:pPr>
            <w:r w:rsidRPr="00225072">
              <w:rPr>
                <w:sz w:val="20"/>
                <w:szCs w:val="20"/>
              </w:rPr>
              <w:t>Added all information for the Training and Awareness Policy</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0B2146">
      <w:pPr>
        <w:pStyle w:val="BodyText"/>
        <w:spacing w:before="5"/>
        <w:ind w:left="360" w:right="1250"/>
        <w:rPr>
          <w:rStyle w:val="Heading1Char"/>
          <w:rFonts w:cs="Arial"/>
        </w:rPr>
      </w:pPr>
      <w:bookmarkStart w:id="22" w:name="Citations"/>
      <w:bookmarkStart w:id="23" w:name="_Toc170590255"/>
      <w:bookmarkEnd w:id="22"/>
      <w:r w:rsidRPr="00627734">
        <w:rPr>
          <w:rStyle w:val="Heading1Char"/>
          <w:rFonts w:cs="Arial"/>
        </w:rPr>
        <w:lastRenderedPageBreak/>
        <w:t>Citations</w:t>
      </w:r>
      <w:bookmarkEnd w:id="23"/>
    </w:p>
    <w:p w14:paraId="28AAD822" w14:textId="77777777" w:rsidR="00B07710" w:rsidRPr="00D35945" w:rsidRDefault="00B07710" w:rsidP="000B2146">
      <w:pPr>
        <w:pStyle w:val="BodyText"/>
        <w:spacing w:before="5"/>
        <w:ind w:left="360" w:right="1250"/>
        <w:rPr>
          <w:sz w:val="24"/>
          <w:szCs w:val="24"/>
        </w:rPr>
      </w:pPr>
    </w:p>
    <w:p w14:paraId="326B4482" w14:textId="64CC683C" w:rsidR="00621E41" w:rsidRDefault="00000000" w:rsidP="00D35945">
      <w:pPr>
        <w:pStyle w:val="BodyText"/>
        <w:spacing w:before="5"/>
        <w:ind w:left="360" w:right="1250"/>
        <w:rPr>
          <w:sz w:val="24"/>
          <w:szCs w:val="24"/>
        </w:rPr>
      </w:pPr>
      <w:hyperlink r:id="rId10" w:history="1">
        <w:r w:rsidR="00D35945" w:rsidRPr="00D35945">
          <w:rPr>
            <w:rStyle w:val="Hyperlink"/>
            <w:sz w:val="24"/>
            <w:szCs w:val="24"/>
          </w:rPr>
          <w:t>https://www.vsu.edu/files/docs/policies/6000/6530-security-awareness-training.pdf</w:t>
        </w:r>
      </w:hyperlink>
    </w:p>
    <w:p w14:paraId="4E1012CB" w14:textId="77777777" w:rsidR="00E80766" w:rsidRDefault="00E80766" w:rsidP="00D35945">
      <w:pPr>
        <w:pStyle w:val="BodyText"/>
        <w:spacing w:before="5"/>
        <w:ind w:left="360" w:right="1250"/>
        <w:rPr>
          <w:sz w:val="24"/>
          <w:szCs w:val="24"/>
        </w:rPr>
      </w:pPr>
    </w:p>
    <w:p w14:paraId="7B5506EC" w14:textId="41A7784C" w:rsidR="00E80766" w:rsidRPr="00D35945" w:rsidRDefault="00000000" w:rsidP="00D35945">
      <w:pPr>
        <w:pStyle w:val="BodyText"/>
        <w:spacing w:before="5"/>
        <w:ind w:left="360" w:right="1250"/>
        <w:rPr>
          <w:rStyle w:val="Heading1Char"/>
          <w:rFonts w:cs="Arial"/>
          <w:sz w:val="24"/>
          <w:szCs w:val="24"/>
        </w:rPr>
      </w:pPr>
      <w:hyperlink r:id="rId11" w:anchor="How" w:history="1">
        <w:r w:rsidR="00E80766" w:rsidRPr="00E80766">
          <w:rPr>
            <w:rStyle w:val="Hyperlink"/>
            <w:rFonts w:eastAsiaTheme="majorEastAsia"/>
            <w:sz w:val="24"/>
            <w:szCs w:val="24"/>
          </w:rPr>
          <w:t>https://caniphish.com/free-templates/security-awareness-training-policy#How</w:t>
        </w:r>
      </w:hyperlink>
    </w:p>
    <w:sectPr w:rsidR="00E80766" w:rsidRPr="00D35945">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4B86C" w14:textId="77777777" w:rsidR="006210C7" w:rsidRDefault="006210C7">
      <w:r>
        <w:separator/>
      </w:r>
    </w:p>
  </w:endnote>
  <w:endnote w:type="continuationSeparator" w:id="0">
    <w:p w14:paraId="4CFD138C" w14:textId="77777777" w:rsidR="006210C7" w:rsidRDefault="0062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3C2AC" w14:textId="77777777" w:rsidR="006210C7" w:rsidRDefault="006210C7">
      <w:r>
        <w:separator/>
      </w:r>
    </w:p>
  </w:footnote>
  <w:footnote w:type="continuationSeparator" w:id="0">
    <w:p w14:paraId="751CDD43" w14:textId="77777777" w:rsidR="006210C7" w:rsidRDefault="00621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5B611E03" w:rsidR="00FC3421" w:rsidRDefault="009B0A0B">
                          <w:pPr>
                            <w:spacing w:before="14"/>
                            <w:ind w:left="20"/>
                            <w:rPr>
                              <w:sz w:val="20"/>
                            </w:rPr>
                          </w:pPr>
                          <w:r>
                            <w:rPr>
                              <w:spacing w:val="-2"/>
                              <w:w w:val="90"/>
                              <w:sz w:val="20"/>
                            </w:rPr>
                            <w:t>&lt;</w:t>
                          </w:r>
                          <w:r w:rsidR="00733248">
                            <w:rPr>
                              <w:spacing w:val="-2"/>
                              <w:w w:val="90"/>
                              <w:sz w:val="20"/>
                            </w:rPr>
                            <w:t>Security Training &amp; Awareness</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5B611E03" w:rsidR="00FC3421" w:rsidRDefault="009B0A0B">
                    <w:pPr>
                      <w:spacing w:before="14"/>
                      <w:ind w:left="20"/>
                      <w:rPr>
                        <w:sz w:val="20"/>
                      </w:rPr>
                    </w:pPr>
                    <w:r>
                      <w:rPr>
                        <w:spacing w:val="-2"/>
                        <w:w w:val="90"/>
                        <w:sz w:val="20"/>
                      </w:rPr>
                      <w:t>&lt;</w:t>
                    </w:r>
                    <w:r w:rsidR="00733248">
                      <w:rPr>
                        <w:spacing w:val="-2"/>
                        <w:w w:val="90"/>
                        <w:sz w:val="20"/>
                      </w:rPr>
                      <w:t>Security Training &amp; Awareness</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288369">
    <w:abstractNumId w:val="18"/>
  </w:num>
  <w:num w:numId="2" w16cid:durableId="332298431">
    <w:abstractNumId w:val="16"/>
  </w:num>
  <w:num w:numId="3" w16cid:durableId="1932808186">
    <w:abstractNumId w:val="15"/>
  </w:num>
  <w:num w:numId="4" w16cid:durableId="979724090">
    <w:abstractNumId w:val="14"/>
  </w:num>
  <w:num w:numId="5" w16cid:durableId="446974592">
    <w:abstractNumId w:val="13"/>
  </w:num>
  <w:num w:numId="6" w16cid:durableId="1629975150">
    <w:abstractNumId w:val="0"/>
  </w:num>
  <w:num w:numId="7" w16cid:durableId="118914800">
    <w:abstractNumId w:val="7"/>
  </w:num>
  <w:num w:numId="8" w16cid:durableId="429396245">
    <w:abstractNumId w:val="4"/>
  </w:num>
  <w:num w:numId="9" w16cid:durableId="215624260">
    <w:abstractNumId w:val="8"/>
  </w:num>
  <w:num w:numId="10" w16cid:durableId="318771664">
    <w:abstractNumId w:val="11"/>
  </w:num>
  <w:num w:numId="11" w16cid:durableId="1866286538">
    <w:abstractNumId w:val="17"/>
  </w:num>
  <w:num w:numId="12" w16cid:durableId="1596553037">
    <w:abstractNumId w:val="3"/>
  </w:num>
  <w:num w:numId="13" w16cid:durableId="2119329350">
    <w:abstractNumId w:val="5"/>
  </w:num>
  <w:num w:numId="14" w16cid:durableId="496044963">
    <w:abstractNumId w:val="2"/>
  </w:num>
  <w:num w:numId="15" w16cid:durableId="1091507814">
    <w:abstractNumId w:val="19"/>
  </w:num>
  <w:num w:numId="16" w16cid:durableId="1457407775">
    <w:abstractNumId w:val="10"/>
  </w:num>
  <w:num w:numId="17" w16cid:durableId="698698537">
    <w:abstractNumId w:val="1"/>
  </w:num>
  <w:num w:numId="18" w16cid:durableId="1708988307">
    <w:abstractNumId w:val="12"/>
  </w:num>
  <w:num w:numId="19" w16cid:durableId="722560435">
    <w:abstractNumId w:val="9"/>
  </w:num>
  <w:num w:numId="20" w16cid:durableId="427773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756E5"/>
    <w:rsid w:val="00086837"/>
    <w:rsid w:val="00087202"/>
    <w:rsid w:val="000A15E6"/>
    <w:rsid w:val="000B2146"/>
    <w:rsid w:val="000B4C1D"/>
    <w:rsid w:val="000D2366"/>
    <w:rsid w:val="000D32C6"/>
    <w:rsid w:val="000D62E3"/>
    <w:rsid w:val="00106410"/>
    <w:rsid w:val="00111C43"/>
    <w:rsid w:val="0013413C"/>
    <w:rsid w:val="00142619"/>
    <w:rsid w:val="001426D2"/>
    <w:rsid w:val="00142711"/>
    <w:rsid w:val="0014424A"/>
    <w:rsid w:val="00146314"/>
    <w:rsid w:val="00150733"/>
    <w:rsid w:val="00166127"/>
    <w:rsid w:val="0016760E"/>
    <w:rsid w:val="001A5B0C"/>
    <w:rsid w:val="001B27C6"/>
    <w:rsid w:val="001D336B"/>
    <w:rsid w:val="001D55E9"/>
    <w:rsid w:val="00215A22"/>
    <w:rsid w:val="00225072"/>
    <w:rsid w:val="00226E69"/>
    <w:rsid w:val="00246691"/>
    <w:rsid w:val="002568FA"/>
    <w:rsid w:val="00274E0D"/>
    <w:rsid w:val="002B19EB"/>
    <w:rsid w:val="002E3B3F"/>
    <w:rsid w:val="002E4EDD"/>
    <w:rsid w:val="002E5291"/>
    <w:rsid w:val="002E7813"/>
    <w:rsid w:val="002F35BC"/>
    <w:rsid w:val="003028D6"/>
    <w:rsid w:val="00314505"/>
    <w:rsid w:val="0033670C"/>
    <w:rsid w:val="00336B29"/>
    <w:rsid w:val="003568D4"/>
    <w:rsid w:val="003630AB"/>
    <w:rsid w:val="00373165"/>
    <w:rsid w:val="0039270A"/>
    <w:rsid w:val="00395F8E"/>
    <w:rsid w:val="003B48DF"/>
    <w:rsid w:val="003C276A"/>
    <w:rsid w:val="003D3DE1"/>
    <w:rsid w:val="00410AB6"/>
    <w:rsid w:val="00411B03"/>
    <w:rsid w:val="004233BB"/>
    <w:rsid w:val="0042639B"/>
    <w:rsid w:val="00432472"/>
    <w:rsid w:val="00451428"/>
    <w:rsid w:val="0045646A"/>
    <w:rsid w:val="00466B49"/>
    <w:rsid w:val="004734EA"/>
    <w:rsid w:val="004942A3"/>
    <w:rsid w:val="004A4B2B"/>
    <w:rsid w:val="004C3096"/>
    <w:rsid w:val="004C536B"/>
    <w:rsid w:val="00502784"/>
    <w:rsid w:val="00505A89"/>
    <w:rsid w:val="005111F1"/>
    <w:rsid w:val="005427F7"/>
    <w:rsid w:val="005655AE"/>
    <w:rsid w:val="0057077E"/>
    <w:rsid w:val="00595090"/>
    <w:rsid w:val="005D11D0"/>
    <w:rsid w:val="005F3CE5"/>
    <w:rsid w:val="006210C7"/>
    <w:rsid w:val="00621E41"/>
    <w:rsid w:val="0062200E"/>
    <w:rsid w:val="00627734"/>
    <w:rsid w:val="006340C1"/>
    <w:rsid w:val="006462B4"/>
    <w:rsid w:val="006877C6"/>
    <w:rsid w:val="006B18CF"/>
    <w:rsid w:val="006C1144"/>
    <w:rsid w:val="006E4681"/>
    <w:rsid w:val="006F52D2"/>
    <w:rsid w:val="00727569"/>
    <w:rsid w:val="00733248"/>
    <w:rsid w:val="00737AF1"/>
    <w:rsid w:val="0074778E"/>
    <w:rsid w:val="00752C63"/>
    <w:rsid w:val="00761C8E"/>
    <w:rsid w:val="00771308"/>
    <w:rsid w:val="0077500F"/>
    <w:rsid w:val="00776049"/>
    <w:rsid w:val="007A2C6E"/>
    <w:rsid w:val="007B0171"/>
    <w:rsid w:val="007B66F5"/>
    <w:rsid w:val="007E7E0B"/>
    <w:rsid w:val="007F7A4B"/>
    <w:rsid w:val="0081238C"/>
    <w:rsid w:val="00846753"/>
    <w:rsid w:val="008545FB"/>
    <w:rsid w:val="00864F48"/>
    <w:rsid w:val="00887159"/>
    <w:rsid w:val="008A074E"/>
    <w:rsid w:val="008A473E"/>
    <w:rsid w:val="008C56E7"/>
    <w:rsid w:val="008D6F18"/>
    <w:rsid w:val="0091588E"/>
    <w:rsid w:val="0092040A"/>
    <w:rsid w:val="009628ED"/>
    <w:rsid w:val="00986FF6"/>
    <w:rsid w:val="009937A9"/>
    <w:rsid w:val="009B0A0B"/>
    <w:rsid w:val="009B1300"/>
    <w:rsid w:val="009C5542"/>
    <w:rsid w:val="009C5DEE"/>
    <w:rsid w:val="009E1328"/>
    <w:rsid w:val="009F4D0E"/>
    <w:rsid w:val="00A00C82"/>
    <w:rsid w:val="00A41F72"/>
    <w:rsid w:val="00A62F8A"/>
    <w:rsid w:val="00A97936"/>
    <w:rsid w:val="00AC7AEF"/>
    <w:rsid w:val="00AD2060"/>
    <w:rsid w:val="00B07710"/>
    <w:rsid w:val="00B10C3B"/>
    <w:rsid w:val="00B4020E"/>
    <w:rsid w:val="00B446FD"/>
    <w:rsid w:val="00B50D09"/>
    <w:rsid w:val="00B51250"/>
    <w:rsid w:val="00B5302A"/>
    <w:rsid w:val="00B56126"/>
    <w:rsid w:val="00B632C6"/>
    <w:rsid w:val="00B63C26"/>
    <w:rsid w:val="00B761A6"/>
    <w:rsid w:val="00B80EE0"/>
    <w:rsid w:val="00B953CC"/>
    <w:rsid w:val="00BA350F"/>
    <w:rsid w:val="00BA6975"/>
    <w:rsid w:val="00BD51F0"/>
    <w:rsid w:val="00C0136F"/>
    <w:rsid w:val="00C073BE"/>
    <w:rsid w:val="00C33B1C"/>
    <w:rsid w:val="00C47DDE"/>
    <w:rsid w:val="00C540D1"/>
    <w:rsid w:val="00C82967"/>
    <w:rsid w:val="00CC0FD2"/>
    <w:rsid w:val="00CD0B59"/>
    <w:rsid w:val="00CD0B6A"/>
    <w:rsid w:val="00CF26E9"/>
    <w:rsid w:val="00CF6358"/>
    <w:rsid w:val="00D06735"/>
    <w:rsid w:val="00D26868"/>
    <w:rsid w:val="00D32125"/>
    <w:rsid w:val="00D35945"/>
    <w:rsid w:val="00D36874"/>
    <w:rsid w:val="00D62079"/>
    <w:rsid w:val="00D70F74"/>
    <w:rsid w:val="00D70FAB"/>
    <w:rsid w:val="00D75A70"/>
    <w:rsid w:val="00D86F99"/>
    <w:rsid w:val="00DB203A"/>
    <w:rsid w:val="00DE7F3A"/>
    <w:rsid w:val="00E338B3"/>
    <w:rsid w:val="00E80766"/>
    <w:rsid w:val="00E80A12"/>
    <w:rsid w:val="00E960F6"/>
    <w:rsid w:val="00ED0811"/>
    <w:rsid w:val="00F01EB4"/>
    <w:rsid w:val="00F354A1"/>
    <w:rsid w:val="00F53AD0"/>
    <w:rsid w:val="00F55ABD"/>
    <w:rsid w:val="00F65712"/>
    <w:rsid w:val="00F7410A"/>
    <w:rsid w:val="00FB1949"/>
    <w:rsid w:val="00FC06E3"/>
    <w:rsid w:val="00FC1750"/>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iphish.com/free-templates/security-awareness-training-policy" TargetMode="External"/><Relationship Id="rId5" Type="http://schemas.openxmlformats.org/officeDocument/2006/relationships/webSettings" Target="webSettings.xml"/><Relationship Id="rId10" Type="http://schemas.openxmlformats.org/officeDocument/2006/relationships/hyperlink" Target="https://www.vsu.edu/files/docs/policies/6000/6530-security-awareness-training.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105</cp:revision>
  <cp:lastPrinted>2024-06-30T21:02:00Z</cp:lastPrinted>
  <dcterms:created xsi:type="dcterms:W3CDTF">2024-06-10T23:11:00Z</dcterms:created>
  <dcterms:modified xsi:type="dcterms:W3CDTF">2024-06-30T21:02:00Z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