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85E3" w14:textId="629F259F" w:rsidR="001F38DD" w:rsidRPr="00CA7B09" w:rsidRDefault="001F38DD" w:rsidP="001F38DD">
      <w:pPr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>
        <w:rPr>
          <w:color w:val="FF0000"/>
        </w:rPr>
        <w:t xml:space="preserve">paragraph </w:t>
      </w:r>
      <w:r w:rsidRPr="00DE631A">
        <w:rPr>
          <w:color w:val="FF0000"/>
        </w:rPr>
        <w:t>with your Assignment</w:t>
      </w:r>
      <w:r>
        <w:rPr>
          <w:color w:val="FF0000"/>
        </w:rPr>
        <w:t>s</w:t>
      </w:r>
      <w:r w:rsidRPr="00DE631A">
        <w:rPr>
          <w:color w:val="FF0000"/>
        </w:rPr>
        <w:t xml:space="preserve"> </w:t>
      </w:r>
      <w:r w:rsidR="00E73C5B">
        <w:rPr>
          <w:color w:val="FF0000"/>
        </w:rPr>
        <w:t>1-4</w:t>
      </w:r>
      <w:r>
        <w:rPr>
          <w:color w:val="FF0000"/>
        </w:rPr>
        <w:t xml:space="preserve"> unchanged but</w:t>
      </w:r>
      <w:r w:rsidRPr="00DE631A">
        <w:rPr>
          <w:color w:val="FF0000"/>
        </w:rPr>
        <w:t xml:space="preserve"> including grading</w:t>
      </w:r>
      <w:r>
        <w:rPr>
          <w:color w:val="FF0000"/>
        </w:rPr>
        <w:t xml:space="preserve"> and</w:t>
      </w:r>
      <w:r w:rsidRPr="00DE631A">
        <w:rPr>
          <w:color w:val="FF0000"/>
        </w:rPr>
        <w:t xml:space="preserve"> </w:t>
      </w:r>
      <w:proofErr w:type="gramStart"/>
      <w:r w:rsidRPr="00DE631A">
        <w:rPr>
          <w:color w:val="FF0000"/>
        </w:rPr>
        <w:t>comments</w:t>
      </w:r>
      <w:r w:rsidR="005535F6">
        <w:rPr>
          <w:color w:val="FF0000"/>
        </w:rPr>
        <w:t xml:space="preserve">,  </w:t>
      </w:r>
      <w:r w:rsidR="00E73C5B">
        <w:rPr>
          <w:color w:val="FF0000"/>
        </w:rPr>
        <w:t>even</w:t>
      </w:r>
      <w:proofErr w:type="gramEnd"/>
      <w:r w:rsidR="005535F6">
        <w:rPr>
          <w:color w:val="FF0000"/>
        </w:rPr>
        <w:t xml:space="preserve"> if this assignment is separate</w:t>
      </w:r>
      <w:r w:rsidR="00605E7D">
        <w:rPr>
          <w:color w:val="FF0000"/>
        </w:rPr>
        <w:t xml:space="preserve">. Please note the addition of the </w:t>
      </w:r>
      <w:r w:rsidR="005535F6">
        <w:rPr>
          <w:color w:val="FF0000"/>
        </w:rPr>
        <w:t xml:space="preserve">evaluation </w:t>
      </w:r>
      <w:r w:rsidR="00605E7D">
        <w:rPr>
          <w:color w:val="FF0000"/>
        </w:rPr>
        <w:t>criterion “</w:t>
      </w:r>
      <w:r w:rsidR="00605E7D" w:rsidRPr="00605E7D">
        <w:rPr>
          <w:color w:val="FF0000"/>
        </w:rPr>
        <w:t>and the application of concurrency is ent</w:t>
      </w:r>
      <w:r w:rsidR="00605E7D">
        <w:rPr>
          <w:color w:val="FF0000"/>
        </w:rPr>
        <w:t>irely appropriate</w:t>
      </w:r>
      <w:r>
        <w:rPr>
          <w:color w:val="FF0000"/>
        </w:rPr>
        <w:t>.</w:t>
      </w:r>
      <w:r w:rsidR="00605E7D">
        <w:rPr>
          <w:color w:val="FF0000"/>
        </w:rPr>
        <w:t>”</w:t>
      </w:r>
      <w:r>
        <w:t xml:space="preserve">  </w:t>
      </w:r>
      <w:r w:rsidR="00605E7D">
        <w:t xml:space="preserve"> </w:t>
      </w:r>
      <w:r w:rsidR="005535F6">
        <w:t xml:space="preserve">                   </w:t>
      </w:r>
      <w:r w:rsidR="00E73C5B">
        <w:rPr>
          <w:color w:val="BFBFBF" w:themeColor="background1" w:themeShade="BF"/>
          <w:sz w:val="16"/>
          <w:szCs w:val="16"/>
        </w:rPr>
        <w:t>2</w:t>
      </w:r>
      <w:r w:rsidR="005535F6">
        <w:rPr>
          <w:color w:val="BFBFBF" w:themeColor="background1" w:themeShade="BF"/>
          <w:sz w:val="16"/>
          <w:szCs w:val="16"/>
        </w:rPr>
        <w:t>2/9/2021 11:55 AM</w:t>
      </w:r>
    </w:p>
    <w:p w14:paraId="61DCAFD0" w14:textId="442DCE8B" w:rsidR="00C4635C" w:rsidRDefault="00C4635C" w:rsidP="00C4635C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E73C5B">
        <w:rPr>
          <w:bdr w:val="none" w:sz="0" w:space="0" w:color="auto" w:frame="1"/>
          <w:shd w:val="clear" w:color="auto" w:fill="FFFFFF"/>
        </w:rPr>
        <w:t>5</w:t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  <w:t xml:space="preserve">         </w:t>
      </w:r>
    </w:p>
    <w:p w14:paraId="580590F1" w14:textId="5AAFCAE1" w:rsidR="00C4635C" w:rsidRDefault="00E73C5B" w:rsidP="00E73C5B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project, employing </w:t>
      </w:r>
      <w:r w:rsidRPr="00DC0A9D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if </w:t>
      </w:r>
      <w:r w:rsidR="00605E7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 can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fit; otherwise create a different project with </w:t>
      </w:r>
      <w:commentRangeStart w:id="0"/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</w:t>
      </w:r>
      <w:commentRangeEnd w:id="0"/>
      <w:r w:rsidR="00526FEA">
        <w:rPr>
          <w:rStyle w:val="CommentReference"/>
        </w:rPr>
        <w:commentReference w:id="0"/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The same instructions as before apply to this completed Word document,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JUnit tests, and a ReadMe file.</w:t>
      </w:r>
      <w:r w:rsidR="00605E7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usual, copying someone else’s application without clear attribution is plagiarism, and will be subjected to the College’s academic conduct process.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1244004B" w:rsidR="00C4635C" w:rsidRDefault="00E73C5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.1 SUMMARY DESCRIPTION</w:t>
      </w:r>
    </w:p>
    <w:p w14:paraId="75DF112A" w14:textId="12C6DBBA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4B382C09" w14:textId="2E8EBF7C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parts changed from Assignment 2</w:t>
      </w:r>
      <w:r w:rsidR="001F38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if any</w:t>
      </w:r>
      <w:r w:rsidR="00E73C5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(all in red if this is a separate application).</w:t>
      </w:r>
    </w:p>
    <w:p w14:paraId="44FE2777" w14:textId="04C343B3" w:rsidR="00C4635C" w:rsidRDefault="001F38DD" w:rsidP="00C4635C">
      <w:r>
        <w:t>Your response replaces this.</w:t>
      </w:r>
    </w:p>
    <w:p w14:paraId="179E1278" w14:textId="0F76917F" w:rsidR="00C4635C" w:rsidRDefault="00E73C5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2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ADDITIONAL </w:t>
      </w:r>
      <w:r w:rsidR="00C4635C" w:rsidRPr="009C5C3D">
        <w:rPr>
          <w:bdr w:val="none" w:sz="0" w:space="0" w:color="auto" w:frame="1"/>
          <w:shd w:val="clear" w:color="auto" w:fill="FFFFFF"/>
        </w:rPr>
        <w:t>REQUIREMENTS</w:t>
      </w:r>
      <w:r w:rsidR="00C4635C"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B156545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26373912" w14:textId="17FE78FC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0B18B81A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E73C5B">
        <w:rPr>
          <w:bdr w:val="none" w:sz="0" w:space="0" w:color="auto" w:frame="1"/>
          <w:shd w:val="clear" w:color="auto" w:fill="FFFFFF"/>
        </w:rPr>
        <w:t>5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(NEW</w:t>
      </w:r>
      <w:r w:rsidR="00937C56">
        <w:rPr>
          <w:bdr w:val="none" w:sz="0" w:space="0" w:color="auto" w:frame="1"/>
          <w:shd w:val="clear" w:color="auto" w:fill="FFFFFF"/>
        </w:rPr>
        <w:t>/OLD</w:t>
      </w:r>
      <w:r>
        <w:rPr>
          <w:bdr w:val="none" w:sz="0" w:space="0" w:color="auto" w:frame="1"/>
          <w:shd w:val="clear" w:color="auto" w:fill="FFFFFF"/>
        </w:rPr>
        <w:t>)</w:t>
      </w:r>
    </w:p>
    <w:p w14:paraId="755DC949" w14:textId="54660480" w:rsidR="00937C56" w:rsidRDefault="001F38DD" w:rsidP="00937C56">
      <w:r>
        <w:t>Your response replaces this.</w:t>
      </w:r>
    </w:p>
    <w:p w14:paraId="1BAD68F4" w14:textId="26834E56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E73C5B">
        <w:rPr>
          <w:bdr w:val="none" w:sz="0" w:space="0" w:color="auto" w:frame="1"/>
          <w:shd w:val="clear" w:color="auto" w:fill="FFFFFF"/>
        </w:rPr>
        <w:t>5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6358B27E" w14:textId="7CA5062E" w:rsidR="00937C56" w:rsidRDefault="001F38DD" w:rsidP="00937C56">
      <w:r>
        <w:t>Your response replaces this.</w:t>
      </w:r>
    </w:p>
    <w:p w14:paraId="29FFE790" w14:textId="240C2AFA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E73C5B">
        <w:rPr>
          <w:bdr w:val="none" w:sz="0" w:space="0" w:color="auto" w:frame="1"/>
          <w:shd w:val="clear" w:color="auto" w:fill="FFFFFF"/>
        </w:rPr>
        <w:t>5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51B775C6" w14:textId="77777777" w:rsidR="00B4125C" w:rsidRDefault="00B4125C" w:rsidP="00E74C01">
      <w:pPr>
        <w:rPr>
          <w:bdr w:val="none" w:sz="0" w:space="0" w:color="auto" w:frame="1"/>
          <w:shd w:val="clear" w:color="auto" w:fill="FFFFFF"/>
        </w:rPr>
      </w:pPr>
    </w:p>
    <w:p w14:paraId="3438D9FE" w14:textId="10134F24" w:rsidR="00C4635C" w:rsidRDefault="00E73C5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3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 w:rsidR="00C4635C">
        <w:rPr>
          <w:bdr w:val="none" w:sz="0" w:space="0" w:color="auto" w:frame="1"/>
          <w:shd w:val="clear" w:color="auto" w:fill="FFFFFF"/>
        </w:rPr>
        <w:t>REQUIREMENTS LISTED ABOVE</w:t>
      </w:r>
    </w:p>
    <w:p w14:paraId="0CE6B60E" w14:textId="09E2FB33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</w:t>
      </w:r>
      <w:r w:rsidRPr="009C2790">
        <w:rPr>
          <w:i/>
          <w:color w:val="0070C0"/>
        </w:rPr>
        <w:t>) applies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191D98A4" w14:textId="77777777" w:rsidR="00C4635C" w:rsidRDefault="00C4635C" w:rsidP="00C4635C">
      <w:pPr>
        <w:pStyle w:val="Heading3"/>
      </w:pPr>
      <w:r>
        <w:t>Input</w:t>
      </w:r>
    </w:p>
    <w:p w14:paraId="048C4D16" w14:textId="13106372" w:rsidR="00937C56" w:rsidRDefault="001F38DD" w:rsidP="00937C56">
      <w:r>
        <w:t>Your response replaces this.</w:t>
      </w:r>
    </w:p>
    <w:p w14:paraId="739D7E7F" w14:textId="77777777" w:rsidR="00C4635C" w:rsidRDefault="00C4635C" w:rsidP="00C4635C">
      <w:pPr>
        <w:spacing w:after="0"/>
      </w:pPr>
    </w:p>
    <w:p w14:paraId="7C0AC50B" w14:textId="77777777" w:rsidR="00C4635C" w:rsidRDefault="00C4635C" w:rsidP="00C4635C">
      <w:pPr>
        <w:pStyle w:val="Heading3"/>
      </w:pPr>
      <w:r>
        <w:t>Input / Output</w:t>
      </w:r>
    </w:p>
    <w:p w14:paraId="1575F10E" w14:textId="512662A9" w:rsidR="00937C56" w:rsidRDefault="001F38DD" w:rsidP="00937C56">
      <w:r>
        <w:t>Your response replaces this.</w:t>
      </w:r>
    </w:p>
    <w:p w14:paraId="4476EE77" w14:textId="0386C499" w:rsidR="00C4635C" w:rsidRPr="001A67D3" w:rsidRDefault="00C4635C" w:rsidP="00C4635C">
      <w:pPr>
        <w:spacing w:after="0"/>
      </w:pPr>
    </w:p>
    <w:p w14:paraId="21A728D1" w14:textId="7515C153" w:rsidR="00C4635C" w:rsidRDefault="005535F6" w:rsidP="00C4635C">
      <w:pPr>
        <w:pStyle w:val="Heading2"/>
      </w:pPr>
      <w:r>
        <w:t>5</w:t>
      </w:r>
      <w:r w:rsidR="00C4635C">
        <w:t>.4 YOUR DIRECT</w:t>
      </w:r>
      <w:r w:rsidR="00C4635C" w:rsidRPr="00D45860">
        <w:rPr>
          <w:rStyle w:val="Heading2Char"/>
        </w:rPr>
        <w:t>OR</w:t>
      </w:r>
      <w:r w:rsidR="00C4635C">
        <w:t>Y</w:t>
      </w:r>
    </w:p>
    <w:p w14:paraId="24D5AEBF" w14:textId="31CB1EA7" w:rsidR="00C4635C" w:rsidRPr="005535F6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” files (where objects are written). 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This should include JUnit tests—class-by-class, and method-by-method, except for trivial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5C3247EA" w14:textId="4E52D824" w:rsidR="00937C56" w:rsidRDefault="001F38DD" w:rsidP="00937C56">
      <w:r>
        <w:lastRenderedPageBreak/>
        <w:t>Your response replaces this.</w:t>
      </w:r>
    </w:p>
    <w:p w14:paraId="2C878FFE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67ABCEBA" w14:textId="752BAAF5" w:rsidR="00C4635C" w:rsidRPr="009C5C3D" w:rsidRDefault="00E73C5B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t>5</w:t>
      </w:r>
      <w:r w:rsidR="00C4635C">
        <w:rPr>
          <w:bdr w:val="none" w:sz="0" w:space="0" w:color="auto" w:frame="1"/>
          <w:shd w:val="clear" w:color="auto" w:fill="FFFFFF"/>
        </w:rPr>
        <w:t>.5 DESIGN</w:t>
      </w:r>
      <w:r w:rsidR="00C4635C" w:rsidRPr="009E1B27">
        <w:t xml:space="preserve"> </w:t>
      </w:r>
      <w:r w:rsidR="00C609AD" w:rsidRPr="00C609AD">
        <w:rPr>
          <w:color w:val="FF0000"/>
        </w:rPr>
        <w:t>THIS</w:t>
      </w:r>
    </w:p>
    <w:p w14:paraId="6EDAC4AE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77C1793D" w14:textId="3BC5EC50" w:rsidR="00C4635C" w:rsidRPr="005535F6" w:rsidRDefault="00C4635C" w:rsidP="001F38DD">
      <w:pPr>
        <w:rPr>
          <w:rFonts w:ascii="Arial Narrow" w:hAnsi="Arial Narrow"/>
          <w:color w:val="A6A6A6" w:themeColor="background1" w:themeShade="A6"/>
          <w:sz w:val="20"/>
          <w:szCs w:val="20"/>
        </w:rPr>
      </w:pP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5535F6">
        <w:rPr>
          <w:rFonts w:ascii="Arial Narrow" w:hAnsi="Arial Narrow"/>
          <w:noProof/>
          <w:color w:val="A6A6A6" w:themeColor="background1" w:themeShade="A6"/>
          <w:sz w:val="20"/>
        </w:rPr>
        <w:t xml:space="preserve">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your class model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object read, object write, streams and lambdas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Excellent assignments will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typically 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include the use of Java FX (speak to your facilitator first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szCs w:val="20"/>
        </w:rPr>
        <w:t>if you wish to use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alternative API’s) and event-driven programming.</w:t>
      </w:r>
    </w:p>
    <w:p w14:paraId="0FFDD1E0" w14:textId="2CDCDFEB" w:rsidR="00937C56" w:rsidRDefault="001F38DD" w:rsidP="00937C56">
      <w:r>
        <w:t>Your response replaces this.</w:t>
      </w:r>
    </w:p>
    <w:p w14:paraId="30870EBE" w14:textId="77777777" w:rsidR="00E73C5B" w:rsidRDefault="00E73C5B" w:rsidP="00937C56"/>
    <w:p w14:paraId="0F27F3EC" w14:textId="0EBB0340" w:rsidR="00C4635C" w:rsidRDefault="00E73C5B" w:rsidP="009C2790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9C2790">
        <w:rPr>
          <w:bdr w:val="none" w:sz="0" w:space="0" w:color="auto" w:frame="1"/>
          <w:shd w:val="clear" w:color="auto" w:fill="FFFFFF"/>
        </w:rPr>
        <w:t>.6 CODE SNIPPETS</w:t>
      </w:r>
    </w:p>
    <w:p w14:paraId="3C9AE169" w14:textId="7F19E2D6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6644EAAD" w14:textId="7AA56B98" w:rsidR="00E73C5B" w:rsidRDefault="00E73C5B" w:rsidP="00E73C5B">
      <w:pPr>
        <w:pStyle w:val="Heading3"/>
      </w:pPr>
      <w:r>
        <w:t xml:space="preserve">5.6.1 Code showing where concurrency is </w:t>
      </w:r>
      <w:r w:rsidRPr="00F02303">
        <w:rPr>
          <w:i/>
        </w:rPr>
        <w:t>defined</w:t>
      </w:r>
      <w:r w:rsidR="00C609AD">
        <w:rPr>
          <w:i/>
        </w:rPr>
        <w:t xml:space="preserve"> </w:t>
      </w:r>
      <w:r w:rsidR="00C609AD" w:rsidRPr="00C609AD">
        <w:rPr>
          <w:i/>
          <w:color w:val="FF0000"/>
        </w:rPr>
        <w:t>THIS</w:t>
      </w:r>
    </w:p>
    <w:p w14:paraId="7E5C0423" w14:textId="0B89E8CA" w:rsidR="00E73C5B" w:rsidRDefault="005235B3" w:rsidP="00E73C5B">
      <w:r>
        <w:t>ReadFromLibraryJSON is a nested class within gui.ReadSequencePage.java</w:t>
      </w:r>
    </w:p>
    <w:p w14:paraId="31A39D0E" w14:textId="77777777" w:rsidR="00961A68" w:rsidRPr="00961A68" w:rsidRDefault="00961A68" w:rsidP="00961A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961A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Michael Kramer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961A68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61A68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 CS622 Spring 1, 2022 Advanced Programming Techniques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961A68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61A68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 The purpose of this class is to provide a threaded approach to reading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files from a common library of shared files, not intended to be edited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by the current user, only read, and could be read by many users at once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at scale with ease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961A6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ReadFromLibraryJSON 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Runnable {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1A6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1A6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61A68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ComboBox filesInPubLib = getFilesInPubLib()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String filePath = filesInPubLib.getValue().toString()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(filePath != </w:t>
      </w:r>
      <w:r w:rsidRPr="00961A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filePath != 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ReadFromJSON reader = getController().getReader()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ChordReadGUIController controller = getController()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Text display = getDisplay()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path = 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File(filePath)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fileName = 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File(path.getAbsolutePath().substring(path.getAbsolutePath().lastIndexOf(</w:t>
      </w:r>
      <w:r w:rsidRPr="00961A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961A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61A6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String nameNoExt = openFile(fileName)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ChordSequence seqFromLib = reader.readChordSequenceFromLibJSON(nameNoExt)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String analysis = controller.analyze(seqFromLib)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display.setText(analysis)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Platform.</w:t>
      </w:r>
      <w:r w:rsidRPr="00961A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runLater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(() -&gt;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Label pubLibLabel = getPubLibLabel()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pubLibLabel.setText(</w:t>
      </w:r>
      <w:r w:rsidRPr="00961A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961A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61A68">
        <w:rPr>
          <w:rFonts w:ascii="Courier New" w:eastAsia="Times New Roman" w:hAnsi="Courier New" w:cs="Courier New"/>
          <w:color w:val="B389C5"/>
          <w:sz w:val="20"/>
          <w:szCs w:val="20"/>
        </w:rPr>
        <w:t xml:space="preserve">nameNoExt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61A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961A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61A68">
        <w:rPr>
          <w:rFonts w:ascii="Courier New" w:eastAsia="Times New Roman" w:hAnsi="Courier New" w:cs="Courier New"/>
          <w:color w:val="6A8759"/>
          <w:sz w:val="20"/>
          <w:szCs w:val="20"/>
        </w:rPr>
        <w:t>" distinct chords on the console"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1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61A6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06008C4" w14:textId="77777777" w:rsidR="00961A68" w:rsidRDefault="00961A68" w:rsidP="00E73C5B"/>
    <w:p w14:paraId="0D5E93AF" w14:textId="77777777" w:rsidR="00E73C5B" w:rsidRDefault="00E73C5B" w:rsidP="00E73C5B">
      <w:pPr>
        <w:pStyle w:val="Heading3"/>
      </w:pPr>
    </w:p>
    <w:p w14:paraId="481DA8C6" w14:textId="14C5F4E5" w:rsidR="00E73C5B" w:rsidRPr="00C609AD" w:rsidRDefault="00E73C5B" w:rsidP="00E73C5B">
      <w:pPr>
        <w:pStyle w:val="Heading3"/>
        <w:rPr>
          <w:color w:val="FF0000"/>
        </w:rPr>
      </w:pPr>
      <w:r>
        <w:t xml:space="preserve">5.6.2 Code showing where concurrency is </w:t>
      </w:r>
      <w:r w:rsidRPr="00F02303">
        <w:rPr>
          <w:i/>
        </w:rPr>
        <w:t>used</w:t>
      </w:r>
      <w:r w:rsidR="00C609AD">
        <w:rPr>
          <w:i/>
        </w:rPr>
        <w:t xml:space="preserve"> </w:t>
      </w:r>
      <w:r w:rsidR="00C609AD" w:rsidRPr="00C609AD">
        <w:rPr>
          <w:i/>
          <w:color w:val="FF0000"/>
        </w:rPr>
        <w:t>THIS</w:t>
      </w:r>
    </w:p>
    <w:p w14:paraId="3F9B02AD" w14:textId="31A8ADE4" w:rsidR="006B08FF" w:rsidRDefault="00E73C5B" w:rsidP="00E73C5B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434554">
        <w:t xml:space="preserve">You’re The below code is within </w:t>
      </w:r>
      <w:proofErr w:type="gramStart"/>
      <w:r w:rsidR="00434554">
        <w:t>gui.ReadSequencePage.start</w:t>
      </w:r>
      <w:proofErr w:type="gramEnd"/>
      <w:r w:rsidR="00434554">
        <w:t xml:space="preserve">() </w:t>
      </w:r>
      <w:r w:rsidR="00557519">
        <w:t xml:space="preserve">and illustrates creating a new cached thread pool from the ExecutorService class in order to ready a file in a library common to every user (simulated for now in </w:t>
      </w:r>
      <w:proofErr w:type="spellStart"/>
      <w:r w:rsidR="00557519">
        <w:t>project_root</w:t>
      </w:r>
      <w:proofErr w:type="spellEnd"/>
      <w:r w:rsidR="00557519">
        <w:t>/data/concurrencyLib</w:t>
      </w:r>
      <w:r w:rsidR="0048453A">
        <w:t xml:space="preserve"> directory) </w:t>
      </w:r>
    </w:p>
    <w:p w14:paraId="16BF7DB1" w14:textId="77777777" w:rsidR="006B08FF" w:rsidRDefault="006B08FF" w:rsidP="006B08FF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The purpose of this method is to read a file from a library of common</w:t>
      </w:r>
      <w:r>
        <w:rPr>
          <w:i/>
          <w:iCs/>
          <w:color w:val="629755"/>
        </w:rPr>
        <w:br/>
        <w:t xml:space="preserve"> * chord progressions and display the analysis for study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9876AA"/>
        </w:rPr>
        <w:t>readPubFile</w:t>
      </w:r>
      <w:r>
        <w:rPr>
          <w:color w:val="A9B7C6"/>
        </w:rPr>
        <w:t>.setOnAction(event -&gt;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ExecutorService executorService = Executors.</w:t>
      </w:r>
      <w:r>
        <w:rPr>
          <w:i/>
          <w:iCs/>
          <w:color w:val="A9B7C6"/>
        </w:rPr>
        <w:t>newCachedThreadPool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executorService.execute(</w:t>
      </w:r>
      <w:r>
        <w:rPr>
          <w:color w:val="CC7832"/>
        </w:rPr>
        <w:t xml:space="preserve">new </w:t>
      </w:r>
      <w:r>
        <w:rPr>
          <w:color w:val="A9B7C6"/>
        </w:rPr>
        <w:t>ReadFromLibraryJSON())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executorService.shutdown()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executorService.awaitTermination(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</w:p>
    <w:p w14:paraId="181A99C2" w14:textId="6AB07019" w:rsidR="006B08FF" w:rsidRDefault="006B08FF" w:rsidP="00E73C5B"/>
    <w:p w14:paraId="54574951" w14:textId="7CBD908E" w:rsidR="005A3FDB" w:rsidRDefault="005A3FDB" w:rsidP="005A3FDB">
      <w:pPr>
        <w:pStyle w:val="Caption"/>
        <w:keepNext/>
      </w:pPr>
      <w:fldSimple w:instr=" SEQ Figure \* ARABIC ">
        <w:r>
          <w:rPr>
            <w:noProof/>
          </w:rPr>
          <w:t>1</w:t>
        </w:r>
      </w:fldSimple>
      <w:r>
        <w:t>. User runs gui.ReadSequencePage.java and has a Public Library Option</w:t>
      </w:r>
    </w:p>
    <w:p w14:paraId="0DC961F3" w14:textId="55F2A119" w:rsidR="005A3FDB" w:rsidRDefault="005A3FDB" w:rsidP="00E73C5B">
      <w:r>
        <w:rPr>
          <w:noProof/>
        </w:rPr>
        <w:drawing>
          <wp:inline distT="0" distB="0" distL="0" distR="0" wp14:anchorId="194AD79B" wp14:editId="3B760B1A">
            <wp:extent cx="5943600" cy="320865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B6D" w14:textId="36149B46" w:rsidR="005A3FDB" w:rsidRDefault="005A3FDB" w:rsidP="00E73C5B"/>
    <w:p w14:paraId="25177240" w14:textId="2C2C860D" w:rsidR="005A3FDB" w:rsidRDefault="005A3FDB" w:rsidP="005A3FDB">
      <w:pPr>
        <w:pStyle w:val="Caption"/>
        <w:keepNext/>
      </w:pPr>
      <w:fldSimple w:instr=" SEQ Figure \* ARABIC ">
        <w:r>
          <w:rPr>
            <w:noProof/>
          </w:rPr>
          <w:t>2</w:t>
        </w:r>
      </w:fldSimple>
      <w:r>
        <w:t>. User selects file from a prepopulated path to the concurrencyLib directory (Shared Library Simulation)</w:t>
      </w:r>
    </w:p>
    <w:p w14:paraId="4F9592A3" w14:textId="153F97CC" w:rsidR="005A3FDB" w:rsidRDefault="005A3FDB" w:rsidP="00E73C5B">
      <w:r>
        <w:rPr>
          <w:noProof/>
        </w:rPr>
        <w:drawing>
          <wp:inline distT="0" distB="0" distL="0" distR="0" wp14:anchorId="795C5EEF" wp14:editId="67B2F7A0">
            <wp:extent cx="5657850" cy="18669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BE6" w14:textId="2F094BE1" w:rsidR="005A3FDB" w:rsidRDefault="005A3FDB" w:rsidP="00E73C5B"/>
    <w:p w14:paraId="4578198C" w14:textId="31F3A0E5" w:rsidR="005A3FDB" w:rsidRDefault="005A3FDB" w:rsidP="005A3FDB">
      <w:pPr>
        <w:pStyle w:val="Caption"/>
        <w:keepNext/>
      </w:pPr>
      <w:fldSimple w:instr=" SEQ Figure \* ARABIC ">
        <w:r>
          <w:rPr>
            <w:noProof/>
          </w:rPr>
          <w:t>3</w:t>
        </w:r>
      </w:fldSimple>
      <w:r>
        <w:t xml:space="preserve">. User selects "Read Library Selection" and Java's ExecutorService executes the nested </w:t>
      </w:r>
      <w:r w:rsidR="002176AE">
        <w:t xml:space="preserve">class </w:t>
      </w:r>
      <w:proofErr w:type="gramStart"/>
      <w:r>
        <w:t>ReadFromLibraryJSON.run(</w:t>
      </w:r>
      <w:proofErr w:type="gramEnd"/>
      <w:r>
        <w:t>)</w:t>
      </w:r>
      <w:r w:rsidR="00902A3A">
        <w:t xml:space="preserve"> in a unique thread</w:t>
      </w:r>
      <w:r w:rsidR="006358BF">
        <w:t xml:space="preserve"> as multiple users may be reading from the same file at scale</w:t>
      </w:r>
    </w:p>
    <w:p w14:paraId="12B0BEBF" w14:textId="28512D9F" w:rsidR="005A3FDB" w:rsidRDefault="005A3FDB" w:rsidP="00E73C5B">
      <w:r>
        <w:rPr>
          <w:noProof/>
        </w:rPr>
        <w:drawing>
          <wp:inline distT="0" distB="0" distL="0" distR="0" wp14:anchorId="4D4FF3CB" wp14:editId="01DE7EE3">
            <wp:extent cx="5943600" cy="322072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413E" w14:textId="77777777" w:rsidR="0048453A" w:rsidRDefault="0048453A" w:rsidP="00E73C5B"/>
    <w:p w14:paraId="776977D6" w14:textId="57134E56" w:rsidR="00C4635C" w:rsidRDefault="00E73C5B" w:rsidP="001E53F5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9C2790">
        <w:rPr>
          <w:bdr w:val="none" w:sz="0" w:space="0" w:color="auto" w:frame="1"/>
          <w:shd w:val="clear" w:color="auto" w:fill="FFFFFF"/>
        </w:rPr>
        <w:t>7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1F87D039" w14:textId="23EE0D7B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) applies</w:t>
      </w:r>
    </w:p>
    <w:p w14:paraId="2427521E" w14:textId="7A20B155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your Blackboard response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Please contact your facilitator in advance if you 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require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exception.</w:t>
      </w:r>
    </w:p>
    <w:p w14:paraId="138608AA" w14:textId="01C4E35D" w:rsidR="00C4635C" w:rsidRDefault="00C4635C" w:rsidP="00C4635C">
      <w:r>
        <w:t xml:space="preserve">Your response </w:t>
      </w:r>
      <w:r w:rsidR="001F38DD">
        <w:t>replaces this.</w:t>
      </w:r>
    </w:p>
    <w:p w14:paraId="3B8B7CAC" w14:textId="77777777" w:rsidR="00937C56" w:rsidRPr="008C67C7" w:rsidRDefault="00937C56" w:rsidP="00C4635C"/>
    <w:p w14:paraId="66166A51" w14:textId="16A03985" w:rsidR="00C4635C" w:rsidRDefault="00E73C5B" w:rsidP="00C4635C">
      <w:pPr>
        <w:pStyle w:val="Heading2"/>
      </w:pPr>
      <w:r>
        <w:lastRenderedPageBreak/>
        <w:t>5</w:t>
      </w:r>
      <w:r w:rsidR="001729B0">
        <w:t>.</w:t>
      </w:r>
      <w:r w:rsidR="009C2790">
        <w:t>8</w:t>
      </w:r>
      <w:r w:rsidR="001729B0">
        <w:t xml:space="preserve"> </w:t>
      </w:r>
      <w:r w:rsidR="00C4635C">
        <w:t>Evaluation</w:t>
      </w:r>
    </w:p>
    <w:p w14:paraId="04F98ABC" w14:textId="6C3A7C1B" w:rsidR="00C4635C" w:rsidRDefault="00C4635C" w:rsidP="00C4635C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1" w:name="_MON_1673253821"/>
    <w:bookmarkEnd w:id="1"/>
    <w:p w14:paraId="1AB8165D" w14:textId="0FCF0C57" w:rsidR="001F38DD" w:rsidRDefault="00E73C5B" w:rsidP="00C4635C">
      <w:r>
        <w:object w:dxaOrig="9356" w:dyaOrig="5755" w14:anchorId="233EB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87.25pt" o:ole="">
            <v:imagedata r:id="rId12" o:title=""/>
          </v:shape>
          <o:OLEObject Type="Embed" ProgID="Excel.Sheet.12" ShapeID="_x0000_i1025" DrawAspect="Content" ObjectID="_1706121580" r:id="rId13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ramer, Michael, Gabriel" w:date="2022-02-10T21:55:00Z" w:initials="KMG">
    <w:p w14:paraId="7CE3517A" w14:textId="77777777" w:rsidR="00526FEA" w:rsidRDefault="00526FEA">
      <w:pPr>
        <w:pStyle w:val="CommentText"/>
      </w:pPr>
      <w:r>
        <w:rPr>
          <w:rStyle w:val="CommentReference"/>
        </w:rPr>
        <w:annotationRef/>
      </w:r>
      <w:r>
        <w:t xml:space="preserve">However we can achieve Parallel execution - very wide open but add value to your app. </w:t>
      </w:r>
    </w:p>
    <w:p w14:paraId="37B9BED1" w14:textId="77777777" w:rsidR="00526FEA" w:rsidRDefault="00526FEA">
      <w:pPr>
        <w:pStyle w:val="CommentText"/>
      </w:pPr>
    </w:p>
    <w:p w14:paraId="6BDA1763" w14:textId="77777777" w:rsidR="00526FEA" w:rsidRDefault="00526FEA" w:rsidP="003A5ABC">
      <w:pPr>
        <w:pStyle w:val="CommentText"/>
      </w:pPr>
      <w:r>
        <w:t xml:space="preserve">The scope can define itself, doesn't have to be a large scope as long as it makes sense and is useful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DA17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0086C" w16cex:dateUtc="2022-02-11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DA1763" w16cid:durableId="25B008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amer, Michael, Gabriel">
    <w15:presenceInfo w15:providerId="None" w15:userId="Kramer, Michael,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853A8"/>
    <w:rsid w:val="000C20EE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176AE"/>
    <w:rsid w:val="00225168"/>
    <w:rsid w:val="0023225D"/>
    <w:rsid w:val="00253756"/>
    <w:rsid w:val="00302685"/>
    <w:rsid w:val="003267D2"/>
    <w:rsid w:val="00327328"/>
    <w:rsid w:val="00396D28"/>
    <w:rsid w:val="003A3782"/>
    <w:rsid w:val="003D5036"/>
    <w:rsid w:val="003D7299"/>
    <w:rsid w:val="003E32C9"/>
    <w:rsid w:val="00434554"/>
    <w:rsid w:val="0048238E"/>
    <w:rsid w:val="0048453A"/>
    <w:rsid w:val="00522FDD"/>
    <w:rsid w:val="005235B3"/>
    <w:rsid w:val="00526FEA"/>
    <w:rsid w:val="005535F6"/>
    <w:rsid w:val="00557519"/>
    <w:rsid w:val="005A3FDB"/>
    <w:rsid w:val="005B2F2A"/>
    <w:rsid w:val="005D085E"/>
    <w:rsid w:val="00605E7D"/>
    <w:rsid w:val="006213E0"/>
    <w:rsid w:val="006358BF"/>
    <w:rsid w:val="006706E8"/>
    <w:rsid w:val="006B08FF"/>
    <w:rsid w:val="006D115F"/>
    <w:rsid w:val="006E144A"/>
    <w:rsid w:val="00715055"/>
    <w:rsid w:val="00750C8C"/>
    <w:rsid w:val="00760DD8"/>
    <w:rsid w:val="007637E6"/>
    <w:rsid w:val="0077411F"/>
    <w:rsid w:val="007B4238"/>
    <w:rsid w:val="007B52D9"/>
    <w:rsid w:val="007F2260"/>
    <w:rsid w:val="008758A6"/>
    <w:rsid w:val="008B1623"/>
    <w:rsid w:val="008B5C07"/>
    <w:rsid w:val="008C1DA4"/>
    <w:rsid w:val="008C67C7"/>
    <w:rsid w:val="008D35AA"/>
    <w:rsid w:val="008E1A43"/>
    <w:rsid w:val="008E6CF8"/>
    <w:rsid w:val="00902A3A"/>
    <w:rsid w:val="00937C56"/>
    <w:rsid w:val="009461E3"/>
    <w:rsid w:val="00961A68"/>
    <w:rsid w:val="009758DA"/>
    <w:rsid w:val="009C2790"/>
    <w:rsid w:val="009C48F0"/>
    <w:rsid w:val="009C5C3D"/>
    <w:rsid w:val="009E1B27"/>
    <w:rsid w:val="00A07007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A0F07"/>
    <w:rsid w:val="00BC700B"/>
    <w:rsid w:val="00C128DE"/>
    <w:rsid w:val="00C27229"/>
    <w:rsid w:val="00C4635C"/>
    <w:rsid w:val="00C53EB2"/>
    <w:rsid w:val="00C609AD"/>
    <w:rsid w:val="00C659A1"/>
    <w:rsid w:val="00CA6A33"/>
    <w:rsid w:val="00CA74E7"/>
    <w:rsid w:val="00CD42D4"/>
    <w:rsid w:val="00CD7CB7"/>
    <w:rsid w:val="00CF51DB"/>
    <w:rsid w:val="00CF70B2"/>
    <w:rsid w:val="00D130E7"/>
    <w:rsid w:val="00D42324"/>
    <w:rsid w:val="00D45860"/>
    <w:rsid w:val="00DA276F"/>
    <w:rsid w:val="00E125EF"/>
    <w:rsid w:val="00E42072"/>
    <w:rsid w:val="00E44357"/>
    <w:rsid w:val="00E73C5B"/>
    <w:rsid w:val="00E74C01"/>
    <w:rsid w:val="00F07F39"/>
    <w:rsid w:val="00F24C51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9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A6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F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Kramer, Michael, Gabriel</cp:lastModifiedBy>
  <cp:revision>21</cp:revision>
  <cp:lastPrinted>2021-02-09T15:12:00Z</cp:lastPrinted>
  <dcterms:created xsi:type="dcterms:W3CDTF">2021-02-02T18:50:00Z</dcterms:created>
  <dcterms:modified xsi:type="dcterms:W3CDTF">2022-02-12T02:53:00Z</dcterms:modified>
</cp:coreProperties>
</file>