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08.6614173228347" w:hanging="708.6614173228347"/>
        <w:contextualSpacing w:val="0"/>
        <w:rPr/>
      </w:pPr>
      <w:r w:rsidDel="00000000" w:rsidR="00000000" w:rsidRPr="00000000">
        <w:rPr>
          <w:rtl w:val="0"/>
        </w:rPr>
      </w:r>
    </w:p>
    <w:p w:rsidR="00000000" w:rsidDel="00000000" w:rsidP="00000000" w:rsidRDefault="00000000" w:rsidRPr="00000000" w14:paraId="00000001">
      <w:pPr>
        <w:pStyle w:val="Title"/>
        <w:ind w:left="566.9291338582675" w:hanging="705"/>
        <w:contextualSpacing w:val="0"/>
        <w:jc w:val="center"/>
        <w:rPr/>
      </w:pPr>
      <w:bookmarkStart w:colFirst="0" w:colLast="0" w:name="_7di11opt8bxl" w:id="0"/>
      <w:bookmarkEnd w:id="0"/>
      <w:r w:rsidDel="00000000" w:rsidR="00000000" w:rsidRPr="00000000">
        <w:rPr>
          <w:rtl w:val="0"/>
        </w:rPr>
        <w:t xml:space="preserve">Database CA Case Study - Real Estate</w:t>
      </w:r>
    </w:p>
    <w:p w:rsidR="00000000" w:rsidDel="00000000" w:rsidP="00000000" w:rsidRDefault="00000000" w:rsidRPr="00000000" w14:paraId="00000002">
      <w:pPr>
        <w:pStyle w:val="Subtitle"/>
        <w:contextualSpacing w:val="0"/>
        <w:rPr>
          <w:b w:val="1"/>
        </w:rPr>
      </w:pPr>
      <w:bookmarkStart w:colFirst="0" w:colLast="0" w:name="_rvmolqqf82hv" w:id="1"/>
      <w:bookmarkEnd w:id="1"/>
      <w:r w:rsidDel="00000000" w:rsidR="00000000" w:rsidRPr="00000000">
        <w:rPr>
          <w:b w:val="1"/>
          <w:rtl w:val="0"/>
        </w:rPr>
        <w:t xml:space="preserve">Michael Lenghel C16434974</w:t>
      </w:r>
    </w:p>
    <w:p w:rsidR="00000000" w:rsidDel="00000000" w:rsidP="00000000" w:rsidRDefault="00000000" w:rsidRPr="00000000" w14:paraId="00000003">
      <w:pPr>
        <w:pStyle w:val="Subtitle"/>
        <w:contextualSpacing w:val="0"/>
        <w:rPr>
          <w:b w:val="1"/>
        </w:rPr>
      </w:pPr>
      <w:bookmarkStart w:colFirst="0" w:colLast="0" w:name="_n8gsw6keeifw" w:id="2"/>
      <w:bookmarkEnd w:id="2"/>
      <w:r w:rsidDel="00000000" w:rsidR="00000000" w:rsidRPr="00000000">
        <w:rPr>
          <w:b w:val="1"/>
          <w:rtl w:val="0"/>
        </w:rPr>
        <w:t xml:space="preserve">Eamonn Keogh C16757629</w:t>
      </w:r>
    </w:p>
    <w:p w:rsidR="00000000" w:rsidDel="00000000" w:rsidP="00000000" w:rsidRDefault="00000000" w:rsidRPr="00000000" w14:paraId="00000004">
      <w:pPr>
        <w:pStyle w:val="Subtitle"/>
        <w:contextualSpacing w:val="0"/>
        <w:rPr>
          <w:b w:val="1"/>
        </w:rPr>
      </w:pPr>
      <w:bookmarkStart w:colFirst="0" w:colLast="0" w:name="_930mr0c8z7ft" w:id="3"/>
      <w:bookmarkEnd w:id="3"/>
      <w:r w:rsidDel="00000000" w:rsidR="00000000" w:rsidRPr="00000000">
        <w:rPr>
          <w:b w:val="1"/>
          <w:rtl w:val="0"/>
        </w:rPr>
        <w:t xml:space="preserve">Povilas Kubilius C16370803</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1"/>
        <w:contextualSpacing w:val="0"/>
        <w:jc w:val="center"/>
        <w:rPr/>
      </w:pPr>
      <w:bookmarkStart w:colFirst="0" w:colLast="0" w:name="_ips0ek7r8lro" w:id="4"/>
      <w:bookmarkEnd w:id="4"/>
      <w:r w:rsidDel="00000000" w:rsidR="00000000" w:rsidRPr="00000000">
        <w:rPr>
          <w:rtl w:val="0"/>
        </w:rPr>
        <w:t xml:space="preserve">ERD Diagram of Real Estate Company</w:t>
      </w:r>
      <w:r w:rsidDel="00000000" w:rsidR="00000000" w:rsidRPr="00000000">
        <w:rPr>
          <w:rtl w:val="0"/>
        </w:rPr>
      </w:r>
    </w:p>
    <w:p w:rsidR="00000000" w:rsidDel="00000000" w:rsidP="00000000" w:rsidRDefault="00000000" w:rsidRPr="00000000" w14:paraId="00000007">
      <w:pPr>
        <w:ind w:left="-708.6614173228347" w:hanging="708.6614173228347"/>
        <w:contextualSpacing w:val="0"/>
        <w:rPr/>
      </w:pPr>
      <w:r w:rsidDel="00000000" w:rsidR="00000000" w:rsidRPr="00000000">
        <w:rPr/>
        <w:drawing>
          <wp:inline distB="114300" distT="114300" distL="114300" distR="114300">
            <wp:extent cx="7605713" cy="47677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05713" cy="476776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For the real estate agency we decided to separate to include all sold properties in buy transactions and all properties put up for rent by the company in rent transactions. At the moment there is only one company (or branch) but this allows for expansions for multiple companies with different transactions.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The real estate agents are directly connected to the buyer and act as a link to the property and seller. Property links to a “ForSale” and “ForRent” table to designate whether or not a property is fo sale or for rent. This was made as different tables with a one-to-one link in order to show if the attribute designating it’s cost was one time ordeal, or monthly payments, as otherwise it could be confusing. It also makes queries clearer when shifting through the tables as you always are aware if a particular property is for sale or for rent, without needing to always check an attribute.</w:t>
      </w:r>
    </w:p>
    <w:p w:rsidR="00000000" w:rsidDel="00000000" w:rsidP="00000000" w:rsidRDefault="00000000" w:rsidRPr="00000000" w14:paraId="00000016">
      <w:pPr>
        <w:contextualSpacing w:val="0"/>
        <w:rPr/>
      </w:pPr>
      <w:r w:rsidDel="00000000" w:rsidR="00000000" w:rsidRPr="00000000">
        <w:rPr>
          <w:rtl w:val="0"/>
        </w:rPr>
        <w:t xml:space="preserve">The buyer themselves is held in the “estateAgent” table and the seller is held in the “property“ table.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A company has many rent transactions as well as buy transactions and real estate agents and to model this we made a one-to-many relation to the company and these tables. An estate agent has many buyers, but a buyer can have only one estate agent from that company. An estate agent has many properties (which can be rented or selling) and likewise, a property can have many or one sellers.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In designing our PL/SQL, we created a way to dynamically query the database based on user input. Based on the specific role of the user, they needed to provide information in order to provide specific functionality.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For example, a buyer role could query the database as a way to search for properties to buy. The buyer would input the maximum price they are willing to buy the property for, and number of preferred bedrooms, and the PL/SQL would query the database of properties and return properties that match the buyer's requirements, displaying the available properties and some details about the property.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For the role of the seller in PL/SQL, new properties as well as sellers can be inserted into the relational database and all the buyers that can afford the seller's property is displayed to the seller. Error checking included ensuring that the budget entered was not negative, as well as handling a number of predefined exceptions, such as invalid data and incorrect data.</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In designing our queries we tried to show the flexibility within our ERD design through using a number of different techniques, such as minus, difference, anti-joins, correlated sub-joins etc. within as many different roles within the table as possible. On top of that it provides useful information we can use, and insights on the state of the company as a whole.</w:t>
      </w:r>
    </w:p>
    <w:sectPr>
      <w:headerReference r:id="rId7" w:type="default"/>
      <w:pgSz w:h="16834" w:w="11909"/>
      <w:pgMar w:bottom="1440" w:top="708.6614173228347"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