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Location: P Block Near Door</w:t>
      </w:r>
    </w:p>
    <w:p w:rsidR="00000000" w:rsidDel="00000000" w:rsidP="00000000" w:rsidRDefault="00000000" w:rsidRPr="00000000">
      <w:pPr>
        <w:contextualSpacing w:val="0"/>
      </w:pPr>
      <w:r w:rsidDel="00000000" w:rsidR="00000000" w:rsidRPr="00000000">
        <w:rPr>
          <w:rtl w:val="0"/>
        </w:rPr>
        <w:t xml:space="preserve">Date: 17/8/16 12pm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Members Present: All (4 in person, 2 online)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1 hour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Content discussed: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The weightings of the newly added (and approved by client) user stories have been discussed with the team members, we also discussed roles in the development process as well as the upcoming sprint. Alongside this, we also collaborated on adding user acceptance criteria to the user stories on JIRA.</w:t>
      </w:r>
    </w:p>
    <w:p w:rsidR="00000000" w:rsidDel="00000000" w:rsidP="00000000" w:rsidRDefault="00000000" w:rsidRPr="00000000">
      <w:pPr>
        <w:contextualSpacing w:val="0"/>
      </w:pPr>
      <w:r w:rsidDel="00000000" w:rsidR="00000000" w:rsidRPr="00000000">
        <w:rPr>
          <w:rtl w:val="0"/>
        </w:rPr>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